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20.xml" ContentType="application/vnd.openxmlformats-officedocument.drawingml.chart+xml"/>
  <Override PartName="/word/charts/chart19.xml" ContentType="application/vnd.openxmlformats-officedocument.drawingml.chart+xml"/>
  <Override PartName="/word/theme/theme1.xml" ContentType="application/vnd.openxmlformats-officedocument.theme+xml"/>
  <Override PartName="/word/charts/chart17.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charts/chart13.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6.xml" ContentType="application/vnd.openxmlformats-officedocument.drawingml.chart+xml"/>
  <Override PartName="/word/charts/chart10.xml" ContentType="application/vnd.openxmlformats-officedocument.drawingml.chart+xml"/>
  <Override PartName="/word/charts/chart9.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A1" w:rsidRPr="00A57B3E" w:rsidRDefault="002A72A1" w:rsidP="002A72A1">
      <w:pPr>
        <w:pStyle w:val="a5"/>
        <w:spacing w:line="480" w:lineRule="auto"/>
        <w:jc w:val="center"/>
        <w:rPr>
          <w:b/>
          <w:caps/>
          <w:sz w:val="36"/>
          <w:szCs w:val="36"/>
        </w:rPr>
      </w:pPr>
      <w:bookmarkStart w:id="0" w:name="_Toc177304533"/>
      <w:r w:rsidRPr="00A57B3E">
        <w:rPr>
          <w:b/>
          <w:caps/>
          <w:sz w:val="36"/>
          <w:szCs w:val="36"/>
        </w:rPr>
        <w:t>Администрация города Красноярска</w:t>
      </w:r>
    </w:p>
    <w:p w:rsidR="002A72A1" w:rsidRPr="00A57B3E" w:rsidRDefault="002A72A1" w:rsidP="002A72A1">
      <w:pPr>
        <w:pStyle w:val="a5"/>
        <w:spacing w:line="480" w:lineRule="auto"/>
        <w:jc w:val="center"/>
        <w:rPr>
          <w:b/>
        </w:rPr>
      </w:pPr>
      <w:r w:rsidRPr="00A57B3E">
        <w:rPr>
          <w:b/>
        </w:rPr>
        <w:t xml:space="preserve">Департамент </w:t>
      </w:r>
      <w:r w:rsidR="00707A6A">
        <w:rPr>
          <w:b/>
        </w:rPr>
        <w:t>социально-экономического развития</w:t>
      </w:r>
    </w:p>
    <w:p w:rsidR="002A72A1" w:rsidRPr="00A57B3E" w:rsidRDefault="002A72A1" w:rsidP="002A72A1">
      <w:pPr>
        <w:pStyle w:val="a5"/>
        <w:spacing w:line="480" w:lineRule="auto"/>
        <w:jc w:val="center"/>
        <w:rPr>
          <w:b/>
        </w:rPr>
      </w:pPr>
    </w:p>
    <w:p w:rsidR="002A72A1" w:rsidRPr="00A57B3E" w:rsidRDefault="002A72A1" w:rsidP="002A72A1">
      <w:pPr>
        <w:pStyle w:val="a5"/>
        <w:spacing w:line="480" w:lineRule="auto"/>
        <w:jc w:val="center"/>
        <w:rPr>
          <w:b/>
        </w:rPr>
      </w:pPr>
    </w:p>
    <w:p w:rsidR="00F2682F" w:rsidRDefault="00F2682F" w:rsidP="002A72A1">
      <w:pPr>
        <w:pStyle w:val="a5"/>
        <w:spacing w:line="480" w:lineRule="auto"/>
        <w:jc w:val="center"/>
        <w:rPr>
          <w:b/>
        </w:rPr>
      </w:pPr>
    </w:p>
    <w:p w:rsidR="00F2682F" w:rsidRDefault="00F2682F" w:rsidP="002A72A1">
      <w:pPr>
        <w:pStyle w:val="a5"/>
        <w:spacing w:line="480" w:lineRule="auto"/>
        <w:jc w:val="center"/>
        <w:rPr>
          <w:b/>
        </w:rPr>
      </w:pPr>
    </w:p>
    <w:p w:rsidR="00F2682F" w:rsidRDefault="00F2682F" w:rsidP="002A72A1">
      <w:pPr>
        <w:pStyle w:val="a5"/>
        <w:spacing w:line="480" w:lineRule="auto"/>
        <w:jc w:val="center"/>
        <w:rPr>
          <w:b/>
        </w:rPr>
      </w:pPr>
    </w:p>
    <w:p w:rsidR="002A72A1" w:rsidRPr="00A57B3E" w:rsidRDefault="00F2682F" w:rsidP="00F21C9C">
      <w:pPr>
        <w:pStyle w:val="a5"/>
        <w:spacing w:line="360" w:lineRule="auto"/>
        <w:jc w:val="center"/>
        <w:rPr>
          <w:b/>
        </w:rPr>
      </w:pPr>
      <w:r>
        <w:rPr>
          <w:b/>
        </w:rPr>
        <w:t>ПРОГНОЗ</w:t>
      </w:r>
    </w:p>
    <w:p w:rsidR="002A72A1" w:rsidRPr="00A57B3E" w:rsidRDefault="00F2682F" w:rsidP="00F21C9C">
      <w:pPr>
        <w:pStyle w:val="a5"/>
        <w:spacing w:line="360" w:lineRule="auto"/>
        <w:jc w:val="center"/>
        <w:rPr>
          <w:b/>
        </w:rPr>
      </w:pPr>
      <w:r>
        <w:rPr>
          <w:b/>
        </w:rPr>
        <w:t>с</w:t>
      </w:r>
      <w:r w:rsidR="002A72A1" w:rsidRPr="00A57B3E">
        <w:rPr>
          <w:b/>
        </w:rPr>
        <w:t>оциально-экономического развития города Красноярска</w:t>
      </w:r>
    </w:p>
    <w:p w:rsidR="002A72A1" w:rsidRPr="00A57B3E" w:rsidRDefault="002A72A1" w:rsidP="00F21C9C">
      <w:pPr>
        <w:pStyle w:val="a5"/>
        <w:spacing w:line="360" w:lineRule="auto"/>
        <w:jc w:val="center"/>
        <w:rPr>
          <w:b/>
        </w:rPr>
      </w:pPr>
      <w:r w:rsidRPr="00A57B3E">
        <w:rPr>
          <w:b/>
        </w:rPr>
        <w:t>на 201</w:t>
      </w:r>
      <w:r w:rsidR="00C5107E" w:rsidRPr="00A57B3E">
        <w:rPr>
          <w:b/>
        </w:rPr>
        <w:t>6</w:t>
      </w:r>
      <w:r w:rsidRPr="00A57B3E">
        <w:rPr>
          <w:b/>
        </w:rPr>
        <w:t>-201</w:t>
      </w:r>
      <w:r w:rsidR="00C5107E" w:rsidRPr="00A57B3E">
        <w:rPr>
          <w:b/>
        </w:rPr>
        <w:t>8</w:t>
      </w:r>
      <w:r w:rsidRPr="00A57B3E">
        <w:rPr>
          <w:b/>
        </w:rPr>
        <w:t xml:space="preserve"> годы</w:t>
      </w:r>
    </w:p>
    <w:p w:rsidR="002A72A1" w:rsidRPr="00A57B3E" w:rsidRDefault="00F2682F" w:rsidP="00F21C9C">
      <w:pPr>
        <w:pStyle w:val="a5"/>
        <w:spacing w:line="360" w:lineRule="auto"/>
        <w:jc w:val="center"/>
        <w:rPr>
          <w:b/>
        </w:rPr>
      </w:pPr>
      <w:r>
        <w:rPr>
          <w:b/>
        </w:rPr>
        <w:t>(краткий</w:t>
      </w:r>
      <w:r w:rsidRPr="00A57B3E">
        <w:rPr>
          <w:b/>
        </w:rPr>
        <w:t xml:space="preserve"> вариант</w:t>
      </w:r>
      <w:r>
        <w:rPr>
          <w:b/>
        </w:rPr>
        <w:t>)</w:t>
      </w:r>
    </w:p>
    <w:p w:rsidR="002A72A1" w:rsidRPr="00A57B3E" w:rsidRDefault="002A72A1" w:rsidP="002A72A1">
      <w:pPr>
        <w:pStyle w:val="a5"/>
        <w:spacing w:line="480" w:lineRule="auto"/>
        <w:jc w:val="both"/>
        <w:rPr>
          <w:b/>
        </w:rPr>
      </w:pPr>
    </w:p>
    <w:p w:rsidR="002A72A1" w:rsidRPr="00A57B3E" w:rsidRDefault="002A72A1" w:rsidP="002A72A1">
      <w:pPr>
        <w:pStyle w:val="a5"/>
        <w:spacing w:line="480" w:lineRule="auto"/>
        <w:jc w:val="both"/>
        <w:rPr>
          <w:b/>
        </w:rPr>
      </w:pPr>
    </w:p>
    <w:p w:rsidR="002A72A1" w:rsidRPr="00A57B3E" w:rsidRDefault="002A72A1" w:rsidP="002A72A1">
      <w:pPr>
        <w:pStyle w:val="a5"/>
        <w:spacing w:line="480" w:lineRule="auto"/>
        <w:jc w:val="both"/>
        <w:rPr>
          <w:b/>
        </w:rPr>
      </w:pPr>
    </w:p>
    <w:p w:rsidR="002A72A1" w:rsidRPr="00A57B3E" w:rsidRDefault="002A72A1" w:rsidP="002A72A1">
      <w:pPr>
        <w:pStyle w:val="a5"/>
        <w:spacing w:line="480" w:lineRule="auto"/>
        <w:jc w:val="both"/>
        <w:rPr>
          <w:b/>
        </w:rPr>
      </w:pPr>
    </w:p>
    <w:p w:rsidR="002A72A1" w:rsidRPr="00A57B3E" w:rsidRDefault="002A72A1" w:rsidP="002A72A1">
      <w:pPr>
        <w:pStyle w:val="a5"/>
        <w:spacing w:line="480" w:lineRule="auto"/>
        <w:jc w:val="both"/>
        <w:rPr>
          <w:b/>
        </w:rPr>
      </w:pPr>
    </w:p>
    <w:p w:rsidR="002A72A1" w:rsidRPr="00A57B3E" w:rsidRDefault="002A72A1" w:rsidP="002A72A1">
      <w:pPr>
        <w:pStyle w:val="a5"/>
        <w:spacing w:line="480" w:lineRule="auto"/>
        <w:jc w:val="both"/>
        <w:rPr>
          <w:b/>
        </w:rPr>
      </w:pPr>
    </w:p>
    <w:p w:rsidR="002A72A1" w:rsidRPr="00A57B3E" w:rsidRDefault="002A72A1" w:rsidP="002A72A1">
      <w:pPr>
        <w:pStyle w:val="a5"/>
        <w:spacing w:line="480" w:lineRule="auto"/>
        <w:jc w:val="both"/>
        <w:rPr>
          <w:b/>
        </w:rPr>
      </w:pPr>
    </w:p>
    <w:p w:rsidR="002A72A1" w:rsidRPr="00A57B3E" w:rsidRDefault="002A72A1" w:rsidP="002A72A1">
      <w:pPr>
        <w:pStyle w:val="a5"/>
        <w:spacing w:line="480" w:lineRule="auto"/>
        <w:jc w:val="both"/>
        <w:rPr>
          <w:b/>
        </w:rPr>
      </w:pPr>
    </w:p>
    <w:p w:rsidR="002A72A1" w:rsidRPr="00A57B3E" w:rsidRDefault="002A72A1" w:rsidP="002A72A1">
      <w:pPr>
        <w:pStyle w:val="a5"/>
        <w:spacing w:line="480" w:lineRule="auto"/>
        <w:jc w:val="both"/>
        <w:rPr>
          <w:b/>
        </w:rPr>
      </w:pPr>
    </w:p>
    <w:p w:rsidR="00373EC2" w:rsidRPr="00A57B3E" w:rsidRDefault="00373EC2" w:rsidP="002A72A1">
      <w:pPr>
        <w:pStyle w:val="a5"/>
        <w:spacing w:line="480" w:lineRule="auto"/>
        <w:jc w:val="both"/>
        <w:rPr>
          <w:b/>
        </w:rPr>
      </w:pPr>
    </w:p>
    <w:p w:rsidR="007D0B8F" w:rsidRDefault="007D0B8F" w:rsidP="00B73C67">
      <w:pPr>
        <w:pStyle w:val="a5"/>
        <w:spacing w:line="480" w:lineRule="auto"/>
        <w:jc w:val="center"/>
        <w:rPr>
          <w:b/>
        </w:rPr>
      </w:pPr>
    </w:p>
    <w:p w:rsidR="00F21C9C" w:rsidRDefault="002A72A1" w:rsidP="00B73C67">
      <w:pPr>
        <w:pStyle w:val="a5"/>
        <w:spacing w:line="480" w:lineRule="auto"/>
        <w:jc w:val="center"/>
        <w:rPr>
          <w:b/>
        </w:rPr>
      </w:pPr>
      <w:r w:rsidRPr="00A57B3E">
        <w:rPr>
          <w:b/>
        </w:rPr>
        <w:t>Красноярск, 201</w:t>
      </w:r>
      <w:r w:rsidR="00C5107E" w:rsidRPr="00A57B3E">
        <w:rPr>
          <w:b/>
        </w:rPr>
        <w:t>5</w:t>
      </w:r>
    </w:p>
    <w:p w:rsidR="00F21C9C" w:rsidRDefault="00F21C9C">
      <w:pPr>
        <w:rPr>
          <w:b/>
          <w:sz w:val="28"/>
          <w:szCs w:val="28"/>
        </w:rPr>
      </w:pPr>
      <w:r>
        <w:rPr>
          <w:b/>
        </w:rPr>
        <w:br w:type="page"/>
      </w:r>
    </w:p>
    <w:sdt>
      <w:sdtPr>
        <w:rPr>
          <w:sz w:val="24"/>
          <w:szCs w:val="24"/>
        </w:rPr>
        <w:id w:val="325590"/>
        <w:docPartObj>
          <w:docPartGallery w:val="Table of Contents"/>
          <w:docPartUnique/>
        </w:docPartObj>
      </w:sdtPr>
      <w:sdtEndPr/>
      <w:sdtContent>
        <w:p w:rsidR="00DB59E5" w:rsidRPr="00A57B3E" w:rsidRDefault="00DB59E5" w:rsidP="00496D57">
          <w:pPr>
            <w:pStyle w:val="a5"/>
            <w:jc w:val="center"/>
            <w:rPr>
              <w:b/>
            </w:rPr>
          </w:pPr>
          <w:r w:rsidRPr="00A57B3E">
            <w:rPr>
              <w:b/>
            </w:rPr>
            <w:t>Пояснительная записка</w:t>
          </w:r>
        </w:p>
        <w:p w:rsidR="00DB59E5" w:rsidRPr="008C3E4E" w:rsidRDefault="00DB59E5" w:rsidP="00496D57">
          <w:pPr>
            <w:pStyle w:val="a5"/>
            <w:jc w:val="center"/>
            <w:rPr>
              <w:b/>
            </w:rPr>
          </w:pPr>
          <w:r w:rsidRPr="00A57B3E">
            <w:rPr>
              <w:b/>
            </w:rPr>
            <w:t>к мониторингу за 201</w:t>
          </w:r>
          <w:r w:rsidR="00C5107E" w:rsidRPr="00A57B3E">
            <w:rPr>
              <w:b/>
            </w:rPr>
            <w:t>4</w:t>
          </w:r>
          <w:r w:rsidRPr="00A57B3E">
            <w:rPr>
              <w:b/>
            </w:rPr>
            <w:t>-201</w:t>
          </w:r>
          <w:r w:rsidR="00C5107E" w:rsidRPr="00A57B3E">
            <w:rPr>
              <w:b/>
            </w:rPr>
            <w:t>5</w:t>
          </w:r>
          <w:r w:rsidRPr="00A57B3E">
            <w:rPr>
              <w:b/>
            </w:rPr>
            <w:t xml:space="preserve"> годы и прогнозу социально-экономического развития города Красноярска на 201</w:t>
          </w:r>
          <w:r w:rsidR="00C5107E" w:rsidRPr="00A57B3E">
            <w:rPr>
              <w:b/>
            </w:rPr>
            <w:t>6</w:t>
          </w:r>
          <w:r w:rsidRPr="00A57B3E">
            <w:rPr>
              <w:b/>
            </w:rPr>
            <w:t>-201</w:t>
          </w:r>
          <w:r w:rsidR="00C5107E" w:rsidRPr="00A57B3E">
            <w:rPr>
              <w:b/>
            </w:rPr>
            <w:t>8</w:t>
          </w:r>
          <w:r w:rsidRPr="00A57B3E">
            <w:rPr>
              <w:b/>
            </w:rPr>
            <w:t xml:space="preserve"> годы</w:t>
          </w:r>
        </w:p>
        <w:p w:rsidR="007735E8" w:rsidRPr="008C3E4E" w:rsidRDefault="007735E8" w:rsidP="00496D57">
          <w:pPr>
            <w:pStyle w:val="a5"/>
            <w:jc w:val="center"/>
            <w:rPr>
              <w:b/>
            </w:rPr>
          </w:pPr>
        </w:p>
        <w:p w:rsidR="00D65662" w:rsidRDefault="007613C8">
          <w:pPr>
            <w:pStyle w:val="36"/>
            <w:rPr>
              <w:rFonts w:asciiTheme="minorHAnsi" w:eastAsiaTheme="minorEastAsia" w:hAnsiTheme="minorHAnsi" w:cstheme="minorBidi"/>
              <w:noProof/>
              <w:sz w:val="22"/>
              <w:szCs w:val="22"/>
            </w:rPr>
          </w:pPr>
          <w:r w:rsidRPr="008C3E4E">
            <w:rPr>
              <w:sz w:val="28"/>
              <w:szCs w:val="28"/>
            </w:rPr>
            <w:fldChar w:fldCharType="begin"/>
          </w:r>
          <w:r w:rsidR="00DB59E5" w:rsidRPr="008C3E4E">
            <w:rPr>
              <w:sz w:val="28"/>
              <w:szCs w:val="28"/>
            </w:rPr>
            <w:instrText xml:space="preserve"> TOC \o "1-3" \h \z \u </w:instrText>
          </w:r>
          <w:r w:rsidRPr="008C3E4E">
            <w:rPr>
              <w:sz w:val="28"/>
              <w:szCs w:val="28"/>
            </w:rPr>
            <w:fldChar w:fldCharType="separate"/>
          </w:r>
          <w:hyperlink w:anchor="_Toc401240574" w:history="1">
            <w:r w:rsidR="00D65662" w:rsidRPr="004E6EE7">
              <w:rPr>
                <w:rStyle w:val="af9"/>
                <w:noProof/>
              </w:rPr>
              <w:t>Введение</w:t>
            </w:r>
            <w:r w:rsidR="00D65662">
              <w:rPr>
                <w:noProof/>
                <w:webHidden/>
              </w:rPr>
              <w:tab/>
            </w:r>
            <w:r w:rsidR="0042151E">
              <w:rPr>
                <w:noProof/>
                <w:webHidden/>
              </w:rPr>
              <w:t>3</w:t>
            </w:r>
          </w:hyperlink>
        </w:p>
        <w:p w:rsidR="00D65662" w:rsidRDefault="006A060B">
          <w:pPr>
            <w:pStyle w:val="36"/>
            <w:rPr>
              <w:rFonts w:asciiTheme="minorHAnsi" w:eastAsiaTheme="minorEastAsia" w:hAnsiTheme="minorHAnsi" w:cstheme="minorBidi"/>
              <w:noProof/>
              <w:sz w:val="22"/>
              <w:szCs w:val="22"/>
            </w:rPr>
          </w:pPr>
          <w:hyperlink w:anchor="_Toc401240575" w:history="1">
            <w:r w:rsidR="00D65662" w:rsidRPr="004E6EE7">
              <w:rPr>
                <w:rStyle w:val="af9"/>
                <w:noProof/>
              </w:rPr>
              <w:t>1. Общие сведения о городском округе</w:t>
            </w:r>
            <w:r w:rsidR="00D65662">
              <w:rPr>
                <w:noProof/>
                <w:webHidden/>
              </w:rPr>
              <w:tab/>
            </w:r>
            <w:r w:rsidR="0042151E">
              <w:rPr>
                <w:noProof/>
                <w:webHidden/>
              </w:rPr>
              <w:t>5</w:t>
            </w:r>
          </w:hyperlink>
        </w:p>
        <w:p w:rsidR="00D65662" w:rsidRDefault="006A060B">
          <w:pPr>
            <w:pStyle w:val="36"/>
            <w:rPr>
              <w:rFonts w:asciiTheme="minorHAnsi" w:eastAsiaTheme="minorEastAsia" w:hAnsiTheme="minorHAnsi" w:cstheme="minorBidi"/>
              <w:noProof/>
              <w:sz w:val="22"/>
              <w:szCs w:val="22"/>
            </w:rPr>
          </w:pPr>
          <w:hyperlink w:anchor="_Toc401240576" w:history="1">
            <w:r w:rsidR="00D65662" w:rsidRPr="004E6EE7">
              <w:rPr>
                <w:rStyle w:val="af9"/>
                <w:noProof/>
              </w:rPr>
              <w:t>2. Промышленность</w:t>
            </w:r>
            <w:r w:rsidR="00D65662">
              <w:rPr>
                <w:noProof/>
                <w:webHidden/>
              </w:rPr>
              <w:tab/>
            </w:r>
            <w:r w:rsidR="007613C8">
              <w:rPr>
                <w:noProof/>
                <w:webHidden/>
              </w:rPr>
              <w:fldChar w:fldCharType="begin"/>
            </w:r>
            <w:r w:rsidR="00D65662">
              <w:rPr>
                <w:noProof/>
                <w:webHidden/>
              </w:rPr>
              <w:instrText xml:space="preserve"> PAGEREF _Toc401240576 \h </w:instrText>
            </w:r>
            <w:r w:rsidR="007613C8">
              <w:rPr>
                <w:noProof/>
                <w:webHidden/>
              </w:rPr>
            </w:r>
            <w:r w:rsidR="007613C8">
              <w:rPr>
                <w:noProof/>
                <w:webHidden/>
              </w:rPr>
              <w:fldChar w:fldCharType="separate"/>
            </w:r>
            <w:r w:rsidR="003C1791">
              <w:rPr>
                <w:noProof/>
                <w:webHidden/>
              </w:rPr>
              <w:t>5</w:t>
            </w:r>
            <w:r w:rsidR="007613C8">
              <w:rPr>
                <w:noProof/>
                <w:webHidden/>
              </w:rPr>
              <w:fldChar w:fldCharType="end"/>
            </w:r>
          </w:hyperlink>
        </w:p>
        <w:p w:rsidR="00D65662" w:rsidRDefault="006A060B">
          <w:pPr>
            <w:pStyle w:val="36"/>
            <w:rPr>
              <w:rFonts w:asciiTheme="minorHAnsi" w:eastAsiaTheme="minorEastAsia" w:hAnsiTheme="minorHAnsi" w:cstheme="minorBidi"/>
              <w:noProof/>
              <w:sz w:val="22"/>
              <w:szCs w:val="22"/>
            </w:rPr>
          </w:pPr>
          <w:hyperlink w:anchor="_Toc401240577" w:history="1">
            <w:r w:rsidR="00D65662" w:rsidRPr="00A871B5">
              <w:rPr>
                <w:rStyle w:val="af9"/>
                <w:noProof/>
              </w:rPr>
              <w:t>3. Строительство</w:t>
            </w:r>
            <w:r w:rsidR="00D65662" w:rsidRPr="00A871B5">
              <w:rPr>
                <w:noProof/>
                <w:webHidden/>
              </w:rPr>
              <w:tab/>
            </w:r>
            <w:r w:rsidR="00E109C1">
              <w:rPr>
                <w:noProof/>
                <w:webHidden/>
              </w:rPr>
              <w:t>47</w:t>
            </w:r>
          </w:hyperlink>
        </w:p>
        <w:p w:rsidR="00D65662" w:rsidRPr="00BA542E" w:rsidRDefault="006A060B">
          <w:pPr>
            <w:pStyle w:val="36"/>
            <w:rPr>
              <w:rStyle w:val="af9"/>
              <w:noProof/>
            </w:rPr>
          </w:pPr>
          <w:hyperlink w:anchor="_Toc401240578" w:history="1">
            <w:r w:rsidR="00D65662" w:rsidRPr="004E6EE7">
              <w:rPr>
                <w:rStyle w:val="af9"/>
                <w:noProof/>
              </w:rPr>
              <w:t>4. Инвестиции</w:t>
            </w:r>
            <w:r w:rsidR="00D65662" w:rsidRPr="00BA542E">
              <w:rPr>
                <w:rStyle w:val="af9"/>
                <w:noProof/>
                <w:webHidden/>
              </w:rPr>
              <w:tab/>
            </w:r>
            <w:r w:rsidR="00E109C1">
              <w:rPr>
                <w:rStyle w:val="af9"/>
                <w:noProof/>
                <w:webHidden/>
              </w:rPr>
              <w:t>56</w:t>
            </w:r>
          </w:hyperlink>
        </w:p>
        <w:p w:rsidR="00D65662" w:rsidRDefault="006A060B">
          <w:pPr>
            <w:pStyle w:val="36"/>
            <w:rPr>
              <w:rFonts w:asciiTheme="minorHAnsi" w:eastAsiaTheme="minorEastAsia" w:hAnsiTheme="minorHAnsi" w:cstheme="minorBidi"/>
              <w:noProof/>
              <w:sz w:val="22"/>
              <w:szCs w:val="22"/>
            </w:rPr>
          </w:pPr>
          <w:hyperlink w:anchor="_Toc401240579" w:history="1">
            <w:r w:rsidR="00D65662" w:rsidRPr="004E6EE7">
              <w:rPr>
                <w:rStyle w:val="af9"/>
                <w:noProof/>
              </w:rPr>
              <w:t>5. Транспорт и связь</w:t>
            </w:r>
            <w:r w:rsidR="00D65662">
              <w:rPr>
                <w:noProof/>
                <w:webHidden/>
              </w:rPr>
              <w:tab/>
            </w:r>
            <w:r w:rsidR="00E109C1">
              <w:rPr>
                <w:noProof/>
                <w:webHidden/>
              </w:rPr>
              <w:t>5</w:t>
            </w:r>
            <w:r w:rsidR="0042151E">
              <w:rPr>
                <w:noProof/>
                <w:webHidden/>
              </w:rPr>
              <w:t>7</w:t>
            </w:r>
          </w:hyperlink>
        </w:p>
        <w:p w:rsidR="00D65662" w:rsidRDefault="006A060B">
          <w:pPr>
            <w:pStyle w:val="36"/>
            <w:rPr>
              <w:rFonts w:asciiTheme="minorHAnsi" w:eastAsiaTheme="minorEastAsia" w:hAnsiTheme="minorHAnsi" w:cstheme="minorBidi"/>
              <w:noProof/>
              <w:sz w:val="22"/>
              <w:szCs w:val="22"/>
            </w:rPr>
          </w:pPr>
          <w:hyperlink w:anchor="_Toc401240580" w:history="1">
            <w:r w:rsidR="00D65662" w:rsidRPr="004E6EE7">
              <w:rPr>
                <w:rStyle w:val="af9"/>
                <w:noProof/>
              </w:rPr>
              <w:t>6. Малое предпринимательство</w:t>
            </w:r>
            <w:r w:rsidR="00D65662">
              <w:rPr>
                <w:noProof/>
                <w:webHidden/>
              </w:rPr>
              <w:tab/>
            </w:r>
            <w:r w:rsidR="00E109C1">
              <w:rPr>
                <w:noProof/>
                <w:webHidden/>
              </w:rPr>
              <w:t>6</w:t>
            </w:r>
            <w:r w:rsidR="009543E7">
              <w:rPr>
                <w:noProof/>
                <w:webHidden/>
              </w:rPr>
              <w:t>1</w:t>
            </w:r>
          </w:hyperlink>
        </w:p>
        <w:p w:rsidR="00D65662" w:rsidRDefault="006A060B">
          <w:pPr>
            <w:pStyle w:val="36"/>
            <w:rPr>
              <w:rFonts w:asciiTheme="minorHAnsi" w:eastAsiaTheme="minorEastAsia" w:hAnsiTheme="minorHAnsi" w:cstheme="minorBidi"/>
              <w:noProof/>
              <w:sz w:val="22"/>
              <w:szCs w:val="22"/>
            </w:rPr>
          </w:pPr>
          <w:hyperlink w:anchor="_Toc401240581" w:history="1">
            <w:r w:rsidR="00D65662" w:rsidRPr="004E6EE7">
              <w:rPr>
                <w:rStyle w:val="af9"/>
                <w:noProof/>
              </w:rPr>
              <w:t>7. Результаты финансовой деятельности предприятий</w:t>
            </w:r>
            <w:r w:rsidR="00D65662">
              <w:rPr>
                <w:noProof/>
                <w:webHidden/>
              </w:rPr>
              <w:tab/>
            </w:r>
            <w:r w:rsidR="00E109C1">
              <w:rPr>
                <w:noProof/>
                <w:webHidden/>
              </w:rPr>
              <w:t>6</w:t>
            </w:r>
            <w:r w:rsidR="009543E7">
              <w:rPr>
                <w:noProof/>
                <w:webHidden/>
              </w:rPr>
              <w:t>4</w:t>
            </w:r>
          </w:hyperlink>
        </w:p>
        <w:p w:rsidR="00D65662" w:rsidRDefault="006A060B">
          <w:pPr>
            <w:pStyle w:val="36"/>
            <w:rPr>
              <w:rFonts w:asciiTheme="minorHAnsi" w:eastAsiaTheme="minorEastAsia" w:hAnsiTheme="minorHAnsi" w:cstheme="minorBidi"/>
              <w:noProof/>
              <w:sz w:val="22"/>
              <w:szCs w:val="22"/>
            </w:rPr>
          </w:pPr>
          <w:hyperlink w:anchor="_Toc401240582" w:history="1">
            <w:r w:rsidR="00D65662" w:rsidRPr="004E6EE7">
              <w:rPr>
                <w:rStyle w:val="af9"/>
                <w:noProof/>
              </w:rPr>
              <w:t>8. Общественное питание</w:t>
            </w:r>
            <w:r w:rsidR="00D65662">
              <w:rPr>
                <w:noProof/>
                <w:webHidden/>
              </w:rPr>
              <w:tab/>
            </w:r>
            <w:r w:rsidR="00962A94">
              <w:rPr>
                <w:noProof/>
                <w:webHidden/>
              </w:rPr>
              <w:t>6</w:t>
            </w:r>
            <w:r w:rsidR="009543E7">
              <w:rPr>
                <w:noProof/>
                <w:webHidden/>
              </w:rPr>
              <w:t>6</w:t>
            </w:r>
          </w:hyperlink>
        </w:p>
        <w:p w:rsidR="00D65662" w:rsidRDefault="006A060B">
          <w:pPr>
            <w:pStyle w:val="36"/>
            <w:rPr>
              <w:rFonts w:asciiTheme="minorHAnsi" w:eastAsiaTheme="minorEastAsia" w:hAnsiTheme="minorHAnsi" w:cstheme="minorBidi"/>
              <w:noProof/>
              <w:sz w:val="22"/>
              <w:szCs w:val="22"/>
            </w:rPr>
          </w:pPr>
          <w:hyperlink w:anchor="_Toc401240583" w:history="1">
            <w:r w:rsidR="00D65662" w:rsidRPr="004E6EE7">
              <w:rPr>
                <w:rStyle w:val="af9"/>
                <w:noProof/>
              </w:rPr>
              <w:t>9. Розничная торговля</w:t>
            </w:r>
            <w:r w:rsidR="00D65662">
              <w:rPr>
                <w:noProof/>
                <w:webHidden/>
              </w:rPr>
              <w:tab/>
            </w:r>
            <w:r w:rsidR="007705AB">
              <w:rPr>
                <w:noProof/>
                <w:webHidden/>
              </w:rPr>
              <w:t>68</w:t>
            </w:r>
          </w:hyperlink>
        </w:p>
        <w:p w:rsidR="00D65662" w:rsidRDefault="006A060B">
          <w:pPr>
            <w:pStyle w:val="36"/>
            <w:rPr>
              <w:rFonts w:asciiTheme="minorHAnsi" w:eastAsiaTheme="minorEastAsia" w:hAnsiTheme="minorHAnsi" w:cstheme="minorBidi"/>
              <w:noProof/>
              <w:sz w:val="22"/>
              <w:szCs w:val="22"/>
            </w:rPr>
          </w:pPr>
          <w:hyperlink w:anchor="_Toc401240584" w:history="1">
            <w:r w:rsidR="00D65662" w:rsidRPr="004E6EE7">
              <w:rPr>
                <w:rStyle w:val="af9"/>
                <w:noProof/>
              </w:rPr>
              <w:t>10. Платные услуги населению</w:t>
            </w:r>
            <w:r w:rsidR="00D65662">
              <w:rPr>
                <w:noProof/>
                <w:webHidden/>
              </w:rPr>
              <w:tab/>
            </w:r>
            <w:r w:rsidR="009543E7">
              <w:rPr>
                <w:noProof/>
                <w:webHidden/>
              </w:rPr>
              <w:t>69</w:t>
            </w:r>
          </w:hyperlink>
        </w:p>
        <w:p w:rsidR="00D65662" w:rsidRDefault="006A060B">
          <w:pPr>
            <w:pStyle w:val="36"/>
            <w:rPr>
              <w:rFonts w:asciiTheme="minorHAnsi" w:eastAsiaTheme="minorEastAsia" w:hAnsiTheme="minorHAnsi" w:cstheme="minorBidi"/>
              <w:noProof/>
              <w:sz w:val="22"/>
              <w:szCs w:val="22"/>
            </w:rPr>
          </w:pPr>
          <w:hyperlink w:anchor="_Toc401240585" w:history="1">
            <w:r w:rsidR="00D65662" w:rsidRPr="004E6EE7">
              <w:rPr>
                <w:rStyle w:val="af9"/>
                <w:noProof/>
              </w:rPr>
              <w:t>11. Уровень жизни населения</w:t>
            </w:r>
            <w:r w:rsidR="00D65662">
              <w:rPr>
                <w:noProof/>
                <w:webHidden/>
              </w:rPr>
              <w:tab/>
            </w:r>
            <w:r w:rsidR="00C53862">
              <w:rPr>
                <w:noProof/>
                <w:webHidden/>
              </w:rPr>
              <w:t>71</w:t>
            </w:r>
          </w:hyperlink>
        </w:p>
        <w:p w:rsidR="00D65662" w:rsidRDefault="006A060B">
          <w:pPr>
            <w:pStyle w:val="36"/>
            <w:rPr>
              <w:rFonts w:asciiTheme="minorHAnsi" w:eastAsiaTheme="minorEastAsia" w:hAnsiTheme="minorHAnsi" w:cstheme="minorBidi"/>
              <w:noProof/>
              <w:sz w:val="22"/>
              <w:szCs w:val="22"/>
            </w:rPr>
          </w:pPr>
          <w:hyperlink w:anchor="_Toc401240586" w:history="1">
            <w:r w:rsidR="00D65662" w:rsidRPr="004E6EE7">
              <w:rPr>
                <w:rStyle w:val="af9"/>
                <w:noProof/>
              </w:rPr>
              <w:t>12. Рынок труда</w:t>
            </w:r>
            <w:r w:rsidR="00D65662">
              <w:rPr>
                <w:noProof/>
                <w:webHidden/>
              </w:rPr>
              <w:tab/>
            </w:r>
            <w:r w:rsidR="000A1CF5">
              <w:rPr>
                <w:noProof/>
                <w:webHidden/>
              </w:rPr>
              <w:t>7</w:t>
            </w:r>
            <w:r w:rsidR="00C53862">
              <w:rPr>
                <w:noProof/>
                <w:webHidden/>
              </w:rPr>
              <w:t>4</w:t>
            </w:r>
          </w:hyperlink>
        </w:p>
        <w:p w:rsidR="00D65662" w:rsidRDefault="006A060B">
          <w:pPr>
            <w:pStyle w:val="36"/>
            <w:rPr>
              <w:rFonts w:asciiTheme="minorHAnsi" w:eastAsiaTheme="minorEastAsia" w:hAnsiTheme="minorHAnsi" w:cstheme="minorBidi"/>
              <w:noProof/>
              <w:sz w:val="22"/>
              <w:szCs w:val="22"/>
            </w:rPr>
          </w:pPr>
          <w:hyperlink w:anchor="_Toc401240587" w:history="1">
            <w:r w:rsidR="00D65662" w:rsidRPr="004E6EE7">
              <w:rPr>
                <w:rStyle w:val="af9"/>
                <w:noProof/>
              </w:rPr>
              <w:t>13. Демографическая ситуация</w:t>
            </w:r>
            <w:r w:rsidR="00D65662">
              <w:rPr>
                <w:noProof/>
                <w:webHidden/>
              </w:rPr>
              <w:tab/>
            </w:r>
            <w:r w:rsidR="00C53862">
              <w:rPr>
                <w:noProof/>
                <w:webHidden/>
              </w:rPr>
              <w:t>76</w:t>
            </w:r>
          </w:hyperlink>
        </w:p>
        <w:p w:rsidR="00D65662" w:rsidRDefault="006A060B">
          <w:pPr>
            <w:pStyle w:val="36"/>
            <w:rPr>
              <w:rFonts w:asciiTheme="minorHAnsi" w:eastAsiaTheme="minorEastAsia" w:hAnsiTheme="minorHAnsi" w:cstheme="minorBidi"/>
              <w:noProof/>
              <w:sz w:val="22"/>
              <w:szCs w:val="22"/>
            </w:rPr>
          </w:pPr>
          <w:hyperlink w:anchor="_Toc401240588" w:history="1">
            <w:r w:rsidR="00D65662" w:rsidRPr="004E6EE7">
              <w:rPr>
                <w:rStyle w:val="af9"/>
                <w:noProof/>
              </w:rPr>
              <w:t>14. Образование</w:t>
            </w:r>
            <w:r w:rsidR="00D65662">
              <w:rPr>
                <w:noProof/>
                <w:webHidden/>
              </w:rPr>
              <w:tab/>
            </w:r>
            <w:r w:rsidR="00D6110E">
              <w:rPr>
                <w:noProof/>
                <w:webHidden/>
              </w:rPr>
              <w:t>79</w:t>
            </w:r>
          </w:hyperlink>
        </w:p>
        <w:p w:rsidR="00D65662" w:rsidRDefault="006A060B">
          <w:pPr>
            <w:pStyle w:val="36"/>
            <w:rPr>
              <w:rFonts w:asciiTheme="minorHAnsi" w:eastAsiaTheme="minorEastAsia" w:hAnsiTheme="minorHAnsi" w:cstheme="minorBidi"/>
              <w:noProof/>
              <w:sz w:val="22"/>
              <w:szCs w:val="22"/>
            </w:rPr>
          </w:pPr>
          <w:hyperlink w:anchor="_Toc401240589" w:history="1">
            <w:r w:rsidR="00D65662" w:rsidRPr="004E6EE7">
              <w:rPr>
                <w:rStyle w:val="af9"/>
                <w:noProof/>
              </w:rPr>
              <w:t>15. Культура</w:t>
            </w:r>
            <w:r w:rsidR="00D65662">
              <w:rPr>
                <w:noProof/>
                <w:webHidden/>
              </w:rPr>
              <w:tab/>
            </w:r>
            <w:r w:rsidR="00D6110E">
              <w:rPr>
                <w:noProof/>
                <w:webHidden/>
              </w:rPr>
              <w:t>81</w:t>
            </w:r>
          </w:hyperlink>
        </w:p>
        <w:p w:rsidR="00D65662" w:rsidRDefault="006A060B">
          <w:pPr>
            <w:pStyle w:val="36"/>
            <w:rPr>
              <w:rFonts w:asciiTheme="minorHAnsi" w:eastAsiaTheme="minorEastAsia" w:hAnsiTheme="minorHAnsi" w:cstheme="minorBidi"/>
              <w:noProof/>
              <w:sz w:val="22"/>
              <w:szCs w:val="22"/>
            </w:rPr>
          </w:pPr>
          <w:hyperlink w:anchor="_Toc401240590" w:history="1">
            <w:r w:rsidR="00D65662" w:rsidRPr="004E6EE7">
              <w:rPr>
                <w:rStyle w:val="af9"/>
                <w:noProof/>
              </w:rPr>
              <w:t>16. Физическая культура и спорт</w:t>
            </w:r>
            <w:r w:rsidR="00D65662">
              <w:rPr>
                <w:noProof/>
                <w:webHidden/>
              </w:rPr>
              <w:tab/>
            </w:r>
            <w:r w:rsidR="008B4505">
              <w:rPr>
                <w:noProof/>
                <w:webHidden/>
              </w:rPr>
              <w:t>82</w:t>
            </w:r>
          </w:hyperlink>
        </w:p>
        <w:p w:rsidR="00D65662" w:rsidRDefault="006A060B">
          <w:pPr>
            <w:pStyle w:val="36"/>
            <w:rPr>
              <w:rFonts w:asciiTheme="minorHAnsi" w:eastAsiaTheme="minorEastAsia" w:hAnsiTheme="minorHAnsi" w:cstheme="minorBidi"/>
              <w:noProof/>
              <w:sz w:val="22"/>
              <w:szCs w:val="22"/>
            </w:rPr>
          </w:pPr>
          <w:hyperlink w:anchor="_Toc401240591" w:history="1">
            <w:r w:rsidR="00D65662" w:rsidRPr="004E6EE7">
              <w:rPr>
                <w:rStyle w:val="af9"/>
                <w:noProof/>
              </w:rPr>
              <w:t>17. Социальная защита населения.</w:t>
            </w:r>
            <w:r w:rsidR="00D65662">
              <w:rPr>
                <w:noProof/>
                <w:webHidden/>
              </w:rPr>
              <w:tab/>
            </w:r>
            <w:r w:rsidR="00FE0E7A">
              <w:rPr>
                <w:noProof/>
                <w:webHidden/>
              </w:rPr>
              <w:t>83</w:t>
            </w:r>
          </w:hyperlink>
        </w:p>
        <w:p w:rsidR="00D65662" w:rsidRDefault="006A060B">
          <w:pPr>
            <w:pStyle w:val="36"/>
            <w:rPr>
              <w:rFonts w:asciiTheme="minorHAnsi" w:eastAsiaTheme="minorEastAsia" w:hAnsiTheme="minorHAnsi" w:cstheme="minorBidi"/>
              <w:noProof/>
              <w:sz w:val="22"/>
              <w:szCs w:val="22"/>
            </w:rPr>
          </w:pPr>
          <w:hyperlink w:anchor="_Toc401240592" w:history="1">
            <w:r w:rsidR="00D65662" w:rsidRPr="004E6EE7">
              <w:rPr>
                <w:rStyle w:val="af9"/>
                <w:noProof/>
              </w:rPr>
              <w:t>18. Жилищно-коммунальное хозяйство</w:t>
            </w:r>
            <w:r w:rsidR="00D65662">
              <w:rPr>
                <w:noProof/>
                <w:webHidden/>
              </w:rPr>
              <w:tab/>
            </w:r>
            <w:r w:rsidR="00FE0E7A">
              <w:rPr>
                <w:noProof/>
                <w:webHidden/>
              </w:rPr>
              <w:t>84</w:t>
            </w:r>
          </w:hyperlink>
        </w:p>
        <w:p w:rsidR="00D65662" w:rsidRDefault="006A060B">
          <w:pPr>
            <w:pStyle w:val="36"/>
            <w:rPr>
              <w:rFonts w:asciiTheme="minorHAnsi" w:eastAsiaTheme="minorEastAsia" w:hAnsiTheme="minorHAnsi" w:cstheme="minorBidi"/>
              <w:noProof/>
              <w:sz w:val="22"/>
              <w:szCs w:val="22"/>
            </w:rPr>
          </w:pPr>
          <w:hyperlink w:anchor="_Toc401240593" w:history="1">
            <w:r w:rsidR="00D65662" w:rsidRPr="004E6EE7">
              <w:rPr>
                <w:rStyle w:val="af9"/>
                <w:noProof/>
              </w:rPr>
              <w:t>19. Экологическая ситуация</w:t>
            </w:r>
            <w:r w:rsidR="00D65662">
              <w:rPr>
                <w:noProof/>
                <w:webHidden/>
              </w:rPr>
              <w:tab/>
            </w:r>
            <w:r w:rsidR="00FE0E7A">
              <w:rPr>
                <w:noProof/>
                <w:webHidden/>
              </w:rPr>
              <w:t>8</w:t>
            </w:r>
            <w:r w:rsidR="008B4505">
              <w:rPr>
                <w:noProof/>
                <w:webHidden/>
              </w:rPr>
              <w:t>6</w:t>
            </w:r>
          </w:hyperlink>
        </w:p>
        <w:p w:rsidR="00D65662" w:rsidRDefault="006A060B">
          <w:pPr>
            <w:pStyle w:val="36"/>
            <w:rPr>
              <w:rFonts w:asciiTheme="minorHAnsi" w:eastAsiaTheme="minorEastAsia" w:hAnsiTheme="minorHAnsi" w:cstheme="minorBidi"/>
              <w:noProof/>
              <w:sz w:val="22"/>
              <w:szCs w:val="22"/>
            </w:rPr>
          </w:pPr>
          <w:hyperlink w:anchor="_Toc401240594" w:history="1">
            <w:r w:rsidR="00D65662" w:rsidRPr="004E6EE7">
              <w:rPr>
                <w:rStyle w:val="af9"/>
                <w:noProof/>
              </w:rPr>
              <w:t>20. Правонарушения</w:t>
            </w:r>
            <w:r w:rsidR="00D65662">
              <w:rPr>
                <w:noProof/>
                <w:webHidden/>
              </w:rPr>
              <w:tab/>
            </w:r>
            <w:r w:rsidR="00FE0E7A">
              <w:rPr>
                <w:noProof/>
                <w:webHidden/>
              </w:rPr>
              <w:t>9</w:t>
            </w:r>
            <w:r w:rsidR="004119A0">
              <w:rPr>
                <w:noProof/>
                <w:webHidden/>
              </w:rPr>
              <w:t>3</w:t>
            </w:r>
          </w:hyperlink>
        </w:p>
        <w:p w:rsidR="00D65662" w:rsidRDefault="006A060B">
          <w:pPr>
            <w:pStyle w:val="36"/>
            <w:rPr>
              <w:rFonts w:asciiTheme="minorHAnsi" w:eastAsiaTheme="minorEastAsia" w:hAnsiTheme="minorHAnsi" w:cstheme="minorBidi"/>
              <w:noProof/>
              <w:sz w:val="22"/>
              <w:szCs w:val="22"/>
            </w:rPr>
          </w:pPr>
          <w:hyperlink w:anchor="_Toc401240595" w:history="1">
            <w:r w:rsidR="00D65662" w:rsidRPr="004E6EE7">
              <w:rPr>
                <w:rStyle w:val="af9"/>
                <w:noProof/>
              </w:rPr>
              <w:t>21. Основные проблемы развития городского округа</w:t>
            </w:r>
            <w:r w:rsidR="00D65662">
              <w:rPr>
                <w:noProof/>
                <w:webHidden/>
              </w:rPr>
              <w:tab/>
            </w:r>
            <w:r w:rsidR="00FE0E7A">
              <w:rPr>
                <w:noProof/>
                <w:webHidden/>
              </w:rPr>
              <w:t>9</w:t>
            </w:r>
            <w:r w:rsidR="008B4505">
              <w:rPr>
                <w:noProof/>
                <w:webHidden/>
              </w:rPr>
              <w:t>5</w:t>
            </w:r>
          </w:hyperlink>
        </w:p>
        <w:p w:rsidR="00D65662" w:rsidRDefault="006A060B">
          <w:pPr>
            <w:pStyle w:val="36"/>
            <w:rPr>
              <w:noProof/>
            </w:rPr>
          </w:pPr>
          <w:hyperlink w:anchor="_Toc401240596" w:history="1">
            <w:r w:rsidR="00D65662" w:rsidRPr="004E6EE7">
              <w:rPr>
                <w:rStyle w:val="af9"/>
                <w:noProof/>
              </w:rPr>
              <w:t>22. Перспективы социально-экономического развития города</w:t>
            </w:r>
            <w:r w:rsidR="00D65662">
              <w:rPr>
                <w:noProof/>
                <w:webHidden/>
              </w:rPr>
              <w:tab/>
            </w:r>
            <w:r w:rsidR="00FE0E7A">
              <w:rPr>
                <w:noProof/>
                <w:webHidden/>
              </w:rPr>
              <w:t>10</w:t>
            </w:r>
            <w:r w:rsidR="008B4505">
              <w:rPr>
                <w:noProof/>
                <w:webHidden/>
              </w:rPr>
              <w:t>1</w:t>
            </w:r>
          </w:hyperlink>
        </w:p>
        <w:p w:rsidR="00FE0E7A" w:rsidRPr="00FE0E7A" w:rsidRDefault="00FE0E7A" w:rsidP="00FE0E7A">
          <w:pPr>
            <w:rPr>
              <w:rFonts w:eastAsiaTheme="minorEastAsia"/>
            </w:rPr>
          </w:pPr>
        </w:p>
        <w:p w:rsidR="00D92704" w:rsidRDefault="007613C8" w:rsidP="00D92704">
          <w:pPr>
            <w:spacing w:line="288" w:lineRule="auto"/>
            <w:rPr>
              <w:sz w:val="28"/>
              <w:szCs w:val="28"/>
            </w:rPr>
          </w:pPr>
          <w:r w:rsidRPr="008C3E4E">
            <w:rPr>
              <w:sz w:val="28"/>
              <w:szCs w:val="28"/>
            </w:rPr>
            <w:fldChar w:fldCharType="end"/>
          </w:r>
        </w:p>
        <w:p w:rsidR="00D92704" w:rsidRDefault="00D92704" w:rsidP="00D92704">
          <w:pPr>
            <w:spacing w:line="288" w:lineRule="auto"/>
            <w:rPr>
              <w:sz w:val="28"/>
              <w:szCs w:val="28"/>
            </w:rPr>
          </w:pPr>
        </w:p>
        <w:p w:rsidR="00D92704" w:rsidRDefault="00D92704" w:rsidP="00D92704">
          <w:pPr>
            <w:spacing w:line="288" w:lineRule="auto"/>
            <w:rPr>
              <w:sz w:val="28"/>
              <w:szCs w:val="28"/>
            </w:rPr>
          </w:pPr>
        </w:p>
        <w:p w:rsidR="00D92704" w:rsidRDefault="00D92704" w:rsidP="00D92704">
          <w:pPr>
            <w:spacing w:line="288" w:lineRule="auto"/>
            <w:rPr>
              <w:sz w:val="28"/>
              <w:szCs w:val="28"/>
            </w:rPr>
          </w:pPr>
        </w:p>
        <w:p w:rsidR="00D92704" w:rsidRDefault="00D92704" w:rsidP="00D92704">
          <w:pPr>
            <w:spacing w:line="288" w:lineRule="auto"/>
            <w:rPr>
              <w:sz w:val="28"/>
              <w:szCs w:val="28"/>
            </w:rPr>
          </w:pPr>
        </w:p>
        <w:p w:rsidR="00D92704" w:rsidRDefault="00D92704" w:rsidP="00D92704">
          <w:pPr>
            <w:spacing w:line="288" w:lineRule="auto"/>
            <w:rPr>
              <w:sz w:val="28"/>
              <w:szCs w:val="28"/>
            </w:rPr>
          </w:pPr>
        </w:p>
        <w:p w:rsidR="00D92704" w:rsidRDefault="00D92704" w:rsidP="00D92704">
          <w:pPr>
            <w:spacing w:line="288" w:lineRule="auto"/>
            <w:rPr>
              <w:sz w:val="28"/>
              <w:szCs w:val="28"/>
            </w:rPr>
          </w:pPr>
        </w:p>
        <w:p w:rsidR="00D92704" w:rsidRDefault="00D92704" w:rsidP="00D92704">
          <w:pPr>
            <w:spacing w:line="288" w:lineRule="auto"/>
            <w:rPr>
              <w:sz w:val="28"/>
              <w:szCs w:val="28"/>
            </w:rPr>
          </w:pPr>
        </w:p>
        <w:p w:rsidR="00D92704" w:rsidRDefault="006A060B" w:rsidP="00D92704">
          <w:pPr>
            <w:spacing w:line="288" w:lineRule="auto"/>
          </w:pPr>
        </w:p>
      </w:sdtContent>
    </w:sdt>
    <w:bookmarkStart w:id="1" w:name="_Toc401240574" w:displacedByCustomXml="prev"/>
    <w:p w:rsidR="00357F0C" w:rsidRPr="00A674FC" w:rsidRDefault="00357F0C" w:rsidP="00357F0C">
      <w:pPr>
        <w:spacing w:line="288" w:lineRule="auto"/>
        <w:jc w:val="center"/>
        <w:rPr>
          <w:b/>
          <w:sz w:val="28"/>
          <w:szCs w:val="28"/>
        </w:rPr>
      </w:pPr>
      <w:bookmarkStart w:id="2" w:name="_Toc205786870"/>
      <w:bookmarkStart w:id="3" w:name="_Toc401240575"/>
      <w:bookmarkEnd w:id="0"/>
      <w:bookmarkEnd w:id="1"/>
      <w:r w:rsidRPr="001A3D30">
        <w:rPr>
          <w:b/>
          <w:sz w:val="28"/>
          <w:szCs w:val="28"/>
        </w:rPr>
        <w:lastRenderedPageBreak/>
        <w:t>Введение</w:t>
      </w:r>
    </w:p>
    <w:p w:rsidR="00357F0C" w:rsidRPr="00307F36" w:rsidRDefault="00357F0C" w:rsidP="00357F0C">
      <w:pPr>
        <w:pStyle w:val="a5"/>
        <w:ind w:firstLine="708"/>
        <w:jc w:val="both"/>
      </w:pPr>
      <w:r w:rsidRPr="009E6B04">
        <w:t xml:space="preserve">Прогноз социально-экономического развития </w:t>
      </w:r>
      <w:r>
        <w:t xml:space="preserve">города </w:t>
      </w:r>
      <w:r w:rsidRPr="009E6B04">
        <w:t xml:space="preserve">Красноярска на 2016 год и прогнозный период 2017-2018 годы сформирован на основе анализа тенденций экономического развития города в 2013-2014 годах, 1 полугодии 2015 года, а также прогноза внутренней и внешней экономической конъюнктуры. При формировании прогноза были использованы сценарные условия функционирования экономики Российской Федерации и Красноярского края, </w:t>
      </w:r>
      <w:r w:rsidRPr="00307F36">
        <w:t>индексы потребительских цен и дефляторы по видам экономической деятельности до 2018 года.</w:t>
      </w:r>
    </w:p>
    <w:p w:rsidR="00357F0C" w:rsidRPr="00AE3282" w:rsidRDefault="00357F0C" w:rsidP="00357F0C">
      <w:pPr>
        <w:pStyle w:val="a5"/>
        <w:ind w:firstLine="708"/>
        <w:jc w:val="both"/>
      </w:pPr>
      <w:r w:rsidRPr="00AE3282">
        <w:t xml:space="preserve">Прогноз выполнен в двух вариантах. </w:t>
      </w:r>
      <w:r w:rsidRPr="00AE3282">
        <w:rPr>
          <w:bCs/>
        </w:rPr>
        <w:t xml:space="preserve">Варианты различаются </w:t>
      </w:r>
      <w:r w:rsidRPr="00AE3282">
        <w:t>динамикой цен на нефть, цветные и драгоценные металлы, курсом доллара, а также уровнем инвестиционной активности.</w:t>
      </w:r>
    </w:p>
    <w:p w:rsidR="00357F0C" w:rsidRPr="00DA7A3B" w:rsidRDefault="00357F0C" w:rsidP="00357F0C">
      <w:pPr>
        <w:autoSpaceDE w:val="0"/>
        <w:autoSpaceDN w:val="0"/>
        <w:adjustRightInd w:val="0"/>
        <w:ind w:firstLine="720"/>
        <w:jc w:val="both"/>
        <w:rPr>
          <w:bCs/>
          <w:sz w:val="28"/>
          <w:szCs w:val="28"/>
        </w:rPr>
      </w:pPr>
      <w:r w:rsidRPr="00AE3282">
        <w:rPr>
          <w:sz w:val="28"/>
          <w:szCs w:val="28"/>
        </w:rPr>
        <w:t>Первый вариант</w:t>
      </w:r>
      <w:r w:rsidRPr="00DA7A3B">
        <w:rPr>
          <w:i/>
          <w:sz w:val="28"/>
          <w:szCs w:val="28"/>
        </w:rPr>
        <w:t xml:space="preserve"> </w:t>
      </w:r>
      <w:r w:rsidRPr="00DA7A3B">
        <w:rPr>
          <w:bCs/>
          <w:sz w:val="28"/>
          <w:szCs w:val="28"/>
        </w:rPr>
        <w:t xml:space="preserve">сценарных условий социально-экономического развития </w:t>
      </w:r>
      <w:r>
        <w:rPr>
          <w:bCs/>
          <w:sz w:val="28"/>
          <w:szCs w:val="28"/>
        </w:rPr>
        <w:t xml:space="preserve">города Красноярска </w:t>
      </w:r>
      <w:r w:rsidRPr="00DA7A3B">
        <w:rPr>
          <w:bCs/>
          <w:sz w:val="28"/>
          <w:szCs w:val="28"/>
        </w:rPr>
        <w:t>базируется на гипотезе усиления неблагоприятных внешних и внутренних факторов, влияющих на экономику</w:t>
      </w:r>
      <w:r>
        <w:rPr>
          <w:bCs/>
          <w:sz w:val="28"/>
          <w:szCs w:val="28"/>
        </w:rPr>
        <w:t xml:space="preserve"> города: снижение цен </w:t>
      </w:r>
      <w:r w:rsidRPr="00DA7A3B">
        <w:rPr>
          <w:bCs/>
          <w:sz w:val="28"/>
          <w:szCs w:val="28"/>
        </w:rPr>
        <w:t>на нефть и другие товары экспорта, ослабление рубля, снижение внутреннего спроса (инвестиционного, потребительского).</w:t>
      </w:r>
    </w:p>
    <w:p w:rsidR="00357F0C" w:rsidRPr="00DA7A3B" w:rsidRDefault="00357F0C" w:rsidP="00357F0C">
      <w:pPr>
        <w:ind w:firstLine="709"/>
        <w:jc w:val="both"/>
        <w:rPr>
          <w:sz w:val="28"/>
          <w:szCs w:val="28"/>
        </w:rPr>
      </w:pPr>
      <w:r w:rsidRPr="00DA7A3B">
        <w:rPr>
          <w:sz w:val="28"/>
          <w:szCs w:val="28"/>
        </w:rPr>
        <w:t>В первом варианте прогноза учтено снижение цен на нефть марки «</w:t>
      </w:r>
      <w:proofErr w:type="spellStart"/>
      <w:r w:rsidRPr="00DA7A3B">
        <w:rPr>
          <w:sz w:val="28"/>
          <w:szCs w:val="28"/>
        </w:rPr>
        <w:t>Ural’s</w:t>
      </w:r>
      <w:proofErr w:type="spellEnd"/>
      <w:r w:rsidRPr="00DA7A3B">
        <w:rPr>
          <w:sz w:val="28"/>
          <w:szCs w:val="28"/>
        </w:rPr>
        <w:t>» с 5</w:t>
      </w:r>
      <w:r>
        <w:rPr>
          <w:sz w:val="28"/>
          <w:szCs w:val="28"/>
        </w:rPr>
        <w:t>3</w:t>
      </w:r>
      <w:r w:rsidRPr="00DA7A3B">
        <w:rPr>
          <w:sz w:val="28"/>
          <w:szCs w:val="28"/>
        </w:rPr>
        <w:t xml:space="preserve"> долларов США за баррель в 2015 году до 45 долларов США </w:t>
      </w:r>
      <w:r w:rsidRPr="00DA7A3B">
        <w:rPr>
          <w:sz w:val="28"/>
          <w:szCs w:val="28"/>
        </w:rPr>
        <w:br/>
        <w:t>за баррель в 2016 году и 35 долларов США за баррель к концу прогнозного периода (2018 год). Вероятность снижения цен на нефть обусловлена замедлением роста мировой экономики.</w:t>
      </w:r>
    </w:p>
    <w:p w:rsidR="00357F0C" w:rsidRPr="00DA7A3B" w:rsidRDefault="00357F0C" w:rsidP="00357F0C">
      <w:pPr>
        <w:ind w:firstLine="709"/>
        <w:jc w:val="both"/>
        <w:rPr>
          <w:sz w:val="28"/>
          <w:szCs w:val="28"/>
        </w:rPr>
      </w:pPr>
      <w:r w:rsidRPr="00DA7A3B">
        <w:rPr>
          <w:sz w:val="28"/>
          <w:szCs w:val="28"/>
        </w:rPr>
        <w:t>Снижение цен на нефть станет причиной ослабления обменного курса национальной валюты (с 61,0 рубля в 2015 году до 63,5 рублей за доллар США в 2016 году и 64,8–65,8 рубля за доллар США в 2017</w:t>
      </w:r>
      <w:r w:rsidR="00AE3282">
        <w:rPr>
          <w:sz w:val="28"/>
          <w:szCs w:val="28"/>
        </w:rPr>
        <w:t>-</w:t>
      </w:r>
      <w:r w:rsidRPr="00DA7A3B">
        <w:rPr>
          <w:sz w:val="28"/>
          <w:szCs w:val="28"/>
        </w:rPr>
        <w:t>2018 годах соответственно), что будет способствовать замедлению внутреннего спроса.</w:t>
      </w:r>
    </w:p>
    <w:p w:rsidR="00357F0C" w:rsidRPr="00DA7A3B" w:rsidRDefault="00357F0C" w:rsidP="00357F0C">
      <w:pPr>
        <w:ind w:firstLine="709"/>
        <w:jc w:val="both"/>
        <w:rPr>
          <w:sz w:val="28"/>
          <w:szCs w:val="28"/>
        </w:rPr>
      </w:pPr>
      <w:r w:rsidRPr="00DA7A3B">
        <w:rPr>
          <w:sz w:val="28"/>
          <w:szCs w:val="28"/>
        </w:rPr>
        <w:t xml:space="preserve">Данным вариантом прогноза предусмотрен более низкий внешний спрос на продукцию регионального сырьевого экспорта, в частности, </w:t>
      </w:r>
      <w:r w:rsidRPr="00DA7A3B">
        <w:rPr>
          <w:sz w:val="28"/>
          <w:szCs w:val="28"/>
        </w:rPr>
        <w:br/>
        <w:t>на металлургическую продукцию. Учитывая сильную зависимость экономики от мировой конъюнктуры, этот сценарий в наибольшей степени обостряет риски наполняемости регионального бюджета и общего уровня уверенности и активности экономических агентов.</w:t>
      </w:r>
    </w:p>
    <w:p w:rsidR="00357F0C" w:rsidRPr="00DA7A3B" w:rsidRDefault="00357F0C" w:rsidP="00357F0C">
      <w:pPr>
        <w:tabs>
          <w:tab w:val="left" w:pos="1080"/>
        </w:tabs>
        <w:ind w:firstLine="709"/>
        <w:jc w:val="both"/>
        <w:rPr>
          <w:bCs/>
        </w:rPr>
      </w:pPr>
      <w:r w:rsidRPr="00DA7A3B">
        <w:rPr>
          <w:sz w:val="28"/>
          <w:szCs w:val="28"/>
        </w:rPr>
        <w:t>В первом варианте прогноза предусмотрено снижение цен на металлы на протяжении всего трёхлетнего прогнозного периода.</w:t>
      </w:r>
    </w:p>
    <w:p w:rsidR="00357F0C" w:rsidRDefault="00357F0C" w:rsidP="00357F0C">
      <w:pPr>
        <w:pStyle w:val="140"/>
        <w:ind w:firstLine="709"/>
      </w:pPr>
      <w:r w:rsidRPr="00DA7A3B">
        <w:t>Исходные условия для формирования развития экономики на период до 2018 года приведены в таблице.</w:t>
      </w:r>
    </w:p>
    <w:tbl>
      <w:tblPr>
        <w:tblW w:w="96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993"/>
        <w:gridCol w:w="992"/>
        <w:gridCol w:w="992"/>
        <w:gridCol w:w="992"/>
        <w:gridCol w:w="993"/>
        <w:gridCol w:w="991"/>
        <w:gridCol w:w="992"/>
        <w:gridCol w:w="994"/>
      </w:tblGrid>
      <w:tr w:rsidR="00357F0C" w:rsidRPr="004715C0" w:rsidTr="00CA3F47">
        <w:trPr>
          <w:trHeight w:val="476"/>
        </w:trPr>
        <w:tc>
          <w:tcPr>
            <w:tcW w:w="1713" w:type="dxa"/>
            <w:vMerge w:val="restart"/>
            <w:shd w:val="clear" w:color="auto" w:fill="auto"/>
            <w:noWrap/>
            <w:vAlign w:val="center"/>
            <w:hideMark/>
          </w:tcPr>
          <w:p w:rsidR="00357F0C" w:rsidRPr="00CA3F47" w:rsidRDefault="00357F0C" w:rsidP="00CA3F47">
            <w:pPr>
              <w:jc w:val="both"/>
              <w:rPr>
                <w:bCs/>
                <w:sz w:val="22"/>
                <w:szCs w:val="22"/>
              </w:rPr>
            </w:pPr>
            <w:r w:rsidRPr="001F1FDE">
              <w:rPr>
                <w:bCs/>
                <w:sz w:val="22"/>
                <w:szCs w:val="22"/>
              </w:rPr>
              <w:t>Наименование</w:t>
            </w:r>
          </w:p>
        </w:tc>
        <w:tc>
          <w:tcPr>
            <w:tcW w:w="993" w:type="dxa"/>
            <w:shd w:val="clear" w:color="auto" w:fill="auto"/>
            <w:noWrap/>
            <w:vAlign w:val="center"/>
            <w:hideMark/>
          </w:tcPr>
          <w:p w:rsidR="00357F0C" w:rsidRPr="001F1FDE" w:rsidRDefault="00357F0C" w:rsidP="00077E74">
            <w:pPr>
              <w:jc w:val="center"/>
              <w:rPr>
                <w:bCs/>
                <w:sz w:val="22"/>
                <w:szCs w:val="22"/>
              </w:rPr>
            </w:pPr>
            <w:r w:rsidRPr="001F1FDE">
              <w:rPr>
                <w:bCs/>
                <w:sz w:val="22"/>
                <w:szCs w:val="22"/>
              </w:rPr>
              <w:t>2014</w:t>
            </w:r>
            <w:r w:rsidR="00CA3F47">
              <w:rPr>
                <w:bCs/>
                <w:sz w:val="22"/>
                <w:szCs w:val="22"/>
              </w:rPr>
              <w:t xml:space="preserve"> г.</w:t>
            </w:r>
          </w:p>
        </w:tc>
        <w:tc>
          <w:tcPr>
            <w:tcW w:w="992" w:type="dxa"/>
            <w:vAlign w:val="center"/>
          </w:tcPr>
          <w:p w:rsidR="00357F0C" w:rsidRPr="001F1FDE" w:rsidRDefault="00357F0C" w:rsidP="00077E74">
            <w:pPr>
              <w:jc w:val="center"/>
              <w:rPr>
                <w:bCs/>
                <w:sz w:val="22"/>
                <w:szCs w:val="22"/>
              </w:rPr>
            </w:pPr>
            <w:r w:rsidRPr="001F1FDE">
              <w:rPr>
                <w:bCs/>
                <w:sz w:val="22"/>
                <w:szCs w:val="22"/>
              </w:rPr>
              <w:t>2015</w:t>
            </w:r>
            <w:r w:rsidR="00CA3F47">
              <w:rPr>
                <w:bCs/>
                <w:sz w:val="22"/>
                <w:szCs w:val="22"/>
              </w:rPr>
              <w:t xml:space="preserve"> г.</w:t>
            </w:r>
          </w:p>
        </w:tc>
        <w:tc>
          <w:tcPr>
            <w:tcW w:w="2977" w:type="dxa"/>
            <w:gridSpan w:val="3"/>
            <w:shd w:val="clear" w:color="auto" w:fill="auto"/>
            <w:vAlign w:val="center"/>
          </w:tcPr>
          <w:p w:rsidR="00357F0C" w:rsidRPr="001F1FDE" w:rsidRDefault="00357F0C" w:rsidP="00077E74">
            <w:pPr>
              <w:jc w:val="center"/>
              <w:rPr>
                <w:bCs/>
                <w:sz w:val="22"/>
                <w:szCs w:val="22"/>
              </w:rPr>
            </w:pPr>
            <w:r w:rsidRPr="001F1FDE">
              <w:rPr>
                <w:bCs/>
                <w:sz w:val="22"/>
                <w:szCs w:val="22"/>
              </w:rPr>
              <w:t xml:space="preserve">вариант 1 </w:t>
            </w:r>
          </w:p>
        </w:tc>
        <w:tc>
          <w:tcPr>
            <w:tcW w:w="2977" w:type="dxa"/>
            <w:gridSpan w:val="3"/>
            <w:shd w:val="clear" w:color="auto" w:fill="auto"/>
            <w:vAlign w:val="center"/>
          </w:tcPr>
          <w:p w:rsidR="00357F0C" w:rsidRPr="001F1FDE" w:rsidRDefault="00357F0C" w:rsidP="00077E74">
            <w:pPr>
              <w:jc w:val="center"/>
              <w:rPr>
                <w:bCs/>
                <w:sz w:val="22"/>
                <w:szCs w:val="22"/>
              </w:rPr>
            </w:pPr>
            <w:r w:rsidRPr="001F1FDE">
              <w:rPr>
                <w:bCs/>
                <w:sz w:val="22"/>
                <w:szCs w:val="22"/>
              </w:rPr>
              <w:t xml:space="preserve">вариант 2 - базовый </w:t>
            </w:r>
          </w:p>
        </w:tc>
      </w:tr>
      <w:tr w:rsidR="00357F0C" w:rsidRPr="004715C0" w:rsidTr="00CA3F47">
        <w:trPr>
          <w:trHeight w:val="330"/>
        </w:trPr>
        <w:tc>
          <w:tcPr>
            <w:tcW w:w="1713" w:type="dxa"/>
            <w:vMerge/>
            <w:vAlign w:val="center"/>
            <w:hideMark/>
          </w:tcPr>
          <w:p w:rsidR="00357F0C" w:rsidRPr="001F1FDE" w:rsidRDefault="00357F0C" w:rsidP="00077E74">
            <w:pPr>
              <w:rPr>
                <w:b/>
                <w:bCs/>
                <w:sz w:val="22"/>
                <w:szCs w:val="22"/>
              </w:rPr>
            </w:pPr>
          </w:p>
        </w:tc>
        <w:tc>
          <w:tcPr>
            <w:tcW w:w="993" w:type="dxa"/>
            <w:shd w:val="clear" w:color="auto" w:fill="auto"/>
            <w:vAlign w:val="center"/>
            <w:hideMark/>
          </w:tcPr>
          <w:p w:rsidR="00357F0C" w:rsidRPr="001F1FDE" w:rsidRDefault="00357F0C" w:rsidP="00077E74">
            <w:pPr>
              <w:jc w:val="center"/>
              <w:rPr>
                <w:bCs/>
                <w:sz w:val="22"/>
                <w:szCs w:val="22"/>
              </w:rPr>
            </w:pPr>
            <w:r w:rsidRPr="001F1FDE">
              <w:rPr>
                <w:bCs/>
                <w:sz w:val="22"/>
                <w:szCs w:val="22"/>
              </w:rPr>
              <w:t>факт</w:t>
            </w:r>
          </w:p>
        </w:tc>
        <w:tc>
          <w:tcPr>
            <w:tcW w:w="992" w:type="dxa"/>
            <w:vAlign w:val="center"/>
          </w:tcPr>
          <w:p w:rsidR="00357F0C" w:rsidRPr="001F1FDE" w:rsidRDefault="00357F0C" w:rsidP="00077E74">
            <w:pPr>
              <w:jc w:val="center"/>
              <w:rPr>
                <w:bCs/>
                <w:sz w:val="22"/>
                <w:szCs w:val="22"/>
              </w:rPr>
            </w:pPr>
            <w:r w:rsidRPr="001F1FDE">
              <w:rPr>
                <w:bCs/>
                <w:sz w:val="22"/>
                <w:szCs w:val="22"/>
              </w:rPr>
              <w:t>оценка</w:t>
            </w:r>
          </w:p>
        </w:tc>
        <w:tc>
          <w:tcPr>
            <w:tcW w:w="992" w:type="dxa"/>
            <w:shd w:val="clear" w:color="auto" w:fill="auto"/>
            <w:noWrap/>
            <w:vAlign w:val="center"/>
            <w:hideMark/>
          </w:tcPr>
          <w:p w:rsidR="00357F0C" w:rsidRPr="001F1FDE" w:rsidRDefault="00357F0C" w:rsidP="00077E74">
            <w:pPr>
              <w:jc w:val="center"/>
              <w:rPr>
                <w:bCs/>
                <w:sz w:val="22"/>
                <w:szCs w:val="22"/>
              </w:rPr>
            </w:pPr>
            <w:r w:rsidRPr="001F1FDE">
              <w:rPr>
                <w:bCs/>
                <w:sz w:val="22"/>
                <w:szCs w:val="22"/>
              </w:rPr>
              <w:t>2016</w:t>
            </w:r>
            <w:r w:rsidR="00CA3F47">
              <w:rPr>
                <w:bCs/>
                <w:sz w:val="22"/>
                <w:szCs w:val="22"/>
              </w:rPr>
              <w:t xml:space="preserve"> г.</w:t>
            </w:r>
          </w:p>
        </w:tc>
        <w:tc>
          <w:tcPr>
            <w:tcW w:w="992" w:type="dxa"/>
            <w:shd w:val="clear" w:color="auto" w:fill="auto"/>
            <w:noWrap/>
            <w:vAlign w:val="center"/>
            <w:hideMark/>
          </w:tcPr>
          <w:p w:rsidR="00357F0C" w:rsidRPr="001F1FDE" w:rsidRDefault="00357F0C" w:rsidP="00077E74">
            <w:pPr>
              <w:jc w:val="center"/>
              <w:rPr>
                <w:bCs/>
                <w:sz w:val="22"/>
                <w:szCs w:val="22"/>
              </w:rPr>
            </w:pPr>
            <w:r w:rsidRPr="001F1FDE">
              <w:rPr>
                <w:bCs/>
                <w:sz w:val="22"/>
                <w:szCs w:val="22"/>
              </w:rPr>
              <w:t>2017</w:t>
            </w:r>
            <w:r w:rsidR="00CA3F47">
              <w:rPr>
                <w:bCs/>
                <w:sz w:val="22"/>
                <w:szCs w:val="22"/>
              </w:rPr>
              <w:t xml:space="preserve"> г.</w:t>
            </w:r>
          </w:p>
        </w:tc>
        <w:tc>
          <w:tcPr>
            <w:tcW w:w="993" w:type="dxa"/>
            <w:shd w:val="clear" w:color="auto" w:fill="auto"/>
            <w:noWrap/>
            <w:vAlign w:val="center"/>
            <w:hideMark/>
          </w:tcPr>
          <w:p w:rsidR="00357F0C" w:rsidRPr="001F1FDE" w:rsidRDefault="00357F0C" w:rsidP="00077E74">
            <w:pPr>
              <w:jc w:val="center"/>
              <w:rPr>
                <w:bCs/>
                <w:sz w:val="22"/>
                <w:szCs w:val="22"/>
              </w:rPr>
            </w:pPr>
            <w:r w:rsidRPr="001F1FDE">
              <w:rPr>
                <w:bCs/>
                <w:sz w:val="22"/>
                <w:szCs w:val="22"/>
              </w:rPr>
              <w:t>2018</w:t>
            </w:r>
            <w:r w:rsidR="00CA3F47">
              <w:rPr>
                <w:bCs/>
                <w:sz w:val="22"/>
                <w:szCs w:val="22"/>
              </w:rPr>
              <w:t xml:space="preserve"> г.</w:t>
            </w:r>
          </w:p>
        </w:tc>
        <w:tc>
          <w:tcPr>
            <w:tcW w:w="991" w:type="dxa"/>
            <w:shd w:val="clear" w:color="auto" w:fill="auto"/>
            <w:noWrap/>
            <w:vAlign w:val="center"/>
            <w:hideMark/>
          </w:tcPr>
          <w:p w:rsidR="00357F0C" w:rsidRPr="001F1FDE" w:rsidRDefault="00357F0C" w:rsidP="00077E74">
            <w:pPr>
              <w:jc w:val="center"/>
              <w:rPr>
                <w:bCs/>
                <w:sz w:val="22"/>
                <w:szCs w:val="22"/>
              </w:rPr>
            </w:pPr>
            <w:r w:rsidRPr="001F1FDE">
              <w:rPr>
                <w:bCs/>
                <w:sz w:val="22"/>
                <w:szCs w:val="22"/>
              </w:rPr>
              <w:t>2016</w:t>
            </w:r>
            <w:r w:rsidR="00CA3F47">
              <w:rPr>
                <w:bCs/>
                <w:sz w:val="22"/>
                <w:szCs w:val="22"/>
              </w:rPr>
              <w:t xml:space="preserve"> г.</w:t>
            </w:r>
          </w:p>
        </w:tc>
        <w:tc>
          <w:tcPr>
            <w:tcW w:w="992" w:type="dxa"/>
            <w:shd w:val="clear" w:color="auto" w:fill="auto"/>
            <w:noWrap/>
            <w:vAlign w:val="center"/>
            <w:hideMark/>
          </w:tcPr>
          <w:p w:rsidR="00357F0C" w:rsidRPr="001F1FDE" w:rsidRDefault="00357F0C" w:rsidP="00077E74">
            <w:pPr>
              <w:jc w:val="center"/>
              <w:rPr>
                <w:bCs/>
                <w:sz w:val="22"/>
                <w:szCs w:val="22"/>
              </w:rPr>
            </w:pPr>
            <w:r w:rsidRPr="001F1FDE">
              <w:rPr>
                <w:bCs/>
                <w:sz w:val="22"/>
                <w:szCs w:val="22"/>
              </w:rPr>
              <w:t>2017</w:t>
            </w:r>
            <w:r w:rsidR="00CA3F47">
              <w:rPr>
                <w:bCs/>
                <w:sz w:val="22"/>
                <w:szCs w:val="22"/>
              </w:rPr>
              <w:t xml:space="preserve"> г.</w:t>
            </w:r>
          </w:p>
        </w:tc>
        <w:tc>
          <w:tcPr>
            <w:tcW w:w="994" w:type="dxa"/>
            <w:shd w:val="clear" w:color="auto" w:fill="auto"/>
            <w:noWrap/>
            <w:vAlign w:val="center"/>
            <w:hideMark/>
          </w:tcPr>
          <w:p w:rsidR="00357F0C" w:rsidRPr="001F1FDE" w:rsidRDefault="00357F0C" w:rsidP="00077E74">
            <w:pPr>
              <w:jc w:val="center"/>
              <w:rPr>
                <w:bCs/>
                <w:sz w:val="22"/>
                <w:szCs w:val="22"/>
              </w:rPr>
            </w:pPr>
            <w:r w:rsidRPr="001F1FDE">
              <w:rPr>
                <w:bCs/>
                <w:sz w:val="22"/>
                <w:szCs w:val="22"/>
              </w:rPr>
              <w:t>2018</w:t>
            </w:r>
            <w:r w:rsidR="00CA3F47">
              <w:rPr>
                <w:bCs/>
                <w:sz w:val="22"/>
                <w:szCs w:val="22"/>
              </w:rPr>
              <w:t xml:space="preserve"> г.</w:t>
            </w:r>
          </w:p>
        </w:tc>
      </w:tr>
      <w:tr w:rsidR="00357F0C" w:rsidRPr="004715C0" w:rsidTr="00DC44AE">
        <w:trPr>
          <w:trHeight w:val="315"/>
        </w:trPr>
        <w:tc>
          <w:tcPr>
            <w:tcW w:w="1713" w:type="dxa"/>
            <w:shd w:val="clear" w:color="auto" w:fill="auto"/>
            <w:noWrap/>
            <w:vAlign w:val="center"/>
            <w:hideMark/>
          </w:tcPr>
          <w:p w:rsidR="00357F0C" w:rsidRPr="001F1FDE" w:rsidRDefault="00357F0C" w:rsidP="00DC44AE">
            <w:pPr>
              <w:ind w:left="-96"/>
              <w:rPr>
                <w:sz w:val="22"/>
                <w:szCs w:val="22"/>
              </w:rPr>
            </w:pPr>
            <w:r w:rsidRPr="001F1FDE">
              <w:rPr>
                <w:sz w:val="22"/>
                <w:szCs w:val="22"/>
              </w:rPr>
              <w:t>курс</w:t>
            </w:r>
            <w:r w:rsidR="00DC44AE">
              <w:rPr>
                <w:sz w:val="22"/>
                <w:szCs w:val="22"/>
              </w:rPr>
              <w:t>,</w:t>
            </w:r>
            <w:r w:rsidRPr="001F1FDE">
              <w:rPr>
                <w:sz w:val="22"/>
                <w:szCs w:val="22"/>
              </w:rPr>
              <w:t xml:space="preserve"> $</w:t>
            </w:r>
          </w:p>
        </w:tc>
        <w:tc>
          <w:tcPr>
            <w:tcW w:w="993" w:type="dxa"/>
            <w:shd w:val="clear" w:color="auto" w:fill="auto"/>
            <w:noWrap/>
            <w:vAlign w:val="center"/>
            <w:hideMark/>
          </w:tcPr>
          <w:p w:rsidR="00357F0C" w:rsidRPr="001F1FDE" w:rsidRDefault="00357F0C" w:rsidP="00DC44AE">
            <w:pPr>
              <w:jc w:val="center"/>
              <w:rPr>
                <w:bCs/>
                <w:sz w:val="22"/>
                <w:szCs w:val="22"/>
              </w:rPr>
            </w:pPr>
            <w:r w:rsidRPr="001F1FDE">
              <w:rPr>
                <w:bCs/>
                <w:sz w:val="22"/>
                <w:szCs w:val="22"/>
              </w:rPr>
              <w:t>38,0</w:t>
            </w:r>
          </w:p>
        </w:tc>
        <w:tc>
          <w:tcPr>
            <w:tcW w:w="992" w:type="dxa"/>
            <w:vAlign w:val="center"/>
          </w:tcPr>
          <w:p w:rsidR="00357F0C" w:rsidRPr="001F1FDE" w:rsidRDefault="00357F0C" w:rsidP="00DC44AE">
            <w:pPr>
              <w:jc w:val="center"/>
              <w:rPr>
                <w:bCs/>
                <w:sz w:val="22"/>
                <w:szCs w:val="22"/>
              </w:rPr>
            </w:pPr>
            <w:r w:rsidRPr="001F1FDE">
              <w:rPr>
                <w:bCs/>
                <w:sz w:val="22"/>
                <w:szCs w:val="22"/>
              </w:rPr>
              <w:t>61,0</w:t>
            </w:r>
          </w:p>
        </w:tc>
        <w:tc>
          <w:tcPr>
            <w:tcW w:w="992" w:type="dxa"/>
            <w:shd w:val="clear" w:color="auto" w:fill="auto"/>
            <w:noWrap/>
            <w:vAlign w:val="center"/>
          </w:tcPr>
          <w:p w:rsidR="00357F0C" w:rsidRPr="001F1FDE" w:rsidRDefault="00357F0C" w:rsidP="00DC44AE">
            <w:pPr>
              <w:jc w:val="center"/>
              <w:rPr>
                <w:bCs/>
                <w:sz w:val="22"/>
                <w:szCs w:val="22"/>
              </w:rPr>
            </w:pPr>
            <w:r w:rsidRPr="001F1FDE">
              <w:rPr>
                <w:bCs/>
                <w:sz w:val="22"/>
                <w:szCs w:val="22"/>
              </w:rPr>
              <w:t>63,5</w:t>
            </w:r>
          </w:p>
        </w:tc>
        <w:tc>
          <w:tcPr>
            <w:tcW w:w="992" w:type="dxa"/>
            <w:shd w:val="clear" w:color="auto" w:fill="auto"/>
            <w:noWrap/>
            <w:vAlign w:val="center"/>
          </w:tcPr>
          <w:p w:rsidR="00357F0C" w:rsidRPr="001F1FDE" w:rsidRDefault="00357F0C" w:rsidP="00DC44AE">
            <w:pPr>
              <w:jc w:val="center"/>
              <w:rPr>
                <w:bCs/>
                <w:sz w:val="22"/>
                <w:szCs w:val="22"/>
              </w:rPr>
            </w:pPr>
            <w:r w:rsidRPr="001F1FDE">
              <w:rPr>
                <w:bCs/>
                <w:sz w:val="22"/>
                <w:szCs w:val="22"/>
              </w:rPr>
              <w:t>64,8</w:t>
            </w:r>
          </w:p>
        </w:tc>
        <w:tc>
          <w:tcPr>
            <w:tcW w:w="993" w:type="dxa"/>
            <w:shd w:val="clear" w:color="auto" w:fill="auto"/>
            <w:noWrap/>
            <w:vAlign w:val="center"/>
          </w:tcPr>
          <w:p w:rsidR="00357F0C" w:rsidRPr="001F1FDE" w:rsidRDefault="00357F0C" w:rsidP="00DC44AE">
            <w:pPr>
              <w:jc w:val="center"/>
              <w:rPr>
                <w:bCs/>
                <w:sz w:val="22"/>
                <w:szCs w:val="22"/>
              </w:rPr>
            </w:pPr>
            <w:r w:rsidRPr="001F1FDE">
              <w:rPr>
                <w:bCs/>
                <w:sz w:val="22"/>
                <w:szCs w:val="22"/>
              </w:rPr>
              <w:t>65,8</w:t>
            </w:r>
          </w:p>
        </w:tc>
        <w:tc>
          <w:tcPr>
            <w:tcW w:w="991" w:type="dxa"/>
            <w:shd w:val="clear" w:color="auto" w:fill="auto"/>
            <w:noWrap/>
            <w:vAlign w:val="center"/>
          </w:tcPr>
          <w:p w:rsidR="00357F0C" w:rsidRPr="001F1FDE" w:rsidRDefault="00357F0C" w:rsidP="00DC44AE">
            <w:pPr>
              <w:jc w:val="center"/>
              <w:rPr>
                <w:bCs/>
                <w:sz w:val="22"/>
                <w:szCs w:val="22"/>
              </w:rPr>
            </w:pPr>
            <w:r w:rsidRPr="001F1FDE">
              <w:rPr>
                <w:bCs/>
                <w:sz w:val="22"/>
                <w:szCs w:val="22"/>
              </w:rPr>
              <w:t>63,3</w:t>
            </w:r>
          </w:p>
        </w:tc>
        <w:tc>
          <w:tcPr>
            <w:tcW w:w="992" w:type="dxa"/>
            <w:shd w:val="clear" w:color="auto" w:fill="auto"/>
            <w:noWrap/>
            <w:vAlign w:val="center"/>
          </w:tcPr>
          <w:p w:rsidR="00357F0C" w:rsidRPr="001F1FDE" w:rsidRDefault="00357F0C" w:rsidP="00DC44AE">
            <w:pPr>
              <w:jc w:val="center"/>
              <w:rPr>
                <w:bCs/>
                <w:sz w:val="22"/>
                <w:szCs w:val="22"/>
              </w:rPr>
            </w:pPr>
            <w:r w:rsidRPr="001F1FDE">
              <w:rPr>
                <w:bCs/>
                <w:sz w:val="22"/>
                <w:szCs w:val="22"/>
              </w:rPr>
              <w:t>63,1</w:t>
            </w:r>
          </w:p>
        </w:tc>
        <w:tc>
          <w:tcPr>
            <w:tcW w:w="994" w:type="dxa"/>
            <w:shd w:val="clear" w:color="auto" w:fill="auto"/>
            <w:noWrap/>
            <w:vAlign w:val="center"/>
          </w:tcPr>
          <w:p w:rsidR="00357F0C" w:rsidRPr="001F1FDE" w:rsidRDefault="00357F0C" w:rsidP="00DC44AE">
            <w:pPr>
              <w:jc w:val="center"/>
              <w:rPr>
                <w:bCs/>
                <w:sz w:val="22"/>
                <w:szCs w:val="22"/>
              </w:rPr>
            </w:pPr>
            <w:r w:rsidRPr="001F1FDE">
              <w:rPr>
                <w:bCs/>
                <w:sz w:val="22"/>
                <w:szCs w:val="22"/>
              </w:rPr>
              <w:t>62,5</w:t>
            </w:r>
          </w:p>
        </w:tc>
      </w:tr>
      <w:tr w:rsidR="00357F0C" w:rsidRPr="004715C0" w:rsidTr="005A57DB">
        <w:trPr>
          <w:trHeight w:val="315"/>
        </w:trPr>
        <w:tc>
          <w:tcPr>
            <w:tcW w:w="1713" w:type="dxa"/>
            <w:shd w:val="clear" w:color="auto" w:fill="D9D9D9" w:themeFill="background1" w:themeFillShade="D9"/>
            <w:noWrap/>
            <w:vAlign w:val="center"/>
            <w:hideMark/>
          </w:tcPr>
          <w:p w:rsidR="00357F0C" w:rsidRPr="001F1FDE" w:rsidRDefault="00357F0C" w:rsidP="00DC44AE">
            <w:pPr>
              <w:ind w:left="-96"/>
              <w:jc w:val="right"/>
              <w:rPr>
                <w:i/>
                <w:iCs/>
                <w:sz w:val="22"/>
                <w:szCs w:val="22"/>
              </w:rPr>
            </w:pPr>
            <w:r w:rsidRPr="001F1FDE">
              <w:rPr>
                <w:i/>
                <w:iCs/>
                <w:sz w:val="22"/>
                <w:szCs w:val="22"/>
              </w:rPr>
              <w:t>изменение, %</w:t>
            </w:r>
          </w:p>
        </w:tc>
        <w:tc>
          <w:tcPr>
            <w:tcW w:w="993"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119,5</w:t>
            </w:r>
          </w:p>
        </w:tc>
        <w:tc>
          <w:tcPr>
            <w:tcW w:w="992" w:type="dxa"/>
            <w:shd w:val="clear" w:color="auto" w:fill="D9D9D9" w:themeFill="background1" w:themeFillShade="D9"/>
            <w:vAlign w:val="center"/>
          </w:tcPr>
          <w:p w:rsidR="00357F0C" w:rsidRPr="001F1FDE" w:rsidRDefault="00357F0C" w:rsidP="00DC44AE">
            <w:pPr>
              <w:jc w:val="center"/>
              <w:rPr>
                <w:i/>
                <w:iCs/>
                <w:sz w:val="22"/>
                <w:szCs w:val="22"/>
              </w:rPr>
            </w:pPr>
            <w:r w:rsidRPr="001F1FDE">
              <w:rPr>
                <w:i/>
                <w:iCs/>
                <w:sz w:val="22"/>
                <w:szCs w:val="22"/>
              </w:rPr>
              <w:t>160,5</w:t>
            </w:r>
          </w:p>
        </w:tc>
        <w:tc>
          <w:tcPr>
            <w:tcW w:w="992"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104,1</w:t>
            </w:r>
          </w:p>
        </w:tc>
        <w:tc>
          <w:tcPr>
            <w:tcW w:w="992"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102,0</w:t>
            </w:r>
          </w:p>
        </w:tc>
        <w:tc>
          <w:tcPr>
            <w:tcW w:w="993"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101,5</w:t>
            </w:r>
          </w:p>
        </w:tc>
        <w:tc>
          <w:tcPr>
            <w:tcW w:w="991"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103,8</w:t>
            </w:r>
          </w:p>
        </w:tc>
        <w:tc>
          <w:tcPr>
            <w:tcW w:w="992"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99,7</w:t>
            </w:r>
          </w:p>
        </w:tc>
        <w:tc>
          <w:tcPr>
            <w:tcW w:w="994"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99,0</w:t>
            </w:r>
          </w:p>
        </w:tc>
      </w:tr>
      <w:tr w:rsidR="00357F0C" w:rsidRPr="004715C0" w:rsidTr="00DC44AE">
        <w:trPr>
          <w:trHeight w:val="315"/>
        </w:trPr>
        <w:tc>
          <w:tcPr>
            <w:tcW w:w="1713" w:type="dxa"/>
            <w:shd w:val="clear" w:color="auto" w:fill="auto"/>
            <w:noWrap/>
            <w:vAlign w:val="center"/>
            <w:hideMark/>
          </w:tcPr>
          <w:p w:rsidR="00357F0C" w:rsidRPr="001F1FDE" w:rsidRDefault="00357F0C" w:rsidP="00077E74">
            <w:pPr>
              <w:ind w:left="-96"/>
              <w:rPr>
                <w:sz w:val="22"/>
                <w:szCs w:val="22"/>
              </w:rPr>
            </w:pPr>
            <w:r w:rsidRPr="001F1FDE">
              <w:rPr>
                <w:sz w:val="22"/>
                <w:szCs w:val="22"/>
              </w:rPr>
              <w:t>алюминий, $/тн</w:t>
            </w:r>
            <w:r w:rsidR="005A57DB">
              <w:rPr>
                <w:sz w:val="22"/>
                <w:szCs w:val="22"/>
              </w:rPr>
              <w:t>.</w:t>
            </w:r>
          </w:p>
        </w:tc>
        <w:tc>
          <w:tcPr>
            <w:tcW w:w="993" w:type="dxa"/>
            <w:shd w:val="clear" w:color="auto" w:fill="auto"/>
            <w:noWrap/>
            <w:vAlign w:val="center"/>
          </w:tcPr>
          <w:p w:rsidR="00357F0C" w:rsidRPr="001F1FDE" w:rsidRDefault="00357F0C" w:rsidP="00DC44AE">
            <w:pPr>
              <w:jc w:val="center"/>
              <w:rPr>
                <w:bCs/>
                <w:sz w:val="22"/>
                <w:szCs w:val="22"/>
              </w:rPr>
            </w:pPr>
            <w:r w:rsidRPr="001F1FDE">
              <w:rPr>
                <w:bCs/>
                <w:sz w:val="22"/>
                <w:szCs w:val="22"/>
              </w:rPr>
              <w:t>1 866</w:t>
            </w:r>
          </w:p>
        </w:tc>
        <w:tc>
          <w:tcPr>
            <w:tcW w:w="992" w:type="dxa"/>
            <w:vAlign w:val="center"/>
          </w:tcPr>
          <w:p w:rsidR="00357F0C" w:rsidRPr="001F1FDE" w:rsidRDefault="00357F0C" w:rsidP="00DC44AE">
            <w:pPr>
              <w:jc w:val="center"/>
              <w:rPr>
                <w:sz w:val="22"/>
                <w:szCs w:val="22"/>
              </w:rPr>
            </w:pPr>
            <w:r w:rsidRPr="001F1FDE">
              <w:rPr>
                <w:sz w:val="22"/>
                <w:szCs w:val="22"/>
              </w:rPr>
              <w:t>1 687,0</w:t>
            </w:r>
          </w:p>
        </w:tc>
        <w:tc>
          <w:tcPr>
            <w:tcW w:w="992" w:type="dxa"/>
            <w:shd w:val="clear" w:color="auto" w:fill="auto"/>
            <w:noWrap/>
            <w:vAlign w:val="center"/>
          </w:tcPr>
          <w:p w:rsidR="00357F0C" w:rsidRPr="001F1FDE" w:rsidRDefault="00357F0C" w:rsidP="00DC44AE">
            <w:pPr>
              <w:jc w:val="center"/>
              <w:rPr>
                <w:sz w:val="22"/>
                <w:szCs w:val="22"/>
              </w:rPr>
            </w:pPr>
            <w:r w:rsidRPr="001F1FDE">
              <w:rPr>
                <w:sz w:val="22"/>
                <w:szCs w:val="22"/>
              </w:rPr>
              <w:t>1 600</w:t>
            </w:r>
          </w:p>
        </w:tc>
        <w:tc>
          <w:tcPr>
            <w:tcW w:w="992" w:type="dxa"/>
            <w:shd w:val="clear" w:color="auto" w:fill="auto"/>
            <w:noWrap/>
            <w:vAlign w:val="center"/>
          </w:tcPr>
          <w:p w:rsidR="00357F0C" w:rsidRPr="001F1FDE" w:rsidRDefault="00357F0C" w:rsidP="00DC44AE">
            <w:pPr>
              <w:jc w:val="center"/>
              <w:rPr>
                <w:sz w:val="22"/>
                <w:szCs w:val="22"/>
              </w:rPr>
            </w:pPr>
            <w:r w:rsidRPr="001F1FDE">
              <w:rPr>
                <w:sz w:val="22"/>
                <w:szCs w:val="22"/>
              </w:rPr>
              <w:t>1 550</w:t>
            </w:r>
          </w:p>
        </w:tc>
        <w:tc>
          <w:tcPr>
            <w:tcW w:w="993" w:type="dxa"/>
            <w:shd w:val="clear" w:color="auto" w:fill="auto"/>
            <w:noWrap/>
            <w:vAlign w:val="center"/>
          </w:tcPr>
          <w:p w:rsidR="00357F0C" w:rsidRPr="001F1FDE" w:rsidRDefault="00357F0C" w:rsidP="00DC44AE">
            <w:pPr>
              <w:jc w:val="center"/>
              <w:rPr>
                <w:sz w:val="22"/>
                <w:szCs w:val="22"/>
              </w:rPr>
            </w:pPr>
            <w:r w:rsidRPr="001F1FDE">
              <w:rPr>
                <w:sz w:val="22"/>
                <w:szCs w:val="22"/>
              </w:rPr>
              <w:t>1 500</w:t>
            </w:r>
          </w:p>
        </w:tc>
        <w:tc>
          <w:tcPr>
            <w:tcW w:w="991" w:type="dxa"/>
            <w:shd w:val="clear" w:color="auto" w:fill="auto"/>
            <w:noWrap/>
            <w:vAlign w:val="center"/>
          </w:tcPr>
          <w:p w:rsidR="00357F0C" w:rsidRPr="001F1FDE" w:rsidRDefault="00357F0C" w:rsidP="00DC44AE">
            <w:pPr>
              <w:jc w:val="center"/>
              <w:rPr>
                <w:bCs/>
                <w:sz w:val="22"/>
                <w:szCs w:val="22"/>
              </w:rPr>
            </w:pPr>
            <w:r w:rsidRPr="001F1FDE">
              <w:rPr>
                <w:bCs/>
                <w:sz w:val="22"/>
                <w:szCs w:val="22"/>
              </w:rPr>
              <w:t>1 690</w:t>
            </w:r>
          </w:p>
        </w:tc>
        <w:tc>
          <w:tcPr>
            <w:tcW w:w="992" w:type="dxa"/>
            <w:shd w:val="clear" w:color="auto" w:fill="auto"/>
            <w:noWrap/>
            <w:vAlign w:val="center"/>
          </w:tcPr>
          <w:p w:rsidR="00357F0C" w:rsidRPr="001F1FDE" w:rsidRDefault="00357F0C" w:rsidP="00DC44AE">
            <w:pPr>
              <w:jc w:val="center"/>
              <w:rPr>
                <w:bCs/>
                <w:sz w:val="22"/>
                <w:szCs w:val="22"/>
              </w:rPr>
            </w:pPr>
            <w:r w:rsidRPr="001F1FDE">
              <w:rPr>
                <w:bCs/>
                <w:sz w:val="22"/>
                <w:szCs w:val="22"/>
              </w:rPr>
              <w:t>1 700</w:t>
            </w:r>
          </w:p>
        </w:tc>
        <w:tc>
          <w:tcPr>
            <w:tcW w:w="994" w:type="dxa"/>
            <w:shd w:val="clear" w:color="auto" w:fill="auto"/>
            <w:noWrap/>
            <w:vAlign w:val="center"/>
          </w:tcPr>
          <w:p w:rsidR="00357F0C" w:rsidRPr="001F1FDE" w:rsidRDefault="00357F0C" w:rsidP="00DC44AE">
            <w:pPr>
              <w:jc w:val="center"/>
              <w:rPr>
                <w:bCs/>
                <w:sz w:val="22"/>
                <w:szCs w:val="22"/>
              </w:rPr>
            </w:pPr>
            <w:r w:rsidRPr="001F1FDE">
              <w:rPr>
                <w:bCs/>
                <w:sz w:val="22"/>
                <w:szCs w:val="22"/>
              </w:rPr>
              <w:t>1 750</w:t>
            </w:r>
          </w:p>
        </w:tc>
      </w:tr>
      <w:tr w:rsidR="00357F0C" w:rsidRPr="004715C0" w:rsidTr="005A57DB">
        <w:trPr>
          <w:trHeight w:val="315"/>
        </w:trPr>
        <w:tc>
          <w:tcPr>
            <w:tcW w:w="1713" w:type="dxa"/>
            <w:shd w:val="clear" w:color="auto" w:fill="D9D9D9" w:themeFill="background1" w:themeFillShade="D9"/>
            <w:noWrap/>
            <w:vAlign w:val="center"/>
            <w:hideMark/>
          </w:tcPr>
          <w:p w:rsidR="00357F0C" w:rsidRPr="001F1FDE" w:rsidRDefault="00357F0C" w:rsidP="00077E74">
            <w:pPr>
              <w:ind w:left="-96"/>
              <w:jc w:val="right"/>
              <w:rPr>
                <w:i/>
                <w:iCs/>
                <w:sz w:val="22"/>
                <w:szCs w:val="22"/>
              </w:rPr>
            </w:pPr>
            <w:r w:rsidRPr="001F1FDE">
              <w:rPr>
                <w:i/>
                <w:iCs/>
                <w:sz w:val="22"/>
                <w:szCs w:val="22"/>
              </w:rPr>
              <w:t>руб</w:t>
            </w:r>
            <w:r w:rsidR="00CA3F47">
              <w:rPr>
                <w:i/>
                <w:iCs/>
                <w:sz w:val="22"/>
                <w:szCs w:val="22"/>
              </w:rPr>
              <w:t>.</w:t>
            </w:r>
            <w:r w:rsidRPr="001F1FDE">
              <w:rPr>
                <w:i/>
                <w:iCs/>
                <w:sz w:val="22"/>
                <w:szCs w:val="22"/>
              </w:rPr>
              <w:t>/тн</w:t>
            </w:r>
            <w:r w:rsidR="005A57DB">
              <w:rPr>
                <w:i/>
                <w:iCs/>
                <w:sz w:val="22"/>
                <w:szCs w:val="22"/>
              </w:rPr>
              <w:t>.</w:t>
            </w:r>
          </w:p>
        </w:tc>
        <w:tc>
          <w:tcPr>
            <w:tcW w:w="993"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70 908</w:t>
            </w:r>
          </w:p>
        </w:tc>
        <w:tc>
          <w:tcPr>
            <w:tcW w:w="992" w:type="dxa"/>
            <w:shd w:val="clear" w:color="auto" w:fill="D9D9D9" w:themeFill="background1" w:themeFillShade="D9"/>
            <w:vAlign w:val="center"/>
          </w:tcPr>
          <w:p w:rsidR="00357F0C" w:rsidRPr="001F1FDE" w:rsidRDefault="00357F0C" w:rsidP="00DC44AE">
            <w:pPr>
              <w:jc w:val="center"/>
              <w:rPr>
                <w:i/>
                <w:iCs/>
                <w:sz w:val="22"/>
                <w:szCs w:val="22"/>
              </w:rPr>
            </w:pPr>
            <w:r w:rsidRPr="001F1FDE">
              <w:rPr>
                <w:i/>
                <w:iCs/>
                <w:sz w:val="22"/>
                <w:szCs w:val="22"/>
              </w:rPr>
              <w:t>102 907</w:t>
            </w:r>
          </w:p>
        </w:tc>
        <w:tc>
          <w:tcPr>
            <w:tcW w:w="992"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101 600</w:t>
            </w:r>
          </w:p>
        </w:tc>
        <w:tc>
          <w:tcPr>
            <w:tcW w:w="992"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100 440</w:t>
            </w:r>
          </w:p>
        </w:tc>
        <w:tc>
          <w:tcPr>
            <w:tcW w:w="993"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98 700</w:t>
            </w:r>
          </w:p>
        </w:tc>
        <w:tc>
          <w:tcPr>
            <w:tcW w:w="991"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106 977</w:t>
            </w:r>
          </w:p>
        </w:tc>
        <w:tc>
          <w:tcPr>
            <w:tcW w:w="992"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107 270</w:t>
            </w:r>
          </w:p>
        </w:tc>
        <w:tc>
          <w:tcPr>
            <w:tcW w:w="994"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109 375</w:t>
            </w:r>
          </w:p>
        </w:tc>
      </w:tr>
      <w:tr w:rsidR="00357F0C" w:rsidRPr="004715C0" w:rsidTr="00DC44AE">
        <w:trPr>
          <w:trHeight w:val="315"/>
        </w:trPr>
        <w:tc>
          <w:tcPr>
            <w:tcW w:w="1713" w:type="dxa"/>
            <w:shd w:val="clear" w:color="auto" w:fill="auto"/>
            <w:noWrap/>
            <w:vAlign w:val="center"/>
            <w:hideMark/>
          </w:tcPr>
          <w:p w:rsidR="00357F0C" w:rsidRPr="001F1FDE" w:rsidRDefault="00357F0C" w:rsidP="00077E74">
            <w:pPr>
              <w:ind w:left="-96"/>
              <w:rPr>
                <w:sz w:val="22"/>
                <w:szCs w:val="22"/>
              </w:rPr>
            </w:pPr>
            <w:r w:rsidRPr="001F1FDE">
              <w:rPr>
                <w:sz w:val="22"/>
                <w:szCs w:val="22"/>
              </w:rPr>
              <w:t>золото, $/унц.</w:t>
            </w:r>
          </w:p>
        </w:tc>
        <w:tc>
          <w:tcPr>
            <w:tcW w:w="993" w:type="dxa"/>
            <w:shd w:val="clear" w:color="auto" w:fill="auto"/>
            <w:noWrap/>
            <w:vAlign w:val="center"/>
          </w:tcPr>
          <w:p w:rsidR="00357F0C" w:rsidRPr="001F1FDE" w:rsidRDefault="00357F0C" w:rsidP="00DC44AE">
            <w:pPr>
              <w:jc w:val="center"/>
              <w:rPr>
                <w:bCs/>
                <w:sz w:val="22"/>
                <w:szCs w:val="22"/>
              </w:rPr>
            </w:pPr>
            <w:r w:rsidRPr="001F1FDE">
              <w:rPr>
                <w:bCs/>
                <w:sz w:val="22"/>
                <w:szCs w:val="22"/>
              </w:rPr>
              <w:t>1 266</w:t>
            </w:r>
          </w:p>
        </w:tc>
        <w:tc>
          <w:tcPr>
            <w:tcW w:w="992" w:type="dxa"/>
            <w:vAlign w:val="center"/>
          </w:tcPr>
          <w:p w:rsidR="00357F0C" w:rsidRPr="001F1FDE" w:rsidRDefault="00357F0C" w:rsidP="00DC44AE">
            <w:pPr>
              <w:jc w:val="center"/>
              <w:rPr>
                <w:sz w:val="22"/>
                <w:szCs w:val="22"/>
              </w:rPr>
            </w:pPr>
            <w:r w:rsidRPr="001F1FDE">
              <w:rPr>
                <w:sz w:val="22"/>
                <w:szCs w:val="22"/>
              </w:rPr>
              <w:t>1 165</w:t>
            </w:r>
          </w:p>
        </w:tc>
        <w:tc>
          <w:tcPr>
            <w:tcW w:w="992" w:type="dxa"/>
            <w:shd w:val="clear" w:color="auto" w:fill="auto"/>
            <w:noWrap/>
            <w:vAlign w:val="center"/>
          </w:tcPr>
          <w:p w:rsidR="00357F0C" w:rsidRPr="001F1FDE" w:rsidRDefault="00357F0C" w:rsidP="00DC44AE">
            <w:pPr>
              <w:jc w:val="center"/>
              <w:rPr>
                <w:sz w:val="22"/>
                <w:szCs w:val="22"/>
              </w:rPr>
            </w:pPr>
            <w:r w:rsidRPr="001F1FDE">
              <w:rPr>
                <w:sz w:val="22"/>
                <w:szCs w:val="22"/>
              </w:rPr>
              <w:t>1 150</w:t>
            </w:r>
          </w:p>
        </w:tc>
        <w:tc>
          <w:tcPr>
            <w:tcW w:w="992" w:type="dxa"/>
            <w:shd w:val="clear" w:color="auto" w:fill="auto"/>
            <w:noWrap/>
            <w:vAlign w:val="center"/>
          </w:tcPr>
          <w:p w:rsidR="00357F0C" w:rsidRPr="001F1FDE" w:rsidRDefault="00357F0C" w:rsidP="00DC44AE">
            <w:pPr>
              <w:jc w:val="center"/>
              <w:rPr>
                <w:sz w:val="22"/>
                <w:szCs w:val="22"/>
              </w:rPr>
            </w:pPr>
            <w:r w:rsidRPr="001F1FDE">
              <w:rPr>
                <w:sz w:val="22"/>
                <w:szCs w:val="22"/>
              </w:rPr>
              <w:t>1 100</w:t>
            </w:r>
          </w:p>
        </w:tc>
        <w:tc>
          <w:tcPr>
            <w:tcW w:w="993" w:type="dxa"/>
            <w:shd w:val="clear" w:color="auto" w:fill="auto"/>
            <w:noWrap/>
            <w:vAlign w:val="center"/>
          </w:tcPr>
          <w:p w:rsidR="00357F0C" w:rsidRPr="001F1FDE" w:rsidRDefault="00357F0C" w:rsidP="00DC44AE">
            <w:pPr>
              <w:jc w:val="center"/>
              <w:rPr>
                <w:sz w:val="22"/>
                <w:szCs w:val="22"/>
              </w:rPr>
            </w:pPr>
            <w:r w:rsidRPr="001F1FDE">
              <w:rPr>
                <w:sz w:val="22"/>
                <w:szCs w:val="22"/>
              </w:rPr>
              <w:t>1 075</w:t>
            </w:r>
          </w:p>
        </w:tc>
        <w:tc>
          <w:tcPr>
            <w:tcW w:w="991" w:type="dxa"/>
            <w:shd w:val="clear" w:color="auto" w:fill="auto"/>
            <w:noWrap/>
            <w:vAlign w:val="center"/>
          </w:tcPr>
          <w:p w:rsidR="00357F0C" w:rsidRPr="001F1FDE" w:rsidRDefault="00357F0C" w:rsidP="00DC44AE">
            <w:pPr>
              <w:jc w:val="center"/>
              <w:rPr>
                <w:bCs/>
                <w:sz w:val="22"/>
                <w:szCs w:val="22"/>
              </w:rPr>
            </w:pPr>
            <w:r w:rsidRPr="001F1FDE">
              <w:rPr>
                <w:bCs/>
                <w:sz w:val="22"/>
                <w:szCs w:val="22"/>
              </w:rPr>
              <w:t>1 180</w:t>
            </w:r>
          </w:p>
        </w:tc>
        <w:tc>
          <w:tcPr>
            <w:tcW w:w="992" w:type="dxa"/>
            <w:shd w:val="clear" w:color="auto" w:fill="auto"/>
            <w:noWrap/>
            <w:vAlign w:val="center"/>
          </w:tcPr>
          <w:p w:rsidR="00357F0C" w:rsidRPr="001F1FDE" w:rsidRDefault="00357F0C" w:rsidP="00DC44AE">
            <w:pPr>
              <w:jc w:val="center"/>
              <w:rPr>
                <w:bCs/>
                <w:sz w:val="22"/>
                <w:szCs w:val="22"/>
              </w:rPr>
            </w:pPr>
            <w:r w:rsidRPr="001F1FDE">
              <w:rPr>
                <w:bCs/>
                <w:sz w:val="22"/>
                <w:szCs w:val="22"/>
              </w:rPr>
              <w:t>1 200</w:t>
            </w:r>
          </w:p>
        </w:tc>
        <w:tc>
          <w:tcPr>
            <w:tcW w:w="994" w:type="dxa"/>
            <w:shd w:val="clear" w:color="auto" w:fill="auto"/>
            <w:noWrap/>
            <w:vAlign w:val="center"/>
          </w:tcPr>
          <w:p w:rsidR="00357F0C" w:rsidRPr="001F1FDE" w:rsidRDefault="00357F0C" w:rsidP="00DC44AE">
            <w:pPr>
              <w:jc w:val="center"/>
              <w:rPr>
                <w:bCs/>
                <w:sz w:val="22"/>
                <w:szCs w:val="22"/>
              </w:rPr>
            </w:pPr>
            <w:r w:rsidRPr="001F1FDE">
              <w:rPr>
                <w:bCs/>
                <w:sz w:val="22"/>
                <w:szCs w:val="22"/>
              </w:rPr>
              <w:t>1 220</w:t>
            </w:r>
          </w:p>
        </w:tc>
      </w:tr>
      <w:tr w:rsidR="00357F0C" w:rsidRPr="004715C0" w:rsidTr="005A57DB">
        <w:trPr>
          <w:trHeight w:val="315"/>
        </w:trPr>
        <w:tc>
          <w:tcPr>
            <w:tcW w:w="1713" w:type="dxa"/>
            <w:shd w:val="clear" w:color="auto" w:fill="D9D9D9" w:themeFill="background1" w:themeFillShade="D9"/>
            <w:noWrap/>
            <w:vAlign w:val="center"/>
            <w:hideMark/>
          </w:tcPr>
          <w:p w:rsidR="00357F0C" w:rsidRPr="001F1FDE" w:rsidRDefault="00DC44AE" w:rsidP="00077E74">
            <w:pPr>
              <w:ind w:left="-96"/>
              <w:jc w:val="right"/>
              <w:rPr>
                <w:i/>
                <w:iCs/>
                <w:sz w:val="22"/>
                <w:szCs w:val="22"/>
              </w:rPr>
            </w:pPr>
            <w:r>
              <w:rPr>
                <w:i/>
                <w:iCs/>
                <w:sz w:val="22"/>
                <w:szCs w:val="22"/>
              </w:rPr>
              <w:t>р</w:t>
            </w:r>
            <w:r w:rsidR="00357F0C" w:rsidRPr="001F1FDE">
              <w:rPr>
                <w:i/>
                <w:iCs/>
                <w:sz w:val="22"/>
                <w:szCs w:val="22"/>
              </w:rPr>
              <w:t>уб</w:t>
            </w:r>
            <w:r>
              <w:rPr>
                <w:i/>
                <w:iCs/>
                <w:sz w:val="22"/>
                <w:szCs w:val="22"/>
              </w:rPr>
              <w:t>.</w:t>
            </w:r>
            <w:r w:rsidR="00357F0C" w:rsidRPr="001F1FDE">
              <w:rPr>
                <w:i/>
                <w:iCs/>
                <w:sz w:val="22"/>
                <w:szCs w:val="22"/>
              </w:rPr>
              <w:t>/унц</w:t>
            </w:r>
            <w:r w:rsidR="002F6D46">
              <w:rPr>
                <w:i/>
                <w:iCs/>
                <w:sz w:val="22"/>
                <w:szCs w:val="22"/>
              </w:rPr>
              <w:t>.</w:t>
            </w:r>
          </w:p>
        </w:tc>
        <w:tc>
          <w:tcPr>
            <w:tcW w:w="993"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48 108</w:t>
            </w:r>
          </w:p>
        </w:tc>
        <w:tc>
          <w:tcPr>
            <w:tcW w:w="992" w:type="dxa"/>
            <w:shd w:val="clear" w:color="auto" w:fill="D9D9D9" w:themeFill="background1" w:themeFillShade="D9"/>
            <w:vAlign w:val="center"/>
          </w:tcPr>
          <w:p w:rsidR="00357F0C" w:rsidRPr="001F1FDE" w:rsidRDefault="00357F0C" w:rsidP="00DC44AE">
            <w:pPr>
              <w:jc w:val="center"/>
              <w:rPr>
                <w:i/>
                <w:iCs/>
                <w:sz w:val="22"/>
                <w:szCs w:val="22"/>
              </w:rPr>
            </w:pPr>
            <w:r w:rsidRPr="001F1FDE">
              <w:rPr>
                <w:i/>
                <w:iCs/>
                <w:sz w:val="22"/>
                <w:szCs w:val="22"/>
              </w:rPr>
              <w:t>71 065</w:t>
            </w:r>
          </w:p>
        </w:tc>
        <w:tc>
          <w:tcPr>
            <w:tcW w:w="992"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73 025</w:t>
            </w:r>
          </w:p>
        </w:tc>
        <w:tc>
          <w:tcPr>
            <w:tcW w:w="992"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71 280</w:t>
            </w:r>
          </w:p>
        </w:tc>
        <w:tc>
          <w:tcPr>
            <w:tcW w:w="993"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70 735</w:t>
            </w:r>
          </w:p>
        </w:tc>
        <w:tc>
          <w:tcPr>
            <w:tcW w:w="991"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74 694</w:t>
            </w:r>
          </w:p>
        </w:tc>
        <w:tc>
          <w:tcPr>
            <w:tcW w:w="992"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75 720</w:t>
            </w:r>
          </w:p>
        </w:tc>
        <w:tc>
          <w:tcPr>
            <w:tcW w:w="994" w:type="dxa"/>
            <w:shd w:val="clear" w:color="auto" w:fill="D9D9D9" w:themeFill="background1" w:themeFillShade="D9"/>
            <w:noWrap/>
            <w:vAlign w:val="center"/>
          </w:tcPr>
          <w:p w:rsidR="00357F0C" w:rsidRPr="001F1FDE" w:rsidRDefault="00357F0C" w:rsidP="00DC44AE">
            <w:pPr>
              <w:jc w:val="center"/>
              <w:rPr>
                <w:i/>
                <w:iCs/>
                <w:sz w:val="22"/>
                <w:szCs w:val="22"/>
              </w:rPr>
            </w:pPr>
            <w:r w:rsidRPr="001F1FDE">
              <w:rPr>
                <w:i/>
                <w:iCs/>
                <w:sz w:val="22"/>
                <w:szCs w:val="22"/>
              </w:rPr>
              <w:t>76 250</w:t>
            </w:r>
          </w:p>
        </w:tc>
      </w:tr>
    </w:tbl>
    <w:p w:rsidR="00357F0C" w:rsidRPr="00EE25A5" w:rsidRDefault="00357F0C" w:rsidP="00357F0C">
      <w:pPr>
        <w:spacing w:before="120"/>
        <w:ind w:firstLine="709"/>
        <w:jc w:val="both"/>
        <w:rPr>
          <w:sz w:val="28"/>
          <w:szCs w:val="28"/>
        </w:rPr>
      </w:pPr>
      <w:r w:rsidRPr="00EE25A5">
        <w:rPr>
          <w:sz w:val="28"/>
          <w:szCs w:val="28"/>
        </w:rPr>
        <w:lastRenderedPageBreak/>
        <w:t>В качестве основного, или базового, варианта для разработки параметров бюджета на 2016</w:t>
      </w:r>
      <w:r w:rsidR="00EE25A5">
        <w:rPr>
          <w:sz w:val="28"/>
          <w:szCs w:val="28"/>
        </w:rPr>
        <w:t>-</w:t>
      </w:r>
      <w:r w:rsidRPr="00EE25A5">
        <w:rPr>
          <w:sz w:val="28"/>
          <w:szCs w:val="28"/>
        </w:rPr>
        <w:t>2018 годы предлагается использовать второй вариант прогноза.</w:t>
      </w:r>
    </w:p>
    <w:p w:rsidR="00357F0C" w:rsidRPr="00EE25A5" w:rsidRDefault="00357F0C" w:rsidP="00357F0C">
      <w:pPr>
        <w:autoSpaceDE w:val="0"/>
        <w:autoSpaceDN w:val="0"/>
        <w:adjustRightInd w:val="0"/>
        <w:ind w:firstLine="720"/>
        <w:jc w:val="both"/>
        <w:rPr>
          <w:sz w:val="28"/>
          <w:szCs w:val="28"/>
        </w:rPr>
      </w:pPr>
      <w:r w:rsidRPr="00EE25A5">
        <w:rPr>
          <w:sz w:val="28"/>
          <w:szCs w:val="28"/>
        </w:rPr>
        <w:t>В</w:t>
      </w:r>
      <w:r w:rsidR="00EE25A5">
        <w:rPr>
          <w:sz w:val="28"/>
          <w:szCs w:val="28"/>
        </w:rPr>
        <w:t>о</w:t>
      </w:r>
      <w:r w:rsidRPr="00EE25A5">
        <w:rPr>
          <w:sz w:val="28"/>
          <w:szCs w:val="28"/>
        </w:rPr>
        <w:t xml:space="preserve"> </w:t>
      </w:r>
      <w:r w:rsidR="00DD40C9">
        <w:rPr>
          <w:sz w:val="28"/>
          <w:szCs w:val="28"/>
        </w:rPr>
        <w:t>втором</w:t>
      </w:r>
      <w:r w:rsidRPr="00EE25A5">
        <w:rPr>
          <w:sz w:val="28"/>
          <w:szCs w:val="28"/>
        </w:rPr>
        <w:t xml:space="preserve"> вариант</w:t>
      </w:r>
      <w:r w:rsidR="00EE25A5">
        <w:rPr>
          <w:sz w:val="28"/>
          <w:szCs w:val="28"/>
        </w:rPr>
        <w:t>е прогноза</w:t>
      </w:r>
      <w:r w:rsidRPr="00EE25A5">
        <w:rPr>
          <w:sz w:val="28"/>
          <w:szCs w:val="28"/>
        </w:rPr>
        <w:t xml:space="preserve"> заложено продолжение действия санкций со стороны США и ЕС в текущем году и на протяжении всего прогнозного периода. Это означает сохранение ограничений доступа </w:t>
      </w:r>
      <w:r w:rsidRPr="00EE25A5">
        <w:rPr>
          <w:sz w:val="28"/>
          <w:szCs w:val="28"/>
        </w:rPr>
        <w:br/>
        <w:t xml:space="preserve">к мировому рынку капитала для российских компаний и достаточно высокий уровень чистого оттока капитала из частного сектора, связанный </w:t>
      </w:r>
      <w:r w:rsidRPr="00EE25A5">
        <w:rPr>
          <w:sz w:val="28"/>
          <w:szCs w:val="28"/>
        </w:rPr>
        <w:br/>
        <w:t xml:space="preserve">с погашением внешнего долга. В то же время на фоне высокого оттока капитала ожидается улучшение платёжного баланса по счёту текущих операций благодаря стабилизации экспорта при снижении импорта товаров </w:t>
      </w:r>
      <w:r w:rsidRPr="00EE25A5">
        <w:rPr>
          <w:sz w:val="28"/>
          <w:szCs w:val="28"/>
        </w:rPr>
        <w:br/>
        <w:t>и услуг. Начиная с 2017 года, приток капитала в российскую экономику будет превышать чистый отток по счёту операций с капиталом. Это создаст фундаментальные предпосылки для плавного укрепления курса национальной валюты.</w:t>
      </w:r>
    </w:p>
    <w:p w:rsidR="00357F0C" w:rsidRPr="00A02BA8" w:rsidRDefault="00357F0C" w:rsidP="00357F0C">
      <w:pPr>
        <w:autoSpaceDE w:val="0"/>
        <w:autoSpaceDN w:val="0"/>
        <w:adjustRightInd w:val="0"/>
        <w:ind w:firstLine="720"/>
        <w:jc w:val="both"/>
        <w:rPr>
          <w:sz w:val="28"/>
          <w:szCs w:val="28"/>
        </w:rPr>
      </w:pPr>
      <w:r w:rsidRPr="00A02BA8">
        <w:rPr>
          <w:sz w:val="28"/>
          <w:szCs w:val="28"/>
        </w:rPr>
        <w:t>Среднегодовой курс рубля в 2015 году оценивается на уровне 61 рубль за доллар США при среднегодовой цене на нефть марки «</w:t>
      </w:r>
      <w:proofErr w:type="spellStart"/>
      <w:r w:rsidRPr="00A02BA8">
        <w:rPr>
          <w:sz w:val="28"/>
          <w:szCs w:val="28"/>
        </w:rPr>
        <w:t>Ural’s</w:t>
      </w:r>
      <w:proofErr w:type="spellEnd"/>
      <w:r w:rsidRPr="00A02BA8">
        <w:rPr>
          <w:sz w:val="28"/>
          <w:szCs w:val="28"/>
        </w:rPr>
        <w:t>» 53 доллара США за баррель. В 2016 году на фоне снижения цены нефти до 50 долларов США за баррель ожидается ослабление курса рубля до 63,3 рубля за доллар США. В 2017</w:t>
      </w:r>
      <w:r w:rsidR="00DD40C9">
        <w:rPr>
          <w:sz w:val="28"/>
          <w:szCs w:val="28"/>
        </w:rPr>
        <w:t>-</w:t>
      </w:r>
      <w:r w:rsidRPr="00A02BA8">
        <w:rPr>
          <w:sz w:val="28"/>
          <w:szCs w:val="28"/>
        </w:rPr>
        <w:t>2018 годах курс национальной валюты будет плавно укрепляться и составит 62,5 рубля за доллар США в 2018 году. Среднегодовые цены на нефть марки «</w:t>
      </w:r>
      <w:proofErr w:type="spellStart"/>
      <w:r w:rsidRPr="00A02BA8">
        <w:rPr>
          <w:sz w:val="28"/>
          <w:szCs w:val="28"/>
        </w:rPr>
        <w:t>Ural’s</w:t>
      </w:r>
      <w:proofErr w:type="spellEnd"/>
      <w:r w:rsidRPr="00A02BA8">
        <w:rPr>
          <w:sz w:val="28"/>
          <w:szCs w:val="28"/>
        </w:rPr>
        <w:t>» в 2017</w:t>
      </w:r>
      <w:r w:rsidR="00A6165F">
        <w:rPr>
          <w:sz w:val="28"/>
          <w:szCs w:val="28"/>
        </w:rPr>
        <w:t>-</w:t>
      </w:r>
      <w:r w:rsidRPr="00A02BA8">
        <w:rPr>
          <w:sz w:val="28"/>
          <w:szCs w:val="28"/>
        </w:rPr>
        <w:t>2018 годах будут плавно повышаться до 52 и 55 долларов США за баррель соответственно.</w:t>
      </w:r>
    </w:p>
    <w:p w:rsidR="00357F0C" w:rsidRPr="00A6165F" w:rsidRDefault="00357F0C" w:rsidP="00357F0C">
      <w:pPr>
        <w:autoSpaceDE w:val="0"/>
        <w:autoSpaceDN w:val="0"/>
        <w:adjustRightInd w:val="0"/>
        <w:ind w:firstLine="720"/>
        <w:jc w:val="both"/>
        <w:rPr>
          <w:bCs/>
          <w:sz w:val="28"/>
          <w:szCs w:val="28"/>
        </w:rPr>
      </w:pPr>
      <w:r w:rsidRPr="00A6165F">
        <w:rPr>
          <w:bCs/>
          <w:sz w:val="28"/>
          <w:szCs w:val="28"/>
        </w:rPr>
        <w:t xml:space="preserve">В 2015 году складывается неблагоприятная ценовая конъюнктура мировых рынков для российских экспортёров. Ожидается снижение мировых цен на алюминий на 9,6% по сравнению с уровнем 2014 года. </w:t>
      </w:r>
    </w:p>
    <w:p w:rsidR="00357F0C" w:rsidRPr="00DA7A3B" w:rsidRDefault="00357F0C" w:rsidP="00357F0C">
      <w:pPr>
        <w:autoSpaceDE w:val="0"/>
        <w:autoSpaceDN w:val="0"/>
        <w:adjustRightInd w:val="0"/>
        <w:ind w:firstLine="720"/>
        <w:jc w:val="both"/>
        <w:rPr>
          <w:bCs/>
          <w:sz w:val="28"/>
          <w:szCs w:val="28"/>
        </w:rPr>
      </w:pPr>
      <w:r w:rsidRPr="00DA7A3B">
        <w:rPr>
          <w:bCs/>
          <w:sz w:val="28"/>
          <w:szCs w:val="28"/>
        </w:rPr>
        <w:t>Ослабление курса рубля в 2015 году позволит увеличить рубл</w:t>
      </w:r>
      <w:r w:rsidR="00A6165F">
        <w:rPr>
          <w:bCs/>
          <w:sz w:val="28"/>
          <w:szCs w:val="28"/>
        </w:rPr>
        <w:t>е</w:t>
      </w:r>
      <w:r w:rsidRPr="00DA7A3B">
        <w:rPr>
          <w:bCs/>
          <w:sz w:val="28"/>
          <w:szCs w:val="28"/>
        </w:rPr>
        <w:t>вую выручку металлургических компаний и улучшить финансово-экономические показатели компаний, несмотря на падение экспортных цен на металлы.</w:t>
      </w:r>
    </w:p>
    <w:p w:rsidR="00357F0C" w:rsidRPr="00DA7A3B" w:rsidRDefault="00357F0C" w:rsidP="00357F0C">
      <w:pPr>
        <w:autoSpaceDE w:val="0"/>
        <w:autoSpaceDN w:val="0"/>
        <w:adjustRightInd w:val="0"/>
        <w:ind w:firstLine="720"/>
        <w:jc w:val="both"/>
        <w:rPr>
          <w:bCs/>
          <w:sz w:val="28"/>
          <w:szCs w:val="28"/>
        </w:rPr>
      </w:pPr>
      <w:r w:rsidRPr="00DA7A3B">
        <w:rPr>
          <w:bCs/>
          <w:sz w:val="28"/>
          <w:szCs w:val="28"/>
        </w:rPr>
        <w:t>В 2016</w:t>
      </w:r>
      <w:r w:rsidR="00A6165F">
        <w:rPr>
          <w:bCs/>
          <w:sz w:val="28"/>
          <w:szCs w:val="28"/>
        </w:rPr>
        <w:t>-</w:t>
      </w:r>
      <w:r w:rsidRPr="00DA7A3B">
        <w:rPr>
          <w:bCs/>
          <w:sz w:val="28"/>
          <w:szCs w:val="28"/>
        </w:rPr>
        <w:t xml:space="preserve">2018 годах прогнозируется небольшой рост цен на цветные </w:t>
      </w:r>
      <w:r w:rsidRPr="00DA7A3B">
        <w:rPr>
          <w:bCs/>
          <w:sz w:val="28"/>
          <w:szCs w:val="28"/>
        </w:rPr>
        <w:br/>
        <w:t>и драгоценные металлы.</w:t>
      </w:r>
    </w:p>
    <w:p w:rsidR="00357F0C" w:rsidRPr="00DA3B38" w:rsidRDefault="00357F0C" w:rsidP="00357F0C">
      <w:pPr>
        <w:autoSpaceDE w:val="0"/>
        <w:autoSpaceDN w:val="0"/>
        <w:adjustRightInd w:val="0"/>
        <w:ind w:firstLine="720"/>
        <w:jc w:val="both"/>
        <w:rPr>
          <w:bCs/>
          <w:sz w:val="28"/>
          <w:szCs w:val="28"/>
        </w:rPr>
      </w:pPr>
      <w:r w:rsidRPr="00F1022D">
        <w:rPr>
          <w:bCs/>
          <w:sz w:val="28"/>
          <w:szCs w:val="28"/>
        </w:rPr>
        <w:t>В 2015 году продолжится сжатие внутреннего спроса на фоне закрытия мировых рынков капитала для большинства российских банков и компаний, ужесточения условий внутреннего кредитования и сокращения реальных располагаемых доходов населения. В среднесрочной перспективе увеличение реальной заработной платы будет способствовать восстановлению внутреннего спроса.</w:t>
      </w:r>
    </w:p>
    <w:p w:rsidR="00357F0C" w:rsidRPr="007D0B8F" w:rsidRDefault="00357F0C" w:rsidP="00357F0C">
      <w:pPr>
        <w:pStyle w:val="a5"/>
        <w:ind w:firstLine="708"/>
        <w:jc w:val="both"/>
      </w:pPr>
      <w:proofErr w:type="gramStart"/>
      <w:r w:rsidRPr="00916C79">
        <w:t xml:space="preserve">Прогноз составлен с использованием официальных данных и методических рекомендации Территориального органа Федеральной службы государственной статистики по Красноярскому краю, аналитических материалов и данных </w:t>
      </w:r>
      <w:r>
        <w:t xml:space="preserve">отделения по Красноярскому краю Сибирского главного управления Центрального банка Российской Федерации, </w:t>
      </w:r>
      <w:r w:rsidRPr="00916C79">
        <w:t xml:space="preserve">информации предприятий и организаций, осуществляющих деятельность на территории города о текущей и перспективной финансово-хозяйственной деятельности, информации КГБУ «Центр занятости населения города Красноярска», данных </w:t>
      </w:r>
      <w:r w:rsidRPr="00916C79">
        <w:lastRenderedPageBreak/>
        <w:t>отраслевых органов и территориальных</w:t>
      </w:r>
      <w:proofErr w:type="gramEnd"/>
      <w:r w:rsidRPr="00916C79">
        <w:t xml:space="preserve"> подразделений администрации города о показателях, характеризующих объекты социальной сферы, эффективность использования </w:t>
      </w:r>
      <w:r w:rsidRPr="007D0B8F">
        <w:t>муниципального имущества, местный бюджет и т.д.</w:t>
      </w:r>
    </w:p>
    <w:p w:rsidR="00357F0C" w:rsidRPr="00916C79" w:rsidRDefault="00357F0C" w:rsidP="00357F0C">
      <w:pPr>
        <w:pStyle w:val="a5"/>
        <w:ind w:firstLine="708"/>
        <w:jc w:val="both"/>
      </w:pPr>
      <w:r w:rsidRPr="007D0B8F">
        <w:t xml:space="preserve">Инфляция, ускорившаяся к середине 2014 года, сохраняется </w:t>
      </w:r>
      <w:r w:rsidRPr="007D0B8F">
        <w:br/>
        <w:t xml:space="preserve">на достаточно высоком уровне и по итогам 2015 года сводный индекс потребительских цен составит 113,0% в среднегодовом исчислении. </w:t>
      </w:r>
      <w:r w:rsidRPr="007D0B8F">
        <w:br/>
        <w:t>В 2016 году планируется снижение сводного индекса потребительских цен до 107%. В прогнозном периоде планируется замедление сводного индекса потребительских цен до 106,2% в 2017 году и до 105,3% в 2017 году. Замедлению тепа роста индекса потребительских цен будут способствовать относительная стабилизация номинального курса рубля, контроль Банка России за инфляцией мерами кредитно-денежной политики при сохранении прогнозируемых ограничений коммунальных тарифов.</w:t>
      </w:r>
    </w:p>
    <w:p w:rsidR="00C57F9E" w:rsidRPr="001A3D30" w:rsidRDefault="00C57F9E" w:rsidP="00496D57">
      <w:pPr>
        <w:pStyle w:val="30"/>
        <w:spacing w:before="480" w:after="0"/>
        <w:jc w:val="center"/>
        <w:rPr>
          <w:rFonts w:ascii="Times New Roman" w:hAnsi="Times New Roman"/>
          <w:bCs w:val="0"/>
          <w:sz w:val="28"/>
          <w:szCs w:val="28"/>
        </w:rPr>
      </w:pPr>
      <w:r w:rsidRPr="001A3D30">
        <w:rPr>
          <w:rFonts w:ascii="Times New Roman" w:hAnsi="Times New Roman"/>
          <w:bCs w:val="0"/>
          <w:sz w:val="28"/>
          <w:szCs w:val="28"/>
        </w:rPr>
        <w:t>1. Общие сведения о городском округе</w:t>
      </w:r>
      <w:bookmarkEnd w:id="2"/>
      <w:bookmarkEnd w:id="3"/>
    </w:p>
    <w:p w:rsidR="00D35F4F" w:rsidRPr="008A7766" w:rsidRDefault="00D35F4F" w:rsidP="00496D57">
      <w:pPr>
        <w:pStyle w:val="a5"/>
        <w:ind w:firstLine="708"/>
        <w:jc w:val="both"/>
      </w:pPr>
      <w:bookmarkStart w:id="4" w:name="_Toc205786873"/>
      <w:r w:rsidRPr="008A7766">
        <w:t>Красноярск – крупнейший промышленный и культурный центр Восточной Сибири, столица Красноярского края, второго по площади субъекта России.</w:t>
      </w:r>
    </w:p>
    <w:p w:rsidR="00F0463B" w:rsidRPr="00567E0D" w:rsidRDefault="00F0463B" w:rsidP="00496D57">
      <w:pPr>
        <w:pStyle w:val="a5"/>
        <w:ind w:firstLine="708"/>
        <w:jc w:val="both"/>
      </w:pPr>
      <w:r w:rsidRPr="008A7766">
        <w:t xml:space="preserve">Расположение города на реке Енисей, являющейся крупной транспортной магистралью, делает его воротами для выхода через Северный морской путь </w:t>
      </w:r>
      <w:r w:rsidRPr="00567E0D">
        <w:t>глубинных регионов Центральной Сибири на мировой рынок.</w:t>
      </w:r>
    </w:p>
    <w:p w:rsidR="00F0463B" w:rsidRPr="00567E0D" w:rsidRDefault="00F0463B" w:rsidP="00496D57">
      <w:pPr>
        <w:pStyle w:val="a5"/>
        <w:ind w:firstLine="708"/>
        <w:jc w:val="both"/>
      </w:pPr>
      <w:r w:rsidRPr="00567E0D">
        <w:t>Близость Красноярска (по сравнению с городами европейской части страны и Западной Сибири) к Японии, Китаю, Южной Корее и другим странам динамично развивающегося Азиатско-Тихоокеанского региона создает возможность активного развития экономического и других потенциалов города на основе расширения внешнеэкономической деятельности и сотрудничества.</w:t>
      </w:r>
    </w:p>
    <w:p w:rsidR="00C6450C" w:rsidRPr="00567E0D" w:rsidRDefault="00C6450C" w:rsidP="00496D57">
      <w:pPr>
        <w:autoSpaceDE w:val="0"/>
        <w:autoSpaceDN w:val="0"/>
        <w:adjustRightInd w:val="0"/>
        <w:ind w:firstLine="709"/>
        <w:jc w:val="both"/>
        <w:rPr>
          <w:sz w:val="28"/>
          <w:szCs w:val="28"/>
        </w:rPr>
      </w:pPr>
      <w:r w:rsidRPr="00567E0D">
        <w:rPr>
          <w:sz w:val="28"/>
          <w:szCs w:val="28"/>
        </w:rPr>
        <w:t>В соответствии с Законом Красноярского края от 25.02.2005 №13-3148 в состав городского округа «Город Красноярск» входят городской населенный пункт город Красноярск и сельский населенный пункт деревня Песчанка.</w:t>
      </w:r>
    </w:p>
    <w:p w:rsidR="00C6450C" w:rsidRPr="00567E0D" w:rsidRDefault="00C6450C" w:rsidP="00496D57">
      <w:pPr>
        <w:autoSpaceDE w:val="0"/>
        <w:autoSpaceDN w:val="0"/>
        <w:adjustRightInd w:val="0"/>
        <w:ind w:firstLine="709"/>
        <w:jc w:val="both"/>
        <w:rPr>
          <w:sz w:val="28"/>
          <w:szCs w:val="28"/>
        </w:rPr>
      </w:pPr>
      <w:r w:rsidRPr="00567E0D">
        <w:rPr>
          <w:sz w:val="28"/>
          <w:szCs w:val="28"/>
        </w:rPr>
        <w:t>Законом Красноярского края от 06.07.2006 №19-4986 «Об установлении границ муниципального образования город Красноярск» установлены границы муниципального образования город Красноярск, в соответствии с которым площадь города определена в размере 37 949,02 га.</w:t>
      </w:r>
    </w:p>
    <w:p w:rsidR="002454C1" w:rsidRPr="003C603E" w:rsidRDefault="008611CE" w:rsidP="003C603E">
      <w:pPr>
        <w:ind w:firstLine="709"/>
        <w:jc w:val="both"/>
        <w:rPr>
          <w:rFonts w:ascii="Times New Roman CYR" w:hAnsi="Times New Roman CYR" w:cs="Times New Roman CYR"/>
          <w:color w:val="000000"/>
          <w:sz w:val="28"/>
          <w:szCs w:val="28"/>
        </w:rPr>
      </w:pPr>
      <w:bookmarkStart w:id="5" w:name="_Toc401240576"/>
      <w:r w:rsidRPr="00567E0D">
        <w:rPr>
          <w:rFonts w:ascii="Times New Roman CYR" w:hAnsi="Times New Roman CYR" w:cs="Times New Roman CYR"/>
          <w:color w:val="000000"/>
          <w:sz w:val="28"/>
          <w:szCs w:val="28"/>
        </w:rPr>
        <w:t>По итогам 2014 года город Красноярск формирует более трети населения края, 51,2% ввода жилья, 58,2% оборота розничной торговли, 23,1% инвестиций в основной капитал (по крупным и средним организациям).</w:t>
      </w:r>
    </w:p>
    <w:p w:rsidR="00BD5074" w:rsidRPr="003C603E" w:rsidRDefault="002B75CC" w:rsidP="003C603E">
      <w:pPr>
        <w:pStyle w:val="30"/>
        <w:spacing w:before="480" w:after="0"/>
        <w:jc w:val="center"/>
        <w:rPr>
          <w:rFonts w:ascii="Times New Roman" w:hAnsi="Times New Roman"/>
          <w:bCs w:val="0"/>
          <w:sz w:val="28"/>
          <w:szCs w:val="28"/>
        </w:rPr>
      </w:pPr>
      <w:r w:rsidRPr="001A3D30">
        <w:rPr>
          <w:rFonts w:ascii="Times New Roman" w:hAnsi="Times New Roman"/>
          <w:bCs w:val="0"/>
          <w:sz w:val="28"/>
          <w:szCs w:val="28"/>
        </w:rPr>
        <w:t>2</w:t>
      </w:r>
      <w:r w:rsidR="00CB1DEB" w:rsidRPr="001A3D30">
        <w:rPr>
          <w:rFonts w:ascii="Times New Roman" w:hAnsi="Times New Roman"/>
          <w:bCs w:val="0"/>
          <w:sz w:val="28"/>
          <w:szCs w:val="28"/>
        </w:rPr>
        <w:t>. Промышленность</w:t>
      </w:r>
      <w:bookmarkStart w:id="6" w:name="_Toc401240577"/>
      <w:bookmarkStart w:id="7" w:name="_Toc401240578"/>
      <w:bookmarkEnd w:id="4"/>
      <w:bookmarkEnd w:id="5"/>
    </w:p>
    <w:p w:rsidR="00BD5074" w:rsidRPr="00567E0D" w:rsidRDefault="00BD5074" w:rsidP="00BD5074">
      <w:pPr>
        <w:widowControl w:val="0"/>
        <w:ind w:firstLine="720"/>
        <w:jc w:val="both"/>
        <w:rPr>
          <w:sz w:val="28"/>
          <w:szCs w:val="26"/>
        </w:rPr>
      </w:pPr>
      <w:r w:rsidRPr="00567E0D">
        <w:rPr>
          <w:sz w:val="28"/>
          <w:szCs w:val="26"/>
        </w:rPr>
        <w:t xml:space="preserve">В 2014 году отмечено замедление роста промышленного производства по сравнению с 2013 годом. Индекс промышленного производства в 2014 году составил 101,8% (в 2013 году – 103,8%, в 2012 году – 106,8%), что обусловлено усилением процесса ухудшения экономической конъюнктуры по сравнению с предыдущим годом, ухудшением ситуации с обеспечением предприятий оборотными средствами и ростом издержек производства (по данным ГУ ЦБ </w:t>
      </w:r>
      <w:r w:rsidRPr="00567E0D">
        <w:rPr>
          <w:sz w:val="28"/>
          <w:szCs w:val="26"/>
        </w:rPr>
        <w:lastRenderedPageBreak/>
        <w:t>России по Красноярскому краю).</w:t>
      </w:r>
    </w:p>
    <w:p w:rsidR="00BD5074" w:rsidRPr="001A5AAB" w:rsidRDefault="00BD5074" w:rsidP="00BD5074">
      <w:pPr>
        <w:widowControl w:val="0"/>
        <w:ind w:firstLine="720"/>
        <w:jc w:val="both"/>
        <w:rPr>
          <w:sz w:val="28"/>
          <w:szCs w:val="26"/>
        </w:rPr>
      </w:pPr>
      <w:r w:rsidRPr="001A5AAB">
        <w:rPr>
          <w:b/>
          <w:sz w:val="28"/>
          <w:szCs w:val="26"/>
        </w:rPr>
        <w:t>Индекс промышленного производства</w:t>
      </w:r>
      <w:r w:rsidRPr="001A5AAB">
        <w:rPr>
          <w:sz w:val="28"/>
          <w:szCs w:val="26"/>
        </w:rPr>
        <w:t xml:space="preserve"> по видам экономической деятельности C, D, E в 2014 году составил </w:t>
      </w:r>
      <w:r w:rsidRPr="001A5AAB">
        <w:rPr>
          <w:sz w:val="28"/>
          <w:szCs w:val="28"/>
        </w:rPr>
        <w:t>101,8</w:t>
      </w:r>
      <w:r w:rsidRPr="001A5AAB">
        <w:rPr>
          <w:sz w:val="28"/>
          <w:szCs w:val="26"/>
        </w:rPr>
        <w:t>% к уровню 2013 года, в том числе:</w:t>
      </w:r>
    </w:p>
    <w:p w:rsidR="00BD5074" w:rsidRPr="001A5AAB" w:rsidRDefault="00BD5074" w:rsidP="00BD5074">
      <w:pPr>
        <w:widowControl w:val="0"/>
        <w:ind w:firstLine="720"/>
        <w:jc w:val="both"/>
        <w:rPr>
          <w:sz w:val="28"/>
          <w:szCs w:val="26"/>
        </w:rPr>
      </w:pPr>
      <w:r w:rsidRPr="001A5AAB">
        <w:rPr>
          <w:bCs/>
          <w:sz w:val="28"/>
          <w:szCs w:val="26"/>
        </w:rPr>
        <w:t>«Добыча полезных ископаемых»</w:t>
      </w:r>
      <w:r w:rsidRPr="001A5AAB">
        <w:rPr>
          <w:sz w:val="28"/>
          <w:szCs w:val="26"/>
        </w:rPr>
        <w:t xml:space="preserve"> – 101,8% (удельный вес в объеме отгруженной продукции по C, D, E – 3%);</w:t>
      </w:r>
    </w:p>
    <w:p w:rsidR="00BD5074" w:rsidRPr="001A5AAB" w:rsidRDefault="00BD5074" w:rsidP="00BD5074">
      <w:pPr>
        <w:pStyle w:val="210"/>
        <w:widowControl w:val="0"/>
        <w:overflowPunct/>
        <w:autoSpaceDE/>
        <w:autoSpaceDN/>
        <w:adjustRightInd/>
        <w:spacing w:line="240" w:lineRule="auto"/>
        <w:textAlignment w:val="auto"/>
        <w:rPr>
          <w:rFonts w:ascii="Times New Roman" w:hAnsi="Times New Roman"/>
          <w:szCs w:val="26"/>
        </w:rPr>
      </w:pPr>
      <w:r w:rsidRPr="001A5AAB">
        <w:rPr>
          <w:rFonts w:ascii="Times New Roman" w:hAnsi="Times New Roman"/>
          <w:szCs w:val="26"/>
        </w:rPr>
        <w:t xml:space="preserve">«Обрабатывающие производства» </w:t>
      </w:r>
      <w:r w:rsidRPr="001A5AAB">
        <w:rPr>
          <w:szCs w:val="26"/>
        </w:rPr>
        <w:t>–</w:t>
      </w:r>
      <w:r w:rsidRPr="001A5AAB">
        <w:rPr>
          <w:rFonts w:ascii="Times New Roman" w:hAnsi="Times New Roman"/>
          <w:szCs w:val="26"/>
        </w:rPr>
        <w:t xml:space="preserve"> </w:t>
      </w:r>
      <w:r w:rsidRPr="001A5AAB">
        <w:rPr>
          <w:szCs w:val="28"/>
        </w:rPr>
        <w:t>102,8</w:t>
      </w:r>
      <w:r w:rsidRPr="001A5AAB">
        <w:rPr>
          <w:rFonts w:ascii="Times New Roman" w:hAnsi="Times New Roman"/>
          <w:szCs w:val="26"/>
        </w:rPr>
        <w:t>% (удельный вес в объеме отгруженной продукции по C, D, E – 82,7%);</w:t>
      </w:r>
    </w:p>
    <w:p w:rsidR="00BD5074" w:rsidRPr="001A5AAB" w:rsidRDefault="00BD5074" w:rsidP="00BD5074">
      <w:pPr>
        <w:widowControl w:val="0"/>
        <w:ind w:firstLine="720"/>
        <w:jc w:val="both"/>
        <w:rPr>
          <w:sz w:val="28"/>
          <w:szCs w:val="26"/>
        </w:rPr>
      </w:pPr>
      <w:r w:rsidRPr="001A5AAB">
        <w:rPr>
          <w:sz w:val="28"/>
          <w:szCs w:val="26"/>
        </w:rPr>
        <w:t xml:space="preserve">«Производство и распределение электроэнергии, газа и воды» – </w:t>
      </w:r>
      <w:r w:rsidRPr="001A5AAB">
        <w:rPr>
          <w:sz w:val="28"/>
          <w:szCs w:val="28"/>
        </w:rPr>
        <w:t>96,6</w:t>
      </w:r>
      <w:r w:rsidRPr="001A5AAB">
        <w:rPr>
          <w:sz w:val="28"/>
          <w:szCs w:val="26"/>
        </w:rPr>
        <w:t>% (удельный вес в объеме отгруженной продукции по C, D, E – 14,3%).</w:t>
      </w:r>
    </w:p>
    <w:p w:rsidR="00BD5074" w:rsidRPr="001A5AAB" w:rsidRDefault="00BD5074" w:rsidP="00BD5074">
      <w:pPr>
        <w:widowControl w:val="0"/>
        <w:ind w:firstLine="720"/>
        <w:jc w:val="both"/>
        <w:rPr>
          <w:sz w:val="28"/>
          <w:szCs w:val="26"/>
        </w:rPr>
      </w:pPr>
      <w:r w:rsidRPr="001A5AAB">
        <w:rPr>
          <w:sz w:val="28"/>
          <w:szCs w:val="26"/>
        </w:rPr>
        <w:t xml:space="preserve">В 2015 году индекс производства по оценке составит 96,9%. </w:t>
      </w:r>
      <w:r w:rsidRPr="001A5AAB">
        <w:rPr>
          <w:sz w:val="28"/>
          <w:szCs w:val="26"/>
        </w:rPr>
        <w:br/>
        <w:t xml:space="preserve">В прогнозируемом периоде планируется увеличение индекса производства: в 2016 году составит 100,1% по </w:t>
      </w:r>
      <w:r w:rsidRPr="001A5AAB">
        <w:rPr>
          <w:sz w:val="28"/>
          <w:szCs w:val="26"/>
          <w:lang w:val="en-US"/>
        </w:rPr>
        <w:t>I</w:t>
      </w:r>
      <w:r w:rsidRPr="001A5AAB">
        <w:rPr>
          <w:sz w:val="28"/>
          <w:szCs w:val="26"/>
        </w:rPr>
        <w:t xml:space="preserve"> варианту и 101,3% </w:t>
      </w:r>
      <w:r w:rsidRPr="001A5AAB">
        <w:rPr>
          <w:sz w:val="28"/>
          <w:szCs w:val="28"/>
        </w:rPr>
        <w:t xml:space="preserve">по </w:t>
      </w:r>
      <w:r w:rsidRPr="001A5AAB">
        <w:rPr>
          <w:sz w:val="28"/>
          <w:szCs w:val="28"/>
          <w:lang w:val="en-US"/>
        </w:rPr>
        <w:t>II</w:t>
      </w:r>
      <w:r w:rsidRPr="001A5AAB">
        <w:rPr>
          <w:sz w:val="28"/>
          <w:szCs w:val="28"/>
        </w:rPr>
        <w:t xml:space="preserve"> варианту</w:t>
      </w:r>
      <w:r w:rsidRPr="001A5AAB">
        <w:rPr>
          <w:sz w:val="28"/>
          <w:szCs w:val="26"/>
        </w:rPr>
        <w:t xml:space="preserve">; в 2017 году – 100,3% </w:t>
      </w:r>
      <w:r w:rsidRPr="001A5AAB">
        <w:rPr>
          <w:sz w:val="28"/>
          <w:szCs w:val="28"/>
        </w:rPr>
        <w:t>(</w:t>
      </w:r>
      <w:r w:rsidRPr="001A5AAB">
        <w:rPr>
          <w:sz w:val="28"/>
          <w:szCs w:val="28"/>
          <w:lang w:val="en-US"/>
        </w:rPr>
        <w:t>I</w:t>
      </w:r>
      <w:r w:rsidRPr="001A5AAB">
        <w:rPr>
          <w:sz w:val="28"/>
          <w:szCs w:val="28"/>
        </w:rPr>
        <w:t xml:space="preserve"> вариант) и</w:t>
      </w:r>
      <w:r w:rsidRPr="001A5AAB">
        <w:rPr>
          <w:sz w:val="28"/>
          <w:szCs w:val="26"/>
        </w:rPr>
        <w:t xml:space="preserve"> 102% </w:t>
      </w:r>
      <w:r w:rsidRPr="001A5AAB">
        <w:rPr>
          <w:sz w:val="28"/>
          <w:szCs w:val="28"/>
        </w:rPr>
        <w:t>(</w:t>
      </w:r>
      <w:r w:rsidRPr="001A5AAB">
        <w:rPr>
          <w:sz w:val="28"/>
          <w:szCs w:val="28"/>
          <w:lang w:val="en-US"/>
        </w:rPr>
        <w:t>II</w:t>
      </w:r>
      <w:r w:rsidRPr="001A5AAB">
        <w:rPr>
          <w:sz w:val="28"/>
          <w:szCs w:val="28"/>
        </w:rPr>
        <w:t xml:space="preserve"> вариант)</w:t>
      </w:r>
      <w:r w:rsidRPr="001A5AAB">
        <w:rPr>
          <w:sz w:val="28"/>
          <w:szCs w:val="26"/>
        </w:rPr>
        <w:t xml:space="preserve">, в 2018 году – 100,5% </w:t>
      </w:r>
      <w:r w:rsidRPr="001A5AAB">
        <w:rPr>
          <w:sz w:val="28"/>
          <w:szCs w:val="28"/>
        </w:rPr>
        <w:t>(</w:t>
      </w:r>
      <w:r w:rsidRPr="001A5AAB">
        <w:rPr>
          <w:sz w:val="28"/>
          <w:szCs w:val="28"/>
          <w:lang w:val="en-US"/>
        </w:rPr>
        <w:t>I</w:t>
      </w:r>
      <w:r w:rsidRPr="001A5AAB">
        <w:rPr>
          <w:sz w:val="28"/>
          <w:szCs w:val="28"/>
        </w:rPr>
        <w:t xml:space="preserve"> вариант)</w:t>
      </w:r>
      <w:r w:rsidRPr="001A5AAB">
        <w:rPr>
          <w:sz w:val="28"/>
          <w:szCs w:val="26"/>
        </w:rPr>
        <w:t xml:space="preserve"> и 102,1% </w:t>
      </w:r>
      <w:r w:rsidRPr="001A5AAB">
        <w:rPr>
          <w:sz w:val="28"/>
          <w:szCs w:val="28"/>
        </w:rPr>
        <w:t>(</w:t>
      </w:r>
      <w:r w:rsidRPr="001A5AAB">
        <w:rPr>
          <w:sz w:val="28"/>
          <w:szCs w:val="28"/>
          <w:lang w:val="en-US"/>
        </w:rPr>
        <w:t>II</w:t>
      </w:r>
      <w:r w:rsidRPr="001A5AAB">
        <w:rPr>
          <w:sz w:val="28"/>
          <w:szCs w:val="28"/>
        </w:rPr>
        <w:t xml:space="preserve"> вариант)</w:t>
      </w:r>
      <w:r w:rsidRPr="001A5AAB">
        <w:rPr>
          <w:sz w:val="28"/>
          <w:szCs w:val="26"/>
        </w:rPr>
        <w:t>.</w:t>
      </w:r>
    </w:p>
    <w:p w:rsidR="00BD5074" w:rsidRPr="001A5AAB" w:rsidRDefault="00BD5074" w:rsidP="00BD5074">
      <w:pPr>
        <w:widowControl w:val="0"/>
        <w:ind w:firstLine="720"/>
        <w:jc w:val="both"/>
        <w:rPr>
          <w:sz w:val="28"/>
          <w:szCs w:val="28"/>
        </w:rPr>
      </w:pPr>
      <w:r w:rsidRPr="001A5AAB">
        <w:rPr>
          <w:sz w:val="28"/>
          <w:szCs w:val="26"/>
        </w:rPr>
        <w:t>Индекс промышленного производства по</w:t>
      </w:r>
      <w:proofErr w:type="gramStart"/>
      <w:r w:rsidRPr="001A5AAB">
        <w:rPr>
          <w:sz w:val="28"/>
          <w:szCs w:val="26"/>
        </w:rPr>
        <w:t xml:space="preserve"> С</w:t>
      </w:r>
      <w:proofErr w:type="gramEnd"/>
      <w:r w:rsidRPr="001A5AAB">
        <w:rPr>
          <w:sz w:val="28"/>
          <w:szCs w:val="26"/>
        </w:rPr>
        <w:t>, </w:t>
      </w:r>
      <w:r w:rsidRPr="001A5AAB">
        <w:rPr>
          <w:sz w:val="28"/>
          <w:szCs w:val="26"/>
          <w:lang w:val="en-US"/>
        </w:rPr>
        <w:t>D</w:t>
      </w:r>
      <w:r w:rsidRPr="001A5AAB">
        <w:rPr>
          <w:sz w:val="28"/>
          <w:szCs w:val="26"/>
        </w:rPr>
        <w:t>, </w:t>
      </w:r>
      <w:r w:rsidRPr="001A5AAB">
        <w:rPr>
          <w:sz w:val="28"/>
          <w:szCs w:val="26"/>
          <w:lang w:val="en-US"/>
        </w:rPr>
        <w:t>E</w:t>
      </w:r>
      <w:r w:rsidRPr="001A5AAB">
        <w:rPr>
          <w:sz w:val="28"/>
          <w:szCs w:val="26"/>
        </w:rPr>
        <w:t xml:space="preserve"> в прогнозном периоде </w:t>
      </w:r>
      <w:r w:rsidRPr="001A5AAB">
        <w:rPr>
          <w:sz w:val="28"/>
          <w:szCs w:val="28"/>
        </w:rPr>
        <w:t xml:space="preserve">формируется за счет увеличения объемов производства от реализации инвестиционных проектов на следующих предприятиях: </w:t>
      </w:r>
    </w:p>
    <w:p w:rsidR="00BD5074" w:rsidRPr="001A5AAB" w:rsidRDefault="00BD5074" w:rsidP="00BD5074">
      <w:pPr>
        <w:widowControl w:val="0"/>
        <w:ind w:firstLine="720"/>
        <w:jc w:val="both"/>
        <w:rPr>
          <w:sz w:val="28"/>
          <w:szCs w:val="28"/>
        </w:rPr>
      </w:pPr>
      <w:r w:rsidRPr="001A5AAB">
        <w:rPr>
          <w:sz w:val="28"/>
          <w:szCs w:val="28"/>
        </w:rPr>
        <w:t xml:space="preserve">- ООО «Управляющая компания «Мекран»: «Создание деревообрабатывающего производства полного цикла в г. Красноярске» </w:t>
      </w:r>
      <w:r w:rsidRPr="001A5AAB">
        <w:rPr>
          <w:sz w:val="28"/>
          <w:szCs w:val="26"/>
        </w:rPr>
        <w:t>–</w:t>
      </w:r>
      <w:r w:rsidRPr="001A5AAB">
        <w:rPr>
          <w:sz w:val="28"/>
          <w:szCs w:val="28"/>
        </w:rPr>
        <w:t xml:space="preserve"> 2009-2018 годы</w:t>
      </w:r>
      <w:r w:rsidRPr="001A5AAB">
        <w:rPr>
          <w:bCs/>
          <w:sz w:val="28"/>
          <w:szCs w:val="28"/>
        </w:rPr>
        <w:t>;</w:t>
      </w:r>
    </w:p>
    <w:p w:rsidR="00BD5074" w:rsidRPr="001A5AAB" w:rsidRDefault="00BD5074" w:rsidP="00BD5074">
      <w:pPr>
        <w:widowControl w:val="0"/>
        <w:ind w:firstLine="720"/>
        <w:jc w:val="both"/>
        <w:rPr>
          <w:sz w:val="28"/>
          <w:szCs w:val="28"/>
        </w:rPr>
      </w:pPr>
      <w:r w:rsidRPr="001A5AAB">
        <w:rPr>
          <w:sz w:val="28"/>
        </w:rPr>
        <w:t>- </w:t>
      </w:r>
      <w:r w:rsidRPr="001A5AAB">
        <w:rPr>
          <w:sz w:val="28"/>
          <w:szCs w:val="28"/>
        </w:rPr>
        <w:t>ООО «Красноярский цемент»: «Реконструкция производственных мощностей для увеличения производства цемента до 2 млн. тонн в год»;</w:t>
      </w:r>
    </w:p>
    <w:p w:rsidR="00BD5074" w:rsidRPr="001A5AAB" w:rsidRDefault="00BD5074" w:rsidP="00BD5074">
      <w:pPr>
        <w:ind w:firstLine="720"/>
        <w:jc w:val="both"/>
        <w:rPr>
          <w:sz w:val="28"/>
          <w:szCs w:val="28"/>
        </w:rPr>
      </w:pPr>
      <w:r w:rsidRPr="001A5AAB">
        <w:rPr>
          <w:sz w:val="28"/>
          <w:szCs w:val="28"/>
        </w:rPr>
        <w:t xml:space="preserve">- ОАО «Красцветмет»: «Расширение передела утилизации «бедных» солевых растворов на установке обратного осмоса </w:t>
      </w:r>
      <w:r w:rsidRPr="001A5AAB">
        <w:rPr>
          <w:sz w:val="28"/>
          <w:szCs w:val="26"/>
        </w:rPr>
        <w:t>–</w:t>
      </w:r>
      <w:r w:rsidRPr="001A5AAB">
        <w:rPr>
          <w:sz w:val="28"/>
          <w:szCs w:val="28"/>
        </w:rPr>
        <w:t xml:space="preserve"> создание замкнутого водооборота» </w:t>
      </w:r>
      <w:r w:rsidRPr="001A5AAB">
        <w:rPr>
          <w:sz w:val="28"/>
          <w:szCs w:val="26"/>
        </w:rPr>
        <w:t>–</w:t>
      </w:r>
      <w:r w:rsidRPr="001A5AAB">
        <w:rPr>
          <w:sz w:val="28"/>
          <w:szCs w:val="28"/>
        </w:rPr>
        <w:t xml:space="preserve"> 2014-2019 годы; «Строительство лабораторно-исследовательского корпуса (ЛИК)» </w:t>
      </w:r>
      <w:r w:rsidRPr="001A5AAB">
        <w:rPr>
          <w:sz w:val="28"/>
          <w:szCs w:val="26"/>
        </w:rPr>
        <w:t>–</w:t>
      </w:r>
      <w:r w:rsidRPr="001A5AAB">
        <w:rPr>
          <w:sz w:val="28"/>
          <w:szCs w:val="28"/>
        </w:rPr>
        <w:t xml:space="preserve"> 2012-2016 годы; «Развитие производства технических изделий» </w:t>
      </w:r>
      <w:r w:rsidRPr="001A5AAB">
        <w:rPr>
          <w:sz w:val="28"/>
          <w:szCs w:val="26"/>
        </w:rPr>
        <w:t xml:space="preserve">– </w:t>
      </w:r>
      <w:r w:rsidRPr="001A5AAB">
        <w:rPr>
          <w:sz w:val="28"/>
          <w:szCs w:val="28"/>
        </w:rPr>
        <w:t>2014-2016 годы;</w:t>
      </w:r>
    </w:p>
    <w:p w:rsidR="00BD5074" w:rsidRPr="001A5AAB" w:rsidRDefault="00BD5074" w:rsidP="00BD5074">
      <w:pPr>
        <w:widowControl w:val="0"/>
        <w:ind w:firstLine="720"/>
        <w:jc w:val="both"/>
        <w:rPr>
          <w:sz w:val="28"/>
          <w:szCs w:val="28"/>
        </w:rPr>
      </w:pPr>
      <w:r w:rsidRPr="001A5AAB">
        <w:rPr>
          <w:sz w:val="28"/>
          <w:szCs w:val="28"/>
        </w:rPr>
        <w:t xml:space="preserve">- ООО «КраМЗ»: «Приобретение комплекса на базе короткоходового пресса 1250 тс» </w:t>
      </w:r>
      <w:r w:rsidRPr="001A5AAB">
        <w:rPr>
          <w:sz w:val="28"/>
          <w:szCs w:val="26"/>
        </w:rPr>
        <w:t xml:space="preserve">– </w:t>
      </w:r>
      <w:r w:rsidRPr="001A5AAB">
        <w:rPr>
          <w:sz w:val="28"/>
          <w:szCs w:val="28"/>
        </w:rPr>
        <w:t xml:space="preserve">2013-2015 годы; «Приобретение линии цветного анодирования профилей» </w:t>
      </w:r>
      <w:r w:rsidRPr="001A5AAB">
        <w:rPr>
          <w:sz w:val="28"/>
          <w:szCs w:val="26"/>
        </w:rPr>
        <w:t xml:space="preserve">– </w:t>
      </w:r>
      <w:r w:rsidRPr="001A5AAB">
        <w:rPr>
          <w:sz w:val="28"/>
          <w:szCs w:val="28"/>
        </w:rPr>
        <w:t xml:space="preserve">2013-2016 годы; «Приобретение трубного пресса ус. 3500 тс» </w:t>
      </w:r>
      <w:r w:rsidRPr="001A5AAB">
        <w:rPr>
          <w:sz w:val="28"/>
          <w:szCs w:val="26"/>
        </w:rPr>
        <w:t xml:space="preserve">– </w:t>
      </w:r>
      <w:r w:rsidRPr="001A5AAB">
        <w:rPr>
          <w:sz w:val="28"/>
          <w:szCs w:val="28"/>
        </w:rPr>
        <w:t>2012-2016 годы</w:t>
      </w:r>
      <w:r w:rsidRPr="001A5AAB">
        <w:rPr>
          <w:bCs/>
          <w:sz w:val="28"/>
          <w:szCs w:val="28"/>
        </w:rPr>
        <w:t>;</w:t>
      </w:r>
    </w:p>
    <w:p w:rsidR="00BD5074" w:rsidRPr="001A5AAB" w:rsidRDefault="00BD5074" w:rsidP="00BD5074">
      <w:pPr>
        <w:widowControl w:val="0"/>
        <w:ind w:firstLine="720"/>
        <w:jc w:val="both"/>
        <w:rPr>
          <w:sz w:val="28"/>
          <w:szCs w:val="28"/>
        </w:rPr>
      </w:pPr>
      <w:r w:rsidRPr="001A5AAB">
        <w:rPr>
          <w:sz w:val="28"/>
          <w:szCs w:val="28"/>
        </w:rPr>
        <w:t xml:space="preserve">- АО «Германий»: «Техническое перевооружение производственных участков по опытно-промышленному и малотоннажному выращиванию оптического и полупроводникового германия» </w:t>
      </w:r>
      <w:r w:rsidRPr="001A5AAB">
        <w:rPr>
          <w:sz w:val="28"/>
          <w:szCs w:val="26"/>
        </w:rPr>
        <w:t>–</w:t>
      </w:r>
      <w:r w:rsidRPr="001A5AAB">
        <w:rPr>
          <w:sz w:val="28"/>
          <w:szCs w:val="28"/>
        </w:rPr>
        <w:t xml:space="preserve"> 2012-2015 годы;  </w:t>
      </w:r>
    </w:p>
    <w:p w:rsidR="00BD5074" w:rsidRPr="001A5AAB" w:rsidRDefault="00BD5074" w:rsidP="00BD5074">
      <w:pPr>
        <w:widowControl w:val="0"/>
        <w:ind w:firstLine="720"/>
        <w:jc w:val="both"/>
        <w:rPr>
          <w:sz w:val="28"/>
          <w:szCs w:val="28"/>
        </w:rPr>
      </w:pPr>
      <w:r w:rsidRPr="001A5AAB">
        <w:rPr>
          <w:sz w:val="28"/>
          <w:szCs w:val="28"/>
        </w:rPr>
        <w:t>- ООО «Красноярский завод синтетического каучука»: «Техническое перевооружение схемы разогрева жирных кислот» - 2015 год;</w:t>
      </w:r>
    </w:p>
    <w:p w:rsidR="00BD5074" w:rsidRPr="001A5AAB" w:rsidRDefault="00BD5074" w:rsidP="00BD5074">
      <w:pPr>
        <w:widowControl w:val="0"/>
        <w:ind w:firstLine="720"/>
        <w:jc w:val="both"/>
        <w:rPr>
          <w:bCs/>
          <w:sz w:val="28"/>
          <w:szCs w:val="28"/>
        </w:rPr>
      </w:pPr>
      <w:r w:rsidRPr="001A5AAB">
        <w:rPr>
          <w:sz w:val="28"/>
          <w:szCs w:val="28"/>
        </w:rPr>
        <w:t xml:space="preserve">- ОАО ПИК «Офсет»: </w:t>
      </w:r>
      <w:r w:rsidRPr="001A5AAB">
        <w:rPr>
          <w:bCs/>
          <w:sz w:val="28"/>
          <w:szCs w:val="28"/>
        </w:rPr>
        <w:t xml:space="preserve">«Линия по изготовлению книг в твердом переплете </w:t>
      </w:r>
      <w:proofErr w:type="spellStart"/>
      <w:r w:rsidRPr="001A5AAB">
        <w:rPr>
          <w:bCs/>
          <w:sz w:val="28"/>
          <w:szCs w:val="28"/>
        </w:rPr>
        <w:t>Muller</w:t>
      </w:r>
      <w:proofErr w:type="spellEnd"/>
      <w:r w:rsidRPr="001A5AAB">
        <w:rPr>
          <w:bCs/>
          <w:sz w:val="28"/>
          <w:szCs w:val="28"/>
        </w:rPr>
        <w:t xml:space="preserve"> </w:t>
      </w:r>
      <w:proofErr w:type="spellStart"/>
      <w:r w:rsidRPr="001A5AAB">
        <w:rPr>
          <w:bCs/>
          <w:sz w:val="28"/>
          <w:szCs w:val="28"/>
        </w:rPr>
        <w:t>Martini</w:t>
      </w:r>
      <w:proofErr w:type="spellEnd"/>
      <w:r w:rsidRPr="001A5AAB">
        <w:rPr>
          <w:bCs/>
          <w:sz w:val="28"/>
          <w:szCs w:val="28"/>
        </w:rPr>
        <w:t xml:space="preserve"> </w:t>
      </w:r>
      <w:proofErr w:type="spellStart"/>
      <w:r w:rsidRPr="001A5AAB">
        <w:rPr>
          <w:bCs/>
          <w:sz w:val="28"/>
          <w:szCs w:val="28"/>
        </w:rPr>
        <w:t>Diamant</w:t>
      </w:r>
      <w:proofErr w:type="spellEnd"/>
      <w:r w:rsidRPr="001A5AAB">
        <w:rPr>
          <w:bCs/>
          <w:sz w:val="28"/>
          <w:szCs w:val="28"/>
        </w:rPr>
        <w:t xml:space="preserve"> 30» </w:t>
      </w:r>
      <w:r w:rsidRPr="001A5AAB">
        <w:rPr>
          <w:sz w:val="28"/>
          <w:szCs w:val="26"/>
        </w:rPr>
        <w:t xml:space="preserve">– </w:t>
      </w:r>
      <w:r w:rsidRPr="001A5AAB">
        <w:rPr>
          <w:bCs/>
          <w:sz w:val="28"/>
          <w:szCs w:val="28"/>
        </w:rPr>
        <w:t xml:space="preserve">2013-2015 годы; «Рулонная печатная машина </w:t>
      </w:r>
      <w:proofErr w:type="spellStart"/>
      <w:r w:rsidRPr="001A5AAB">
        <w:rPr>
          <w:bCs/>
          <w:sz w:val="28"/>
          <w:szCs w:val="28"/>
        </w:rPr>
        <w:t>Global</w:t>
      </w:r>
      <w:proofErr w:type="spellEnd"/>
      <w:r w:rsidRPr="001A5AAB">
        <w:rPr>
          <w:bCs/>
          <w:sz w:val="28"/>
          <w:szCs w:val="28"/>
        </w:rPr>
        <w:t xml:space="preserve"> </w:t>
      </w:r>
      <w:proofErr w:type="spellStart"/>
      <w:r w:rsidRPr="001A5AAB">
        <w:rPr>
          <w:bCs/>
          <w:sz w:val="28"/>
          <w:szCs w:val="28"/>
        </w:rPr>
        <w:t>Web</w:t>
      </w:r>
      <w:proofErr w:type="spellEnd"/>
      <w:r w:rsidRPr="001A5AAB">
        <w:rPr>
          <w:bCs/>
          <w:sz w:val="28"/>
          <w:szCs w:val="28"/>
        </w:rPr>
        <w:t xml:space="preserve"> </w:t>
      </w:r>
      <w:proofErr w:type="spellStart"/>
      <w:r w:rsidRPr="001A5AAB">
        <w:rPr>
          <w:bCs/>
          <w:sz w:val="28"/>
          <w:szCs w:val="28"/>
        </w:rPr>
        <w:t>Systems</w:t>
      </w:r>
      <w:proofErr w:type="spellEnd"/>
      <w:r w:rsidRPr="001A5AAB">
        <w:rPr>
          <w:bCs/>
          <w:sz w:val="28"/>
          <w:szCs w:val="28"/>
        </w:rPr>
        <w:t xml:space="preserve"> </w:t>
      </w:r>
      <w:proofErr w:type="spellStart"/>
      <w:r w:rsidRPr="001A5AAB">
        <w:rPr>
          <w:bCs/>
          <w:sz w:val="28"/>
          <w:szCs w:val="28"/>
        </w:rPr>
        <w:t>Inc</w:t>
      </w:r>
      <w:proofErr w:type="spellEnd"/>
      <w:r w:rsidRPr="001A5AAB">
        <w:rPr>
          <w:bCs/>
          <w:sz w:val="28"/>
          <w:szCs w:val="28"/>
        </w:rPr>
        <w:t xml:space="preserve"> 200» </w:t>
      </w:r>
      <w:r w:rsidRPr="001A5AAB">
        <w:rPr>
          <w:sz w:val="28"/>
          <w:szCs w:val="26"/>
        </w:rPr>
        <w:t>–</w:t>
      </w:r>
      <w:r w:rsidRPr="001A5AAB">
        <w:rPr>
          <w:bCs/>
          <w:sz w:val="28"/>
          <w:szCs w:val="28"/>
        </w:rPr>
        <w:t xml:space="preserve"> 2013-2015 годы;</w:t>
      </w:r>
    </w:p>
    <w:p w:rsidR="00BD5074" w:rsidRPr="001A5AAB" w:rsidRDefault="00BD5074" w:rsidP="00BD5074">
      <w:pPr>
        <w:widowControl w:val="0"/>
        <w:ind w:firstLine="720"/>
        <w:jc w:val="both"/>
        <w:rPr>
          <w:bCs/>
          <w:sz w:val="28"/>
          <w:szCs w:val="28"/>
        </w:rPr>
      </w:pPr>
      <w:r w:rsidRPr="001A5AAB">
        <w:rPr>
          <w:bCs/>
          <w:sz w:val="28"/>
          <w:szCs w:val="28"/>
        </w:rPr>
        <w:t>- ООО «КраМЗЭнерго»: «Инвестиционная программ</w:t>
      </w:r>
      <w:proofErr w:type="gramStart"/>
      <w:r w:rsidRPr="001A5AAB">
        <w:rPr>
          <w:bCs/>
          <w:sz w:val="28"/>
          <w:szCs w:val="28"/>
        </w:rPr>
        <w:t>а ООО</w:t>
      </w:r>
      <w:proofErr w:type="gramEnd"/>
      <w:r w:rsidRPr="001A5AAB">
        <w:rPr>
          <w:bCs/>
          <w:sz w:val="28"/>
          <w:szCs w:val="28"/>
        </w:rPr>
        <w:t xml:space="preserve"> «КраМЗЭнерго» по развитию объектов, используемых в сфере теплоснабжения г. Красноярска» </w:t>
      </w:r>
      <w:r w:rsidRPr="001A5AAB">
        <w:rPr>
          <w:sz w:val="28"/>
          <w:szCs w:val="26"/>
        </w:rPr>
        <w:t>–</w:t>
      </w:r>
      <w:r w:rsidRPr="001A5AAB">
        <w:rPr>
          <w:bCs/>
          <w:sz w:val="28"/>
          <w:szCs w:val="28"/>
        </w:rPr>
        <w:t xml:space="preserve"> 2012-2015 годы</w:t>
      </w:r>
      <w:r w:rsidRPr="001A5AAB">
        <w:rPr>
          <w:sz w:val="28"/>
          <w:szCs w:val="28"/>
        </w:rPr>
        <w:t>.</w:t>
      </w:r>
    </w:p>
    <w:p w:rsidR="00BD5074" w:rsidRPr="00BD5074" w:rsidRDefault="00BD5074" w:rsidP="00BD5074">
      <w:pPr>
        <w:widowControl w:val="0"/>
        <w:jc w:val="both"/>
        <w:rPr>
          <w:sz w:val="16"/>
          <w:szCs w:val="26"/>
          <w:highlight w:val="green"/>
        </w:rPr>
      </w:pPr>
    </w:p>
    <w:p w:rsidR="00BD5074" w:rsidRPr="001A5AAB" w:rsidRDefault="00BD5074" w:rsidP="00BD5074">
      <w:pPr>
        <w:widowControl w:val="0"/>
        <w:ind w:firstLine="720"/>
        <w:jc w:val="both"/>
        <w:rPr>
          <w:sz w:val="28"/>
          <w:szCs w:val="26"/>
        </w:rPr>
      </w:pPr>
      <w:r w:rsidRPr="001A5AAB">
        <w:rPr>
          <w:b/>
          <w:sz w:val="28"/>
          <w:szCs w:val="26"/>
        </w:rPr>
        <w:t>Оборот крупных и средних организаций и предприятий</w:t>
      </w:r>
      <w:r w:rsidRPr="001A5AAB">
        <w:rPr>
          <w:sz w:val="28"/>
          <w:szCs w:val="26"/>
        </w:rPr>
        <w:t xml:space="preserve"> по видам экономической деятельности C, D, E за 2014 год составил 341 659,6 млн. руб., в </w:t>
      </w:r>
      <w:r w:rsidRPr="001A5AAB">
        <w:rPr>
          <w:sz w:val="28"/>
          <w:szCs w:val="26"/>
        </w:rPr>
        <w:lastRenderedPageBreak/>
        <w:t xml:space="preserve">том числе добыча полезных ископаемых – 9 153,8 млн. руб., обрабатывающие производства – 266 968,8 млн. руб., производство и распределение электроэнергии, газа и воды – 65 537,0 млн. рублей. </w:t>
      </w:r>
    </w:p>
    <w:p w:rsidR="00BD5074" w:rsidRPr="001A5AAB" w:rsidRDefault="00BD5074" w:rsidP="00BD5074">
      <w:pPr>
        <w:ind w:firstLine="720"/>
        <w:jc w:val="both"/>
        <w:rPr>
          <w:sz w:val="28"/>
          <w:szCs w:val="26"/>
        </w:rPr>
      </w:pPr>
      <w:r w:rsidRPr="001A5AAB">
        <w:rPr>
          <w:b/>
          <w:sz w:val="28"/>
          <w:szCs w:val="26"/>
        </w:rPr>
        <w:t>Объем отгруженных товаров собственного производства, выполненных работ и услуг</w:t>
      </w:r>
      <w:r w:rsidRPr="001A5AAB">
        <w:rPr>
          <w:sz w:val="28"/>
          <w:szCs w:val="26"/>
        </w:rPr>
        <w:t xml:space="preserve"> </w:t>
      </w:r>
      <w:r w:rsidRPr="001A5AAB">
        <w:rPr>
          <w:b/>
          <w:sz w:val="28"/>
          <w:szCs w:val="26"/>
        </w:rPr>
        <w:t>собственными силами (по хозяйствующим видам экономической деятельности) по крупным и средним предприятиям промышленности</w:t>
      </w:r>
      <w:r w:rsidRPr="001A5AAB">
        <w:rPr>
          <w:sz w:val="28"/>
          <w:szCs w:val="26"/>
        </w:rPr>
        <w:t xml:space="preserve"> в 2014 году составил 309 437,1 млн. руб., что на 14,9% больше уровня 2013 года. В 2015 году объем отгруженных товаров по оценке составит 381 289,7 млн. руб. (123,2% к уровню 2014 года). </w:t>
      </w:r>
    </w:p>
    <w:p w:rsidR="003C603E" w:rsidRDefault="00BD5074" w:rsidP="00113D0A">
      <w:pPr>
        <w:ind w:firstLine="720"/>
        <w:jc w:val="both"/>
        <w:rPr>
          <w:sz w:val="28"/>
          <w:szCs w:val="26"/>
        </w:rPr>
      </w:pPr>
      <w:proofErr w:type="gramStart"/>
      <w:r w:rsidRPr="001A5AAB">
        <w:rPr>
          <w:sz w:val="28"/>
          <w:szCs w:val="26"/>
        </w:rPr>
        <w:t>На 2016 год объем отгруженных товаров прогнозируется в размере 380 139,0 млн. руб. (99,7% к 2015 г.) по первому варианту и 393 769,9 млн. руб. (103,3% к 2015 г.) по второму варианту, на 2017 год – 383 705,7 млн. руб. (100,9% к 2016 г.) по первому варианту и 408</w:t>
      </w:r>
      <w:r w:rsidRPr="001A5AAB">
        <w:rPr>
          <w:sz w:val="28"/>
          <w:szCs w:val="26"/>
          <w:lang w:val="en-US"/>
        </w:rPr>
        <w:t> </w:t>
      </w:r>
      <w:r w:rsidRPr="001A5AAB">
        <w:rPr>
          <w:sz w:val="28"/>
          <w:szCs w:val="26"/>
        </w:rPr>
        <w:t>457,1 млн. руб. (103,7% к 2016 г.) по второму варианту, на 2018</w:t>
      </w:r>
      <w:proofErr w:type="gramEnd"/>
      <w:r w:rsidRPr="001A5AAB">
        <w:rPr>
          <w:sz w:val="28"/>
          <w:szCs w:val="26"/>
        </w:rPr>
        <w:t xml:space="preserve"> год – 391 206,3 млн. руб. (102% к 2017 г.) по первому варианту и 429 837,5 млн. руб. (105,2% к 2017 г.) по второму варианту.</w:t>
      </w:r>
    </w:p>
    <w:p w:rsidR="00F82BEA" w:rsidRPr="00113D0A" w:rsidRDefault="00F82BEA" w:rsidP="00263A84">
      <w:pPr>
        <w:jc w:val="both"/>
        <w:rPr>
          <w:sz w:val="28"/>
          <w:szCs w:val="26"/>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jc w:val="center"/>
        <w:rPr>
          <w:b/>
          <w:sz w:val="16"/>
          <w:szCs w:val="16"/>
          <w:highlight w:val="green"/>
        </w:rPr>
      </w:pPr>
      <w:r w:rsidRPr="00BD5074">
        <w:rPr>
          <w:noProof/>
          <w:highlight w:val="green"/>
        </w:rPr>
        <w:drawing>
          <wp:anchor distT="0" distB="0" distL="114300" distR="114300" simplePos="0" relativeHeight="251659264" behindDoc="0" locked="0" layoutInCell="1" allowOverlap="1">
            <wp:simplePos x="0" y="0"/>
            <wp:positionH relativeFrom="column">
              <wp:posOffset>566420</wp:posOffset>
            </wp:positionH>
            <wp:positionV relativeFrom="paragraph">
              <wp:posOffset>-243205</wp:posOffset>
            </wp:positionV>
            <wp:extent cx="5430520" cy="3529965"/>
            <wp:effectExtent l="0" t="0" r="0" b="0"/>
            <wp:wrapNone/>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pStyle w:val="24"/>
        <w:spacing w:after="0" w:line="240" w:lineRule="auto"/>
        <w:ind w:left="0" w:firstLine="720"/>
        <w:jc w:val="center"/>
        <w:rPr>
          <w:b/>
          <w:sz w:val="16"/>
          <w:szCs w:val="16"/>
          <w:highlight w:val="green"/>
        </w:rPr>
      </w:pPr>
    </w:p>
    <w:p w:rsidR="00BD5074" w:rsidRPr="00BD5074" w:rsidRDefault="00BD5074" w:rsidP="00BD5074">
      <w:pPr>
        <w:widowControl w:val="0"/>
        <w:jc w:val="center"/>
        <w:rPr>
          <w:sz w:val="22"/>
          <w:highlight w:val="green"/>
        </w:rPr>
      </w:pPr>
    </w:p>
    <w:p w:rsidR="00BD5074" w:rsidRPr="001A5AAB" w:rsidRDefault="00BD5074" w:rsidP="00BD5074">
      <w:pPr>
        <w:widowControl w:val="0"/>
        <w:jc w:val="center"/>
        <w:rPr>
          <w:sz w:val="22"/>
        </w:rPr>
      </w:pPr>
    </w:p>
    <w:p w:rsidR="00BD5074" w:rsidRPr="001A5AAB" w:rsidRDefault="00BD5074" w:rsidP="00BD5074">
      <w:pPr>
        <w:widowControl w:val="0"/>
        <w:jc w:val="center"/>
        <w:rPr>
          <w:sz w:val="22"/>
        </w:rPr>
      </w:pPr>
    </w:p>
    <w:p w:rsidR="00BD5074" w:rsidRPr="001A5AAB" w:rsidRDefault="00BD5074" w:rsidP="00BD5074">
      <w:pPr>
        <w:widowControl w:val="0"/>
        <w:jc w:val="center"/>
        <w:rPr>
          <w:sz w:val="22"/>
        </w:rPr>
      </w:pPr>
    </w:p>
    <w:p w:rsidR="00BD5074" w:rsidRPr="001A5AAB" w:rsidRDefault="00BD5074" w:rsidP="00BD5074">
      <w:pPr>
        <w:widowControl w:val="0"/>
        <w:jc w:val="center"/>
        <w:rPr>
          <w:sz w:val="22"/>
        </w:rPr>
      </w:pPr>
    </w:p>
    <w:p w:rsidR="00BD5074" w:rsidRPr="001A5AAB" w:rsidRDefault="00BD5074" w:rsidP="00BD5074">
      <w:pPr>
        <w:widowControl w:val="0"/>
        <w:jc w:val="center"/>
        <w:rPr>
          <w:sz w:val="22"/>
        </w:rPr>
      </w:pPr>
    </w:p>
    <w:p w:rsidR="00BD5074" w:rsidRPr="001A5AAB" w:rsidRDefault="00BD5074" w:rsidP="00BD5074">
      <w:pPr>
        <w:widowControl w:val="0"/>
        <w:jc w:val="center"/>
        <w:rPr>
          <w:sz w:val="22"/>
        </w:rPr>
      </w:pPr>
    </w:p>
    <w:p w:rsidR="00BD5074" w:rsidRPr="001A5AAB" w:rsidRDefault="00BD5074" w:rsidP="00BD5074">
      <w:pPr>
        <w:widowControl w:val="0"/>
        <w:jc w:val="center"/>
        <w:rPr>
          <w:sz w:val="22"/>
        </w:rPr>
      </w:pPr>
    </w:p>
    <w:p w:rsidR="00BD5074" w:rsidRPr="001A5AAB" w:rsidRDefault="00BD5074" w:rsidP="00BD5074">
      <w:pPr>
        <w:widowControl w:val="0"/>
        <w:jc w:val="center"/>
        <w:rPr>
          <w:sz w:val="22"/>
        </w:rPr>
      </w:pPr>
    </w:p>
    <w:p w:rsidR="00BD5074" w:rsidRPr="001A5AAB" w:rsidRDefault="00BD5074" w:rsidP="00BD5074">
      <w:pPr>
        <w:widowControl w:val="0"/>
        <w:jc w:val="center"/>
        <w:rPr>
          <w:sz w:val="22"/>
        </w:rPr>
      </w:pPr>
    </w:p>
    <w:p w:rsidR="00263A84" w:rsidRDefault="00BD5074" w:rsidP="0047388F">
      <w:pPr>
        <w:widowControl w:val="0"/>
        <w:jc w:val="center"/>
        <w:rPr>
          <w:sz w:val="22"/>
        </w:rPr>
      </w:pPr>
      <w:r w:rsidRPr="001A5AAB">
        <w:rPr>
          <w:sz w:val="22"/>
        </w:rPr>
        <w:t>Рис. 1. Динамика объема отгруженных товаров собственного производства, выполненных работ и услуг собственными силами по крупным и средним предприятиям промышленности</w:t>
      </w:r>
    </w:p>
    <w:p w:rsidR="0047388F" w:rsidRPr="0047388F" w:rsidRDefault="0047388F" w:rsidP="0047388F">
      <w:pPr>
        <w:widowControl w:val="0"/>
        <w:jc w:val="center"/>
        <w:rPr>
          <w:b/>
          <w:sz w:val="22"/>
        </w:rPr>
      </w:pPr>
    </w:p>
    <w:p w:rsidR="00BD5074" w:rsidRPr="001A5AAB" w:rsidRDefault="00BD5074" w:rsidP="00BD5074">
      <w:pPr>
        <w:pStyle w:val="24"/>
        <w:spacing w:after="0" w:line="240" w:lineRule="auto"/>
        <w:ind w:left="0" w:firstLine="720"/>
        <w:jc w:val="both"/>
        <w:rPr>
          <w:b/>
          <w:sz w:val="28"/>
          <w:szCs w:val="28"/>
        </w:rPr>
      </w:pPr>
      <w:r w:rsidRPr="001A5AAB">
        <w:rPr>
          <w:b/>
          <w:sz w:val="28"/>
          <w:szCs w:val="28"/>
        </w:rPr>
        <w:t>Специфика по видам экономической деятельности</w:t>
      </w:r>
    </w:p>
    <w:p w:rsidR="00BD5074" w:rsidRPr="001A5AAB" w:rsidRDefault="00BD5074" w:rsidP="00BD5074">
      <w:pPr>
        <w:ind w:firstLine="720"/>
        <w:jc w:val="both"/>
        <w:rPr>
          <w:b/>
          <w:sz w:val="28"/>
          <w:szCs w:val="28"/>
        </w:rPr>
      </w:pPr>
      <w:r w:rsidRPr="001A5AAB">
        <w:rPr>
          <w:b/>
          <w:sz w:val="28"/>
          <w:szCs w:val="28"/>
        </w:rPr>
        <w:t>Добыча полезных ископаемых</w:t>
      </w:r>
    </w:p>
    <w:p w:rsidR="00BD5074" w:rsidRPr="001A5AAB" w:rsidRDefault="00BD5074" w:rsidP="00BD5074">
      <w:pPr>
        <w:pStyle w:val="32"/>
        <w:spacing w:after="0"/>
        <w:ind w:left="0" w:firstLine="720"/>
        <w:jc w:val="both"/>
        <w:rPr>
          <w:sz w:val="28"/>
          <w:szCs w:val="26"/>
        </w:rPr>
      </w:pPr>
      <w:r w:rsidRPr="001A5AAB">
        <w:rPr>
          <w:sz w:val="28"/>
          <w:szCs w:val="26"/>
        </w:rPr>
        <w:t>Вид деятельности «Добыча полезных ископаемых» представлен двумя подразделами:</w:t>
      </w:r>
    </w:p>
    <w:p w:rsidR="00BD5074" w:rsidRPr="001A5AAB" w:rsidRDefault="00BD5074" w:rsidP="00BD5074">
      <w:pPr>
        <w:pStyle w:val="32"/>
        <w:spacing w:after="0"/>
        <w:ind w:left="0" w:firstLine="720"/>
        <w:jc w:val="both"/>
        <w:rPr>
          <w:sz w:val="28"/>
          <w:szCs w:val="26"/>
        </w:rPr>
      </w:pPr>
      <w:r w:rsidRPr="001A5AAB">
        <w:rPr>
          <w:sz w:val="28"/>
          <w:szCs w:val="26"/>
        </w:rPr>
        <w:t>– «Добыча топливно-энергетических полезных ископаемых» (АО «СУЭК-Красноярск», ОАО «Красноярсккрайуголь», ООО «Сибуголь»). Удельный вес в объеме отгруженной продукции по добычи полезных ископаемых – 94,8%;</w:t>
      </w:r>
    </w:p>
    <w:p w:rsidR="00BD5074" w:rsidRPr="001A5AAB" w:rsidRDefault="00BD5074" w:rsidP="00BD5074">
      <w:pPr>
        <w:pStyle w:val="32"/>
        <w:spacing w:after="0"/>
        <w:ind w:left="0" w:firstLine="720"/>
        <w:jc w:val="both"/>
        <w:rPr>
          <w:sz w:val="28"/>
          <w:szCs w:val="26"/>
        </w:rPr>
      </w:pPr>
      <w:r w:rsidRPr="001A5AAB">
        <w:rPr>
          <w:sz w:val="28"/>
          <w:szCs w:val="26"/>
        </w:rPr>
        <w:lastRenderedPageBreak/>
        <w:t xml:space="preserve">– «Добыча полезных ископаемых, кроме топливно-энергетических» (АО «Красноярскграфит», ОАО «Красноярский речной порт», ОАО «Химико-металлургический завод», ООО «Красноярский цемент») удельный вес в объеме отгруженной продукции по добычи полезных ископаемых – 5,2 процента. </w:t>
      </w:r>
    </w:p>
    <w:p w:rsidR="00BD5074" w:rsidRPr="001A5AAB" w:rsidRDefault="00BD5074" w:rsidP="00BD5074">
      <w:pPr>
        <w:pStyle w:val="32"/>
        <w:spacing w:after="0"/>
        <w:ind w:left="0" w:firstLine="720"/>
        <w:jc w:val="both"/>
        <w:rPr>
          <w:sz w:val="28"/>
          <w:szCs w:val="28"/>
        </w:rPr>
      </w:pPr>
      <w:r w:rsidRPr="001A5AAB">
        <w:rPr>
          <w:i/>
          <w:sz w:val="28"/>
          <w:szCs w:val="28"/>
        </w:rPr>
        <w:t>АО «СУЭК-Красноярск»</w:t>
      </w:r>
      <w:r w:rsidRPr="001A5AAB">
        <w:rPr>
          <w:sz w:val="28"/>
          <w:szCs w:val="28"/>
        </w:rPr>
        <w:t xml:space="preserve"> был основан 1 июня 2007 года в результате слияния ОАО «Красноярскразрезуголь», ОАО «Разрез Бородинский», ОАО «Разрез Назаровский» и ОАО «Разрез Березовский-1». </w:t>
      </w:r>
      <w:r w:rsidRPr="001A5AAB">
        <w:rPr>
          <w:bCs/>
          <w:sz w:val="28"/>
          <w:szCs w:val="28"/>
        </w:rPr>
        <w:t xml:space="preserve">АО «СУЭК-Красноярск» создано в Красноярском крае с целью оптимизации управления структурами предприятия на территории края. </w:t>
      </w:r>
      <w:r w:rsidRPr="001A5AAB">
        <w:rPr>
          <w:sz w:val="28"/>
          <w:szCs w:val="28"/>
        </w:rPr>
        <w:t>Добыча угля ведется на Бородинском, Березовском и Назаровском угольных разрезах, в связи с этим объемы добычи не оказывают влияние на индекс промышленного производства. АО «СУЭК-Красноярск» зарегистрировано на территории города Красноярска и в бюджет города поступает налог на доходы физических лиц и налог на прибыль.</w:t>
      </w:r>
    </w:p>
    <w:p w:rsidR="00BD5074" w:rsidRPr="001A5AAB" w:rsidRDefault="00BD5074" w:rsidP="00BD5074">
      <w:pPr>
        <w:pStyle w:val="32"/>
        <w:spacing w:after="0"/>
        <w:ind w:left="0" w:firstLine="720"/>
        <w:jc w:val="both"/>
        <w:rPr>
          <w:sz w:val="28"/>
          <w:szCs w:val="28"/>
        </w:rPr>
      </w:pPr>
      <w:r w:rsidRPr="001A5AAB">
        <w:rPr>
          <w:sz w:val="28"/>
          <w:szCs w:val="26"/>
        </w:rPr>
        <w:t>На территории города ведется добыча материалов строительных нерудных, в том числе глины, известняка, щебня, гравия, песчано-гравийных материалов.</w:t>
      </w:r>
    </w:p>
    <w:p w:rsidR="00BD5074" w:rsidRPr="001A5AAB" w:rsidRDefault="00BD5074" w:rsidP="00BD5074">
      <w:pPr>
        <w:pStyle w:val="32"/>
        <w:spacing w:after="0"/>
        <w:ind w:left="0" w:firstLine="720"/>
        <w:jc w:val="both"/>
        <w:rPr>
          <w:sz w:val="28"/>
          <w:szCs w:val="28"/>
        </w:rPr>
      </w:pPr>
      <w:r w:rsidRPr="001A5AAB">
        <w:rPr>
          <w:sz w:val="28"/>
          <w:szCs w:val="26"/>
        </w:rPr>
        <w:t>В 2015 году объем отгруженных товаров по виду деятельности добыча полезных ископаемых, по оценке составит 7 621,9 млн. руб. или 83,3% в действующих ценах в сравнении с 2014 годом.</w:t>
      </w:r>
      <w:r w:rsidRPr="001A5AAB">
        <w:rPr>
          <w:sz w:val="26"/>
          <w:szCs w:val="26"/>
        </w:rPr>
        <w:t xml:space="preserve"> </w:t>
      </w:r>
      <w:proofErr w:type="gramStart"/>
      <w:r w:rsidRPr="001A5AAB">
        <w:rPr>
          <w:sz w:val="28"/>
          <w:szCs w:val="28"/>
        </w:rPr>
        <w:t xml:space="preserve">В прогнозном периоде по первому варианту развития предприятиями города прогнозируется снижение  объемов отгруженной продукции в 2016 году до 7 320,7 млн. руб. </w:t>
      </w:r>
      <w:r w:rsidRPr="001A5AAB">
        <w:rPr>
          <w:sz w:val="28"/>
          <w:szCs w:val="26"/>
        </w:rPr>
        <w:t xml:space="preserve">(96% к 2015 г.), в 2017 году 6 893,7 </w:t>
      </w:r>
      <w:r w:rsidRPr="001A5AAB">
        <w:rPr>
          <w:sz w:val="28"/>
          <w:szCs w:val="28"/>
        </w:rPr>
        <w:t xml:space="preserve">млн. руб. </w:t>
      </w:r>
      <w:r w:rsidRPr="001A5AAB">
        <w:rPr>
          <w:sz w:val="28"/>
          <w:szCs w:val="26"/>
        </w:rPr>
        <w:t xml:space="preserve">(94,2% к 2016 г.), в 2018 году 5 948,6 </w:t>
      </w:r>
      <w:r w:rsidRPr="001A5AAB">
        <w:rPr>
          <w:sz w:val="28"/>
          <w:szCs w:val="28"/>
        </w:rPr>
        <w:t xml:space="preserve">млн. руб. </w:t>
      </w:r>
      <w:r w:rsidRPr="001A5AAB">
        <w:rPr>
          <w:sz w:val="28"/>
          <w:szCs w:val="26"/>
        </w:rPr>
        <w:t xml:space="preserve">(86,3% к 2017 г.), По второму варианту развития планируется увеличение объемов </w:t>
      </w:r>
      <w:r w:rsidRPr="001A5AAB">
        <w:rPr>
          <w:sz w:val="28"/>
          <w:szCs w:val="28"/>
        </w:rPr>
        <w:t>отгруженной продукции в 2016 году</w:t>
      </w:r>
      <w:proofErr w:type="gramEnd"/>
      <w:r w:rsidRPr="001A5AAB">
        <w:rPr>
          <w:sz w:val="28"/>
          <w:szCs w:val="28"/>
        </w:rPr>
        <w:t xml:space="preserve"> до 8 603,4 млн. руб. </w:t>
      </w:r>
      <w:r w:rsidRPr="001A5AAB">
        <w:rPr>
          <w:sz w:val="28"/>
          <w:szCs w:val="26"/>
        </w:rPr>
        <w:t xml:space="preserve">(112,9% к 2015 г.), </w:t>
      </w:r>
      <w:r w:rsidRPr="001A5AAB">
        <w:rPr>
          <w:sz w:val="28"/>
          <w:szCs w:val="28"/>
        </w:rPr>
        <w:t>в</w:t>
      </w:r>
      <w:r w:rsidRPr="001A5AAB">
        <w:rPr>
          <w:sz w:val="28"/>
          <w:szCs w:val="26"/>
        </w:rPr>
        <w:t xml:space="preserve"> 2017 год 8 969,7 млн. руб. (104,3% к 2016 г.), в 2018 году 10 145,7 млн. руб. (113,1% </w:t>
      </w:r>
      <w:proofErr w:type="gramStart"/>
      <w:r w:rsidRPr="001A5AAB">
        <w:rPr>
          <w:sz w:val="28"/>
          <w:szCs w:val="26"/>
        </w:rPr>
        <w:t>к</w:t>
      </w:r>
      <w:proofErr w:type="gramEnd"/>
      <w:r w:rsidRPr="001A5AAB">
        <w:rPr>
          <w:sz w:val="28"/>
          <w:szCs w:val="26"/>
        </w:rPr>
        <w:t xml:space="preserve"> 2017 г.)</w:t>
      </w:r>
      <w:r w:rsidRPr="001A5AAB">
        <w:rPr>
          <w:sz w:val="28"/>
          <w:szCs w:val="28"/>
        </w:rPr>
        <w:t>.</w:t>
      </w:r>
    </w:p>
    <w:p w:rsidR="00BD5074" w:rsidRDefault="00BD5074" w:rsidP="00BD5074">
      <w:pPr>
        <w:pStyle w:val="32"/>
        <w:spacing w:after="0"/>
        <w:ind w:left="0" w:firstLine="720"/>
        <w:jc w:val="both"/>
        <w:rPr>
          <w:sz w:val="28"/>
          <w:szCs w:val="26"/>
        </w:rPr>
      </w:pPr>
      <w:r w:rsidRPr="001A5AAB">
        <w:rPr>
          <w:b/>
          <w:sz w:val="28"/>
          <w:szCs w:val="26"/>
        </w:rPr>
        <w:t xml:space="preserve">Индекс производства </w:t>
      </w:r>
      <w:r w:rsidRPr="001A5AAB">
        <w:rPr>
          <w:sz w:val="28"/>
          <w:szCs w:val="26"/>
        </w:rPr>
        <w:t>данного вида экономической деятельности в 2015 году ожидается на уровне 100,2%. В последующие годы по первому варианту – 100,5% в 2016 г. и 2017 г., 101% в 2018 г.; по второму варианту – 101,1% в 2016 г., 102% в 2017 г. и 2018 году.</w:t>
      </w:r>
    </w:p>
    <w:p w:rsidR="00263A84" w:rsidRDefault="00263A84"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Default="0047388F" w:rsidP="0047388F">
      <w:pPr>
        <w:pStyle w:val="32"/>
        <w:spacing w:after="0"/>
        <w:ind w:left="0"/>
        <w:jc w:val="both"/>
        <w:rPr>
          <w:sz w:val="28"/>
          <w:szCs w:val="26"/>
        </w:rPr>
      </w:pPr>
    </w:p>
    <w:p w:rsidR="0047388F" w:rsidRPr="001A5AAB" w:rsidRDefault="0047388F" w:rsidP="0047388F">
      <w:pPr>
        <w:pStyle w:val="32"/>
        <w:spacing w:after="0"/>
        <w:ind w:left="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r w:rsidRPr="001A5AAB">
        <w:rPr>
          <w:noProof/>
          <w:sz w:val="24"/>
          <w:szCs w:val="24"/>
        </w:rPr>
        <w:lastRenderedPageBreak/>
        <w:drawing>
          <wp:anchor distT="0" distB="0" distL="114300" distR="114300" simplePos="0" relativeHeight="251660288" behindDoc="0" locked="0" layoutInCell="1" allowOverlap="1">
            <wp:simplePos x="0" y="0"/>
            <wp:positionH relativeFrom="column">
              <wp:posOffset>345694</wp:posOffset>
            </wp:positionH>
            <wp:positionV relativeFrom="paragraph">
              <wp:posOffset>-110287</wp:posOffset>
            </wp:positionV>
            <wp:extent cx="5457139" cy="3423514"/>
            <wp:effectExtent l="0" t="0" r="0" b="5715"/>
            <wp:wrapNone/>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firstLine="720"/>
        <w:jc w:val="both"/>
        <w:rPr>
          <w:sz w:val="28"/>
          <w:szCs w:val="26"/>
        </w:rPr>
      </w:pPr>
    </w:p>
    <w:p w:rsidR="00BD5074" w:rsidRPr="001A5AAB" w:rsidRDefault="00BD5074" w:rsidP="00BD5074">
      <w:pPr>
        <w:pStyle w:val="32"/>
        <w:spacing w:after="0"/>
        <w:ind w:left="0"/>
        <w:jc w:val="center"/>
        <w:rPr>
          <w:sz w:val="14"/>
          <w:szCs w:val="24"/>
        </w:rPr>
      </w:pPr>
    </w:p>
    <w:p w:rsidR="00BD5074" w:rsidRPr="001A5AAB" w:rsidRDefault="00BD5074" w:rsidP="00BD5074">
      <w:pPr>
        <w:pStyle w:val="32"/>
        <w:spacing w:after="0"/>
        <w:ind w:left="0"/>
        <w:jc w:val="center"/>
        <w:rPr>
          <w:sz w:val="22"/>
          <w:szCs w:val="24"/>
        </w:rPr>
      </w:pPr>
      <w:r w:rsidRPr="001A5AAB">
        <w:rPr>
          <w:sz w:val="22"/>
          <w:szCs w:val="24"/>
        </w:rPr>
        <w:t>Рис. 2. Динамика объема отгруженной продукции по виду деятельности</w:t>
      </w:r>
    </w:p>
    <w:p w:rsidR="00BD5074" w:rsidRPr="001A5AAB" w:rsidRDefault="00BD5074" w:rsidP="00BD5074">
      <w:pPr>
        <w:pStyle w:val="32"/>
        <w:spacing w:after="0"/>
        <w:ind w:left="0"/>
        <w:jc w:val="center"/>
        <w:rPr>
          <w:sz w:val="22"/>
          <w:szCs w:val="24"/>
        </w:rPr>
      </w:pPr>
      <w:r w:rsidRPr="001A5AAB">
        <w:rPr>
          <w:sz w:val="22"/>
          <w:szCs w:val="24"/>
        </w:rPr>
        <w:t>«Добыча полезных ископаемых»</w:t>
      </w:r>
    </w:p>
    <w:p w:rsidR="00BD5074" w:rsidRPr="001A5AAB" w:rsidRDefault="00BD5074" w:rsidP="00BD5074">
      <w:pPr>
        <w:pStyle w:val="32"/>
        <w:spacing w:after="0"/>
        <w:ind w:left="0" w:firstLine="720"/>
        <w:jc w:val="both"/>
        <w:rPr>
          <w:sz w:val="6"/>
          <w:szCs w:val="26"/>
        </w:rPr>
      </w:pPr>
    </w:p>
    <w:p w:rsidR="00BD5074" w:rsidRPr="001A5AAB" w:rsidRDefault="00BD5074" w:rsidP="00BD5074">
      <w:pPr>
        <w:pStyle w:val="32"/>
        <w:spacing w:after="0"/>
        <w:ind w:left="0" w:firstLine="720"/>
        <w:jc w:val="both"/>
        <w:rPr>
          <w:sz w:val="28"/>
          <w:szCs w:val="26"/>
        </w:rPr>
      </w:pPr>
      <w:r w:rsidRPr="001A5AAB">
        <w:rPr>
          <w:sz w:val="28"/>
          <w:szCs w:val="26"/>
        </w:rPr>
        <w:t>В прогнозируемом периоде объемы добычи:</w:t>
      </w:r>
    </w:p>
    <w:p w:rsidR="00BD5074" w:rsidRPr="001A5AAB" w:rsidRDefault="00BD5074" w:rsidP="00BD5074">
      <w:pPr>
        <w:pStyle w:val="32"/>
        <w:spacing w:after="0"/>
        <w:ind w:left="0" w:firstLine="720"/>
        <w:jc w:val="both"/>
        <w:rPr>
          <w:sz w:val="28"/>
          <w:szCs w:val="26"/>
        </w:rPr>
      </w:pPr>
      <w:r w:rsidRPr="001A5AAB">
        <w:rPr>
          <w:sz w:val="28"/>
          <w:szCs w:val="26"/>
        </w:rPr>
        <w:t xml:space="preserve">- </w:t>
      </w:r>
      <w:r w:rsidRPr="001A5AAB">
        <w:rPr>
          <w:i/>
          <w:sz w:val="28"/>
          <w:szCs w:val="26"/>
        </w:rPr>
        <w:t>известняка флюсового</w:t>
      </w:r>
      <w:r w:rsidRPr="001A5AAB">
        <w:rPr>
          <w:sz w:val="28"/>
          <w:szCs w:val="26"/>
        </w:rPr>
        <w:t xml:space="preserve"> в 2015 году увеличатся на 2,4% (286,5 тыс. тонн) по отношению к 2014 году, в последующие годы объемы производства планируются на уровне 2015 года;</w:t>
      </w:r>
    </w:p>
    <w:p w:rsidR="00BD5074" w:rsidRPr="001A5AAB" w:rsidRDefault="00BD5074" w:rsidP="00BD5074">
      <w:pPr>
        <w:pStyle w:val="32"/>
        <w:spacing w:after="0"/>
        <w:ind w:left="0" w:firstLine="720"/>
        <w:jc w:val="both"/>
        <w:rPr>
          <w:sz w:val="28"/>
          <w:szCs w:val="28"/>
        </w:rPr>
      </w:pPr>
      <w:r w:rsidRPr="001A5AAB">
        <w:rPr>
          <w:sz w:val="28"/>
          <w:szCs w:val="26"/>
        </w:rPr>
        <w:t xml:space="preserve">- </w:t>
      </w:r>
      <w:r w:rsidRPr="001A5AAB">
        <w:rPr>
          <w:i/>
          <w:sz w:val="28"/>
          <w:szCs w:val="26"/>
        </w:rPr>
        <w:t>графита природного</w:t>
      </w:r>
      <w:r w:rsidRPr="001A5AAB">
        <w:rPr>
          <w:sz w:val="28"/>
          <w:szCs w:val="26"/>
        </w:rPr>
        <w:t xml:space="preserve"> в 2015 году увеличатся на 24% (3 тыс. тонн) по отношению к 2014 году, в последующие годы объемы производства планируются на уровне 2015 года</w:t>
      </w:r>
      <w:r w:rsidRPr="001A5AAB">
        <w:rPr>
          <w:sz w:val="28"/>
          <w:szCs w:val="28"/>
        </w:rPr>
        <w:t>.</w:t>
      </w:r>
    </w:p>
    <w:p w:rsidR="00BD5074" w:rsidRPr="001A5AAB" w:rsidRDefault="00BD5074" w:rsidP="00BD5074">
      <w:pPr>
        <w:pStyle w:val="aff9"/>
        <w:spacing w:line="240" w:lineRule="auto"/>
      </w:pPr>
      <w:r w:rsidRPr="001A5AAB">
        <w:t>АО «Красноярскграфит».</w:t>
      </w:r>
    </w:p>
    <w:p w:rsidR="00BD5074" w:rsidRPr="001A5AAB" w:rsidRDefault="00BD5074" w:rsidP="00BD5074">
      <w:pPr>
        <w:pStyle w:val="a5"/>
        <w:ind w:firstLine="709"/>
        <w:jc w:val="both"/>
      </w:pPr>
      <w:r w:rsidRPr="001A5AAB">
        <w:t xml:space="preserve">Предприятие занимается освоением Курейского месторождения графита. Основной вид деятельности – добыча и обогащение горных пород. Основной вид продукции – графит литейный скрытокристаллической марки ГЛС-3. Данная марка графита находит свое применение в металлургии, литье, резинотехнике, станкостроении, приборостроении и других отраслях промышленности. </w:t>
      </w:r>
    </w:p>
    <w:p w:rsidR="00BD5074" w:rsidRPr="001A5AAB" w:rsidRDefault="00BD5074" w:rsidP="00BD5074">
      <w:pPr>
        <w:pStyle w:val="a5"/>
        <w:ind w:firstLine="709"/>
        <w:jc w:val="both"/>
      </w:pPr>
      <w:r w:rsidRPr="001A5AAB">
        <w:t>Сырьевой базой предприятия является Курейское графитовое месторождение, расположенное в Туруханском районе Красноярского края, в 1500 км от г. Красноярска, где создано обособленное подразделение – Курейский графитовый участок (далее – КГУ). КГУ занимается освоением южного участка месторождения на основании  полученной лицензии сроком до 28.02.2023 года.</w:t>
      </w:r>
    </w:p>
    <w:p w:rsidR="00BD5074" w:rsidRPr="001A5AAB" w:rsidRDefault="00BD5074" w:rsidP="00BD5074">
      <w:pPr>
        <w:pStyle w:val="a5"/>
        <w:spacing w:line="245" w:lineRule="auto"/>
        <w:ind w:firstLine="709"/>
        <w:jc w:val="both"/>
      </w:pPr>
      <w:r w:rsidRPr="001A5AAB">
        <w:t xml:space="preserve">Добытая путем </w:t>
      </w:r>
      <w:proofErr w:type="gramStart"/>
      <w:r w:rsidRPr="001A5AAB">
        <w:t>буро-взрывных</w:t>
      </w:r>
      <w:proofErr w:type="gramEnd"/>
      <w:r w:rsidRPr="001A5AAB">
        <w:t xml:space="preserve"> работ руда доставляется грузовыми баржами по рекам Курейка и Енисей в город Красноярск на головное предприятие, где осуществляется обогащение и помол руды в порошок.</w:t>
      </w:r>
    </w:p>
    <w:p w:rsidR="00BD5074" w:rsidRPr="001A5AAB" w:rsidRDefault="00BD5074" w:rsidP="00BD5074">
      <w:pPr>
        <w:pStyle w:val="a5"/>
        <w:ind w:firstLine="709"/>
        <w:jc w:val="both"/>
      </w:pPr>
      <w:r w:rsidRPr="001A5AAB">
        <w:t>Готовый продукт при длительном хранении имеет способность набирать влагу из окружающей среды. Поскольку продукция уникальна и имеет очень ограниченный спектр применения, объем её выпуска зависит от потребностей металлургической промышленности.</w:t>
      </w:r>
    </w:p>
    <w:p w:rsidR="00BD5074" w:rsidRPr="001A5AAB" w:rsidRDefault="00BD5074" w:rsidP="00BD5074">
      <w:pPr>
        <w:pStyle w:val="a5"/>
        <w:ind w:firstLine="709"/>
        <w:jc w:val="both"/>
      </w:pPr>
      <w:r w:rsidRPr="001A5AAB">
        <w:lastRenderedPageBreak/>
        <w:t>Потребность металлургической промышленности в графите снижается на протяжении десяти лет. В 2003 году она составляла 8 329 тонн, в 2013 году только 3 893 тонн (45,1%), а в 2014 году – 2 419 тонн. Внедряя инновационные технологии, крупные металлургические предприятия в настоящее время не используют графит в производстве металла.</w:t>
      </w:r>
    </w:p>
    <w:p w:rsidR="00BD5074" w:rsidRPr="001A5AAB" w:rsidRDefault="00BD5074" w:rsidP="00BD5074">
      <w:pPr>
        <w:pStyle w:val="a5"/>
        <w:ind w:firstLine="709"/>
        <w:jc w:val="both"/>
      </w:pPr>
      <w:r w:rsidRPr="001A5AAB">
        <w:t xml:space="preserve">Специфика выпускаемой продукции и сложившаяся конъюнктура рынка создают все условия для стабильной работы предприятия. </w:t>
      </w:r>
    </w:p>
    <w:p w:rsidR="00BD5074" w:rsidRPr="001A5AAB" w:rsidRDefault="00BD5074" w:rsidP="00BD5074">
      <w:pPr>
        <w:pStyle w:val="a5"/>
        <w:ind w:firstLine="709"/>
        <w:jc w:val="both"/>
      </w:pPr>
      <w:r w:rsidRPr="001A5AAB">
        <w:t>Инвестиции в основной капитал осуществляются исключительно за счет собственных средств и направлены на поддержание жизнедеятельности предприятия.</w:t>
      </w:r>
    </w:p>
    <w:p w:rsidR="00BD5074" w:rsidRPr="001A5AAB" w:rsidRDefault="00BD5074" w:rsidP="00BD5074">
      <w:pPr>
        <w:pStyle w:val="a5"/>
        <w:ind w:firstLine="709"/>
        <w:jc w:val="both"/>
      </w:pPr>
      <w:r w:rsidRPr="001A5AAB">
        <w:t xml:space="preserve">В 2014 году объем отгруженной продукции на предприятии сократился на 23,1% к уровню 2013 года. В натуральном выражении, в связи с падением спроса металлургических предприятий на графит, наблюдалось снижение добычи к 2013 году на 37,9 процента. </w:t>
      </w:r>
    </w:p>
    <w:p w:rsidR="00BD5074" w:rsidRPr="001A5AAB" w:rsidRDefault="00BD5074" w:rsidP="00BD5074">
      <w:pPr>
        <w:ind w:firstLine="720"/>
        <w:jc w:val="both"/>
        <w:rPr>
          <w:b/>
          <w:sz w:val="12"/>
          <w:szCs w:val="28"/>
        </w:rPr>
      </w:pPr>
    </w:p>
    <w:p w:rsidR="00BD5074" w:rsidRPr="001A5AAB" w:rsidRDefault="00BD5074" w:rsidP="00BD5074">
      <w:pPr>
        <w:ind w:firstLine="720"/>
        <w:jc w:val="both"/>
        <w:rPr>
          <w:b/>
          <w:sz w:val="28"/>
          <w:szCs w:val="28"/>
        </w:rPr>
      </w:pPr>
      <w:r w:rsidRPr="001A5AAB">
        <w:rPr>
          <w:b/>
          <w:sz w:val="28"/>
          <w:szCs w:val="28"/>
        </w:rPr>
        <w:t>Обрабатывающие производства</w:t>
      </w:r>
    </w:p>
    <w:p w:rsidR="00BD5074" w:rsidRPr="001A5AAB" w:rsidRDefault="00BD5074" w:rsidP="00BD5074">
      <w:pPr>
        <w:ind w:firstLine="720"/>
        <w:jc w:val="both"/>
        <w:rPr>
          <w:sz w:val="28"/>
          <w:szCs w:val="28"/>
        </w:rPr>
      </w:pPr>
      <w:r w:rsidRPr="001A5AAB">
        <w:rPr>
          <w:sz w:val="28"/>
          <w:szCs w:val="28"/>
        </w:rPr>
        <w:t xml:space="preserve">В 2015 году предприятиями города по обрабатывающим производствам прогнозируется увеличение объемов отгруженной продукции до 328 381 млн. руб. или 128,2% </w:t>
      </w:r>
      <w:r w:rsidRPr="001A5AAB">
        <w:rPr>
          <w:sz w:val="28"/>
          <w:szCs w:val="26"/>
        </w:rPr>
        <w:t xml:space="preserve">в действующих ценах </w:t>
      </w:r>
      <w:r w:rsidRPr="001A5AAB">
        <w:rPr>
          <w:sz w:val="28"/>
          <w:szCs w:val="28"/>
        </w:rPr>
        <w:t xml:space="preserve">в сравнении с уровнем 2014 года. </w:t>
      </w:r>
      <w:proofErr w:type="gramStart"/>
      <w:r w:rsidRPr="001A5AAB">
        <w:rPr>
          <w:sz w:val="28"/>
          <w:szCs w:val="28"/>
        </w:rPr>
        <w:t xml:space="preserve">В 2016 году предприятиями города по данному виду экономической деятельности прогнозируется снижение объемов отгруженной продукции до 323 229,3 млн. руб. </w:t>
      </w:r>
      <w:r w:rsidRPr="001A5AAB">
        <w:rPr>
          <w:sz w:val="28"/>
          <w:szCs w:val="26"/>
        </w:rPr>
        <w:t>(98,4% к 2015 г.) по первому варианту и увеличение до 335 131,2 млн. руб. (102,1% к 2015 г.) по второму варианту, на 2017 год – снижение до 322 999,7 млн. руб. (99,9% к 2016 г.) по первому варианту и увеличение до</w:t>
      </w:r>
      <w:proofErr w:type="gramEnd"/>
      <w:r w:rsidRPr="001A5AAB">
        <w:rPr>
          <w:sz w:val="28"/>
          <w:szCs w:val="26"/>
        </w:rPr>
        <w:t xml:space="preserve"> 344</w:t>
      </w:r>
      <w:r w:rsidRPr="001A5AAB">
        <w:rPr>
          <w:sz w:val="28"/>
          <w:szCs w:val="26"/>
          <w:lang w:val="en-US"/>
        </w:rPr>
        <w:t> </w:t>
      </w:r>
      <w:r w:rsidRPr="001A5AAB">
        <w:rPr>
          <w:sz w:val="28"/>
          <w:szCs w:val="26"/>
        </w:rPr>
        <w:t>919,9 млн. руб. (102,9% к 2016 г.) по второму варианту, на 2018 год увеличение – 327 012,2 млн. руб. (101,2% к 2017 г.) по первому варианту и 360 217,3 млн. руб. (104,4% к 2017 г.) по второму варианту.</w:t>
      </w:r>
      <w:r w:rsidRPr="001A5AAB">
        <w:rPr>
          <w:sz w:val="28"/>
          <w:szCs w:val="28"/>
        </w:rPr>
        <w:t xml:space="preserve"> </w:t>
      </w:r>
    </w:p>
    <w:p w:rsidR="00E768FF" w:rsidRPr="001A5AAB" w:rsidRDefault="00E768FF" w:rsidP="00113D0A">
      <w:pPr>
        <w:jc w:val="both"/>
        <w:rPr>
          <w:b/>
          <w:sz w:val="28"/>
          <w:szCs w:val="26"/>
        </w:rPr>
      </w:pPr>
    </w:p>
    <w:p w:rsidR="00BD5074" w:rsidRPr="001A5AAB" w:rsidRDefault="00BD5074" w:rsidP="00BD5074">
      <w:pPr>
        <w:ind w:firstLine="720"/>
        <w:jc w:val="both"/>
        <w:rPr>
          <w:b/>
          <w:sz w:val="28"/>
          <w:szCs w:val="26"/>
        </w:rPr>
      </w:pPr>
      <w:r w:rsidRPr="001A5AAB">
        <w:rPr>
          <w:noProof/>
          <w:sz w:val="12"/>
          <w:szCs w:val="26"/>
        </w:rPr>
        <w:drawing>
          <wp:anchor distT="0" distB="0" distL="114300" distR="114300" simplePos="0" relativeHeight="251661312" behindDoc="0" locked="0" layoutInCell="1" allowOverlap="1">
            <wp:simplePos x="0" y="0"/>
            <wp:positionH relativeFrom="column">
              <wp:posOffset>382270</wp:posOffset>
            </wp:positionH>
            <wp:positionV relativeFrom="paragraph">
              <wp:posOffset>-81915</wp:posOffset>
            </wp:positionV>
            <wp:extent cx="5420360" cy="3394075"/>
            <wp:effectExtent l="0" t="0" r="8890" b="0"/>
            <wp:wrapNone/>
            <wp:docPr id="6"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ind w:firstLine="720"/>
        <w:jc w:val="both"/>
        <w:rPr>
          <w:b/>
          <w:sz w:val="28"/>
          <w:szCs w:val="26"/>
        </w:rPr>
      </w:pPr>
    </w:p>
    <w:p w:rsidR="00BD5074" w:rsidRPr="001A5AAB" w:rsidRDefault="00BD5074" w:rsidP="00BD5074">
      <w:pPr>
        <w:jc w:val="center"/>
        <w:rPr>
          <w:sz w:val="12"/>
        </w:rPr>
      </w:pPr>
    </w:p>
    <w:p w:rsidR="00BD5074" w:rsidRPr="001A5AAB" w:rsidRDefault="00BD5074" w:rsidP="00BD5074">
      <w:pPr>
        <w:jc w:val="center"/>
        <w:rPr>
          <w:sz w:val="22"/>
        </w:rPr>
      </w:pPr>
    </w:p>
    <w:p w:rsidR="00BD5074" w:rsidRPr="001A5AAB" w:rsidRDefault="00BD5074" w:rsidP="00BD5074">
      <w:pPr>
        <w:jc w:val="center"/>
        <w:rPr>
          <w:sz w:val="22"/>
        </w:rPr>
      </w:pPr>
    </w:p>
    <w:p w:rsidR="00BD5074" w:rsidRPr="001A5AAB" w:rsidRDefault="00BD5074" w:rsidP="00BD5074">
      <w:pPr>
        <w:jc w:val="center"/>
        <w:rPr>
          <w:sz w:val="22"/>
        </w:rPr>
      </w:pPr>
    </w:p>
    <w:p w:rsidR="00BD5074" w:rsidRPr="001A5AAB" w:rsidRDefault="00BD5074" w:rsidP="00BD5074">
      <w:pPr>
        <w:jc w:val="center"/>
        <w:rPr>
          <w:sz w:val="22"/>
        </w:rPr>
      </w:pPr>
    </w:p>
    <w:p w:rsidR="00BD5074" w:rsidRPr="001A5AAB" w:rsidRDefault="00BD5074" w:rsidP="00BD5074">
      <w:pPr>
        <w:jc w:val="center"/>
        <w:rPr>
          <w:sz w:val="14"/>
        </w:rPr>
      </w:pPr>
    </w:p>
    <w:p w:rsidR="00BD5074" w:rsidRPr="00473E06" w:rsidRDefault="00BD5074" w:rsidP="00473E06">
      <w:pPr>
        <w:jc w:val="center"/>
        <w:rPr>
          <w:sz w:val="22"/>
        </w:rPr>
      </w:pPr>
      <w:r w:rsidRPr="001A5AAB">
        <w:rPr>
          <w:sz w:val="22"/>
        </w:rPr>
        <w:t xml:space="preserve">Рис. 3. Динамика объема отгруженной продукции </w:t>
      </w:r>
      <w:r w:rsidRPr="001A5AAB">
        <w:rPr>
          <w:sz w:val="22"/>
          <w:szCs w:val="22"/>
        </w:rPr>
        <w:t>по обрабатывающим производствам</w:t>
      </w:r>
    </w:p>
    <w:p w:rsidR="00BD5074" w:rsidRPr="001A5AAB" w:rsidRDefault="00BD5074" w:rsidP="00BD5074">
      <w:pPr>
        <w:ind w:firstLine="720"/>
        <w:jc w:val="both"/>
        <w:rPr>
          <w:sz w:val="28"/>
          <w:szCs w:val="26"/>
        </w:rPr>
      </w:pPr>
      <w:proofErr w:type="gramStart"/>
      <w:r w:rsidRPr="001A5AAB">
        <w:rPr>
          <w:b/>
          <w:sz w:val="28"/>
          <w:szCs w:val="26"/>
        </w:rPr>
        <w:lastRenderedPageBreak/>
        <w:t xml:space="preserve">Индекс производства </w:t>
      </w:r>
      <w:r w:rsidRPr="001A5AAB">
        <w:rPr>
          <w:sz w:val="28"/>
          <w:szCs w:val="28"/>
        </w:rPr>
        <w:t xml:space="preserve">по обрабатывающим производствам </w:t>
      </w:r>
      <w:r w:rsidRPr="001A5AAB">
        <w:rPr>
          <w:sz w:val="28"/>
          <w:szCs w:val="26"/>
        </w:rPr>
        <w:t>в 2015 году ожидается на уровне 97,2%. В последующие годы по первому варианту – 100,2% в 2016г., 100,4% в 2017г., 100,5% в 2018г.; по второму варианту – 101,3% в 2016 г., 102,2% в 2017 г., 102,2% в 2018 году.</w:t>
      </w:r>
      <w:proofErr w:type="gramEnd"/>
    </w:p>
    <w:p w:rsidR="00BD5074" w:rsidRPr="001A5AAB" w:rsidRDefault="00BD5074" w:rsidP="00BD5074">
      <w:pPr>
        <w:ind w:firstLine="720"/>
        <w:jc w:val="both"/>
        <w:rPr>
          <w:b/>
          <w:i/>
          <w:sz w:val="22"/>
          <w:szCs w:val="28"/>
        </w:rPr>
      </w:pPr>
    </w:p>
    <w:p w:rsidR="00BD5074" w:rsidRPr="001A5AAB" w:rsidRDefault="00BD5074" w:rsidP="00BD5074">
      <w:pPr>
        <w:ind w:firstLine="720"/>
        <w:jc w:val="both"/>
        <w:rPr>
          <w:b/>
          <w:i/>
          <w:sz w:val="28"/>
          <w:szCs w:val="28"/>
        </w:rPr>
      </w:pPr>
      <w:r w:rsidRPr="001A5AAB">
        <w:rPr>
          <w:b/>
          <w:i/>
          <w:sz w:val="28"/>
          <w:szCs w:val="28"/>
        </w:rPr>
        <w:t>Производство пищевых продуктов, включая напитки, и табака</w:t>
      </w:r>
    </w:p>
    <w:p w:rsidR="00BD5074" w:rsidRDefault="00BD5074" w:rsidP="00BD5074">
      <w:pPr>
        <w:ind w:firstLine="720"/>
        <w:jc w:val="both"/>
        <w:rPr>
          <w:sz w:val="28"/>
          <w:szCs w:val="28"/>
        </w:rPr>
      </w:pPr>
      <w:r w:rsidRPr="001A5AAB">
        <w:rPr>
          <w:sz w:val="28"/>
          <w:szCs w:val="28"/>
        </w:rPr>
        <w:t xml:space="preserve">В 2015 году предприятиями города по данному виду экономической деятельности прогнозируется снижение объемов отгруженной продукции до 14 412,6 млн. руб. или 96,8% </w:t>
      </w:r>
      <w:r w:rsidRPr="001A5AAB">
        <w:rPr>
          <w:sz w:val="28"/>
          <w:szCs w:val="26"/>
        </w:rPr>
        <w:t xml:space="preserve">в действующих ценах </w:t>
      </w:r>
      <w:r w:rsidRPr="001A5AAB">
        <w:rPr>
          <w:sz w:val="28"/>
          <w:szCs w:val="28"/>
        </w:rPr>
        <w:t xml:space="preserve">в сравнении с уровнем 2014 года. </w:t>
      </w:r>
      <w:proofErr w:type="gramStart"/>
      <w:r w:rsidRPr="001A5AAB">
        <w:rPr>
          <w:sz w:val="28"/>
          <w:szCs w:val="28"/>
        </w:rPr>
        <w:t xml:space="preserve">В 2016 году предприятиями города по данному виду экономической деятельности прогнозируется увеличение объемов отгруженной продукции до 15 363,8 млн. руб. </w:t>
      </w:r>
      <w:r w:rsidRPr="001A5AAB">
        <w:rPr>
          <w:sz w:val="28"/>
          <w:szCs w:val="26"/>
        </w:rPr>
        <w:t>(106,6% к 2015 г.) по первому варианту и 15 548,2 млн. руб. (107,9% к 2015 г.) по второму варианту, на 2017 год – 16 256,6 млн. руб. (105,8% к 2016 г.) по первому варианту и 16</w:t>
      </w:r>
      <w:r w:rsidRPr="001A5AAB">
        <w:rPr>
          <w:sz w:val="28"/>
          <w:szCs w:val="26"/>
          <w:lang w:val="en-US"/>
        </w:rPr>
        <w:t> </w:t>
      </w:r>
      <w:r w:rsidRPr="001A5AAB">
        <w:rPr>
          <w:sz w:val="28"/>
          <w:szCs w:val="26"/>
        </w:rPr>
        <w:t>599,5 млн. руб. (106,8% к</w:t>
      </w:r>
      <w:proofErr w:type="gramEnd"/>
      <w:r w:rsidRPr="001A5AAB">
        <w:rPr>
          <w:sz w:val="28"/>
          <w:szCs w:val="26"/>
        </w:rPr>
        <w:t xml:space="preserve"> </w:t>
      </w:r>
      <w:proofErr w:type="gramStart"/>
      <w:r w:rsidRPr="001A5AAB">
        <w:rPr>
          <w:sz w:val="28"/>
          <w:szCs w:val="26"/>
        </w:rPr>
        <w:t>2016 г.) по второму варианту, на 2018 год – 17 221 млн. руб. (105,9% к 2017 г.) по первому варианту и 17 706,5 млн. руб. (106,7% к 2017 г.) по второму варианту.</w:t>
      </w:r>
      <w:r w:rsidRPr="001A5AAB">
        <w:rPr>
          <w:sz w:val="28"/>
          <w:szCs w:val="28"/>
        </w:rPr>
        <w:t xml:space="preserve"> </w:t>
      </w:r>
      <w:proofErr w:type="gramEnd"/>
    </w:p>
    <w:p w:rsidR="00860DC4" w:rsidRPr="00BD5074" w:rsidRDefault="00860DC4" w:rsidP="00860DC4">
      <w:pPr>
        <w:jc w:val="both"/>
        <w:rPr>
          <w:b/>
          <w:sz w:val="28"/>
          <w:szCs w:val="26"/>
          <w:highlight w:val="green"/>
        </w:rPr>
      </w:pPr>
    </w:p>
    <w:p w:rsidR="00BD5074" w:rsidRPr="00BD5074" w:rsidRDefault="00BD5074" w:rsidP="00BD5074">
      <w:pPr>
        <w:ind w:firstLine="720"/>
        <w:jc w:val="both"/>
        <w:rPr>
          <w:b/>
          <w:sz w:val="28"/>
          <w:szCs w:val="26"/>
          <w:highlight w:val="green"/>
        </w:rPr>
      </w:pPr>
      <w:r w:rsidRPr="00BD5074">
        <w:rPr>
          <w:noProof/>
          <w:sz w:val="12"/>
          <w:szCs w:val="26"/>
          <w:highlight w:val="green"/>
        </w:rPr>
        <w:drawing>
          <wp:anchor distT="0" distB="0" distL="114300" distR="114300" simplePos="0" relativeHeight="251662336" behindDoc="0" locked="0" layoutInCell="1" allowOverlap="1">
            <wp:simplePos x="0" y="0"/>
            <wp:positionH relativeFrom="column">
              <wp:posOffset>245110</wp:posOffset>
            </wp:positionH>
            <wp:positionV relativeFrom="paragraph">
              <wp:posOffset>-80645</wp:posOffset>
            </wp:positionV>
            <wp:extent cx="5534025" cy="3495040"/>
            <wp:effectExtent l="0" t="0" r="0" b="0"/>
            <wp:wrapNone/>
            <wp:docPr id="11"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BD5074" w:rsidRDefault="00BD5074" w:rsidP="00BD5074">
      <w:pPr>
        <w:ind w:firstLine="720"/>
        <w:jc w:val="both"/>
        <w:rPr>
          <w:b/>
          <w:sz w:val="28"/>
          <w:szCs w:val="26"/>
          <w:highlight w:val="green"/>
        </w:rPr>
      </w:pPr>
    </w:p>
    <w:p w:rsidR="00BD5074" w:rsidRPr="007152DB" w:rsidRDefault="00BD5074" w:rsidP="00BD5074">
      <w:pPr>
        <w:ind w:firstLine="720"/>
        <w:jc w:val="both"/>
        <w:rPr>
          <w:b/>
          <w:sz w:val="28"/>
          <w:szCs w:val="26"/>
        </w:rPr>
      </w:pPr>
    </w:p>
    <w:p w:rsidR="00BD5074" w:rsidRPr="007152DB" w:rsidRDefault="00BD5074" w:rsidP="00BD5074">
      <w:pPr>
        <w:ind w:firstLine="720"/>
        <w:jc w:val="both"/>
        <w:rPr>
          <w:b/>
          <w:sz w:val="28"/>
          <w:szCs w:val="26"/>
        </w:rPr>
      </w:pPr>
    </w:p>
    <w:p w:rsidR="00BD5074" w:rsidRPr="007152DB" w:rsidRDefault="00BD5074" w:rsidP="00BD5074">
      <w:pPr>
        <w:jc w:val="center"/>
        <w:rPr>
          <w:sz w:val="22"/>
        </w:rPr>
      </w:pPr>
      <w:r w:rsidRPr="007152DB">
        <w:rPr>
          <w:sz w:val="22"/>
        </w:rPr>
        <w:t>Рис. 4. Динамика объема отгруженной продукции по виду деятельности</w:t>
      </w:r>
    </w:p>
    <w:p w:rsidR="00BD5074" w:rsidRPr="007152DB" w:rsidRDefault="00BD5074" w:rsidP="00BD5074">
      <w:pPr>
        <w:jc w:val="center"/>
        <w:rPr>
          <w:sz w:val="22"/>
        </w:rPr>
      </w:pPr>
      <w:r w:rsidRPr="007152DB">
        <w:rPr>
          <w:sz w:val="22"/>
        </w:rPr>
        <w:t>«Производство пищевых продуктов, включая напитки, и табака»</w:t>
      </w:r>
    </w:p>
    <w:p w:rsidR="00BD5074" w:rsidRPr="00BD5074" w:rsidRDefault="00BD5074" w:rsidP="00BD5074">
      <w:pPr>
        <w:ind w:firstLine="720"/>
        <w:jc w:val="both"/>
        <w:rPr>
          <w:b/>
          <w:sz w:val="8"/>
          <w:szCs w:val="26"/>
          <w:highlight w:val="green"/>
        </w:rPr>
      </w:pPr>
    </w:p>
    <w:p w:rsidR="00BD5074" w:rsidRPr="007152DB" w:rsidRDefault="00BD5074" w:rsidP="00BD5074">
      <w:pPr>
        <w:ind w:firstLine="720"/>
        <w:jc w:val="both"/>
        <w:rPr>
          <w:sz w:val="28"/>
          <w:szCs w:val="26"/>
        </w:rPr>
      </w:pPr>
      <w:proofErr w:type="gramStart"/>
      <w:r w:rsidRPr="007152DB">
        <w:rPr>
          <w:b/>
          <w:sz w:val="28"/>
          <w:szCs w:val="26"/>
        </w:rPr>
        <w:t xml:space="preserve">Индекс производства </w:t>
      </w:r>
      <w:r w:rsidRPr="007152DB">
        <w:rPr>
          <w:sz w:val="28"/>
          <w:szCs w:val="26"/>
        </w:rPr>
        <w:t>данного вида экономической деятельности в 2015 году ожидается на уровне 83,1%. В последующие годы по первому варианту – 100% в 2016г., 100,2% в 2017г., 100,6 в 2018г.; по второму варианту – 101,2% в 2016 г., 101,1% в 2017 г., 101,3% в 2018 году.</w:t>
      </w:r>
      <w:proofErr w:type="gramEnd"/>
    </w:p>
    <w:p w:rsidR="00BD5074" w:rsidRPr="007152DB" w:rsidRDefault="00BD5074" w:rsidP="00BD5074">
      <w:pPr>
        <w:ind w:firstLine="720"/>
        <w:jc w:val="both"/>
        <w:rPr>
          <w:sz w:val="28"/>
          <w:szCs w:val="28"/>
        </w:rPr>
      </w:pPr>
      <w:r w:rsidRPr="007152DB">
        <w:rPr>
          <w:sz w:val="28"/>
          <w:szCs w:val="28"/>
        </w:rPr>
        <w:t xml:space="preserve">Значительное снижение индекса производства в 2015 году объясняется прекращением деятельности филиала ОАО «ПК «Балтика – «Балтика-Пикра» в г. Красноярске в связи с продолжающимся общим падением рынка пива, связанного со сложной макроэкономической обстановкой и несбалансированным регулированием и налогообложением отрасли в России. </w:t>
      </w:r>
    </w:p>
    <w:p w:rsidR="00BD5074" w:rsidRPr="007152DB" w:rsidRDefault="00BD5074" w:rsidP="00BD5074">
      <w:pPr>
        <w:pStyle w:val="32"/>
        <w:spacing w:after="0"/>
        <w:ind w:left="0" w:firstLine="720"/>
        <w:jc w:val="both"/>
        <w:rPr>
          <w:sz w:val="28"/>
          <w:szCs w:val="26"/>
        </w:rPr>
      </w:pPr>
      <w:r w:rsidRPr="007152DB">
        <w:rPr>
          <w:sz w:val="28"/>
          <w:szCs w:val="26"/>
        </w:rPr>
        <w:lastRenderedPageBreak/>
        <w:t>В прогнозируемом периоде планируются следующие объемы производства:</w:t>
      </w:r>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производство </w:t>
      </w:r>
      <w:r w:rsidRPr="007152DB">
        <w:rPr>
          <w:i/>
          <w:sz w:val="28"/>
          <w:szCs w:val="26"/>
        </w:rPr>
        <w:t>колбасных изделий</w:t>
      </w:r>
      <w:r w:rsidRPr="007152DB">
        <w:rPr>
          <w:sz w:val="28"/>
          <w:szCs w:val="26"/>
        </w:rPr>
        <w:t xml:space="preserve"> в 2015 году увеличится на 7,2% (34,8 тыс. тонн) по отношению к 2014 году, в 2016 году – на 2,1% (35,6 тыс. тонн) по отношению к 2015 году, к 2018 году – на 3,6% (36,9 тыс. тонн) по отношению к 2016 году;</w:t>
      </w:r>
      <w:proofErr w:type="gramEnd"/>
    </w:p>
    <w:p w:rsidR="00BD5074" w:rsidRPr="007152DB" w:rsidRDefault="00BD5074" w:rsidP="00BD5074">
      <w:pPr>
        <w:ind w:firstLine="720"/>
        <w:jc w:val="both"/>
        <w:rPr>
          <w:sz w:val="28"/>
          <w:szCs w:val="28"/>
        </w:rPr>
      </w:pPr>
      <w:proofErr w:type="gramStart"/>
      <w:r w:rsidRPr="007152DB">
        <w:rPr>
          <w:sz w:val="28"/>
          <w:szCs w:val="26"/>
        </w:rPr>
        <w:t>- производство</w:t>
      </w:r>
      <w:r w:rsidRPr="007152DB">
        <w:rPr>
          <w:i/>
          <w:sz w:val="28"/>
          <w:szCs w:val="26"/>
        </w:rPr>
        <w:t xml:space="preserve"> полуфабрикатов мясных</w:t>
      </w:r>
      <w:r w:rsidRPr="007152DB">
        <w:rPr>
          <w:sz w:val="28"/>
          <w:szCs w:val="26"/>
        </w:rPr>
        <w:t xml:space="preserve"> в 2015 году увеличится на 3,6% (754,2 тонн) по отношению к 2014 году, в 2016 году – на 1,8% (767,9 тонн) по отношению к 2015 году, к 2018 году – на 4,1% (799,1 тонн) по отношению к 2016 году</w:t>
      </w:r>
      <w:r w:rsidRPr="007152DB">
        <w:rPr>
          <w:sz w:val="28"/>
          <w:szCs w:val="28"/>
        </w:rPr>
        <w:t>;</w:t>
      </w:r>
      <w:proofErr w:type="gramEnd"/>
    </w:p>
    <w:p w:rsidR="00BD5074" w:rsidRPr="007152DB" w:rsidRDefault="00BD5074" w:rsidP="00BD5074">
      <w:pPr>
        <w:ind w:firstLine="720"/>
        <w:jc w:val="both"/>
        <w:rPr>
          <w:sz w:val="28"/>
          <w:szCs w:val="28"/>
        </w:rPr>
      </w:pPr>
      <w:proofErr w:type="gramStart"/>
      <w:r w:rsidRPr="007152DB">
        <w:rPr>
          <w:sz w:val="28"/>
          <w:szCs w:val="28"/>
        </w:rPr>
        <w:t xml:space="preserve">- </w:t>
      </w:r>
      <w:r w:rsidRPr="007152DB">
        <w:rPr>
          <w:sz w:val="28"/>
          <w:szCs w:val="26"/>
        </w:rPr>
        <w:t>производство</w:t>
      </w:r>
      <w:r w:rsidRPr="007152DB">
        <w:rPr>
          <w:i/>
          <w:sz w:val="28"/>
          <w:szCs w:val="26"/>
        </w:rPr>
        <w:t xml:space="preserve"> кондитерских изделий </w:t>
      </w:r>
      <w:r w:rsidRPr="007152DB">
        <w:rPr>
          <w:sz w:val="28"/>
          <w:szCs w:val="26"/>
        </w:rPr>
        <w:t>в 2015 году уменьшится на 11,8% (3,44 тыс. тонн) по отношению к 2014 году, в 2016 году планируется увеличение на 8,9% (3,75 тыс. тонн) по отношению к 2015 году, к 2018 году – на 2,9% (3,86 тыс. тонн) по отношению к 2016 году</w:t>
      </w:r>
      <w:r w:rsidRPr="007152DB">
        <w:rPr>
          <w:sz w:val="28"/>
          <w:szCs w:val="28"/>
        </w:rPr>
        <w:t>;</w:t>
      </w:r>
      <w:proofErr w:type="gramEnd"/>
    </w:p>
    <w:p w:rsidR="00BD5074" w:rsidRPr="007152DB" w:rsidRDefault="00BD5074" w:rsidP="00BD5074">
      <w:pPr>
        <w:ind w:firstLine="720"/>
        <w:jc w:val="both"/>
        <w:rPr>
          <w:sz w:val="28"/>
          <w:szCs w:val="28"/>
        </w:rPr>
      </w:pPr>
      <w:r w:rsidRPr="007152DB">
        <w:rPr>
          <w:sz w:val="28"/>
          <w:szCs w:val="28"/>
        </w:rPr>
        <w:t xml:space="preserve">- </w:t>
      </w:r>
      <w:r w:rsidRPr="007152DB">
        <w:rPr>
          <w:sz w:val="28"/>
          <w:szCs w:val="26"/>
        </w:rPr>
        <w:t>производство</w:t>
      </w:r>
      <w:r w:rsidRPr="007152DB">
        <w:rPr>
          <w:i/>
          <w:sz w:val="28"/>
          <w:szCs w:val="26"/>
        </w:rPr>
        <w:t xml:space="preserve"> макаронных изделий</w:t>
      </w:r>
      <w:r w:rsidRPr="007152DB">
        <w:rPr>
          <w:sz w:val="28"/>
          <w:szCs w:val="26"/>
        </w:rPr>
        <w:t xml:space="preserve"> в 2015 году увеличится на 32,7% (782 тонн) по отношению к 2014 году, в 2016 году – на 1,5% (794 тонн) по отношению к 2015 году, в последующие годы объемы производства планируются на уровне 2016 года</w:t>
      </w:r>
      <w:r w:rsidRPr="007152DB">
        <w:rPr>
          <w:sz w:val="28"/>
          <w:szCs w:val="28"/>
        </w:rPr>
        <w:t>;</w:t>
      </w:r>
    </w:p>
    <w:p w:rsidR="00BD5074" w:rsidRPr="007152DB" w:rsidRDefault="00BD5074" w:rsidP="00BD5074">
      <w:pPr>
        <w:ind w:firstLine="720"/>
        <w:jc w:val="both"/>
        <w:rPr>
          <w:sz w:val="28"/>
          <w:szCs w:val="28"/>
        </w:rPr>
      </w:pPr>
      <w:proofErr w:type="gramStart"/>
      <w:r w:rsidRPr="007152DB">
        <w:rPr>
          <w:sz w:val="28"/>
          <w:szCs w:val="28"/>
        </w:rPr>
        <w:t xml:space="preserve">- </w:t>
      </w:r>
      <w:r w:rsidRPr="007152DB">
        <w:rPr>
          <w:sz w:val="28"/>
          <w:szCs w:val="26"/>
        </w:rPr>
        <w:t>производство</w:t>
      </w:r>
      <w:r w:rsidRPr="007152DB">
        <w:rPr>
          <w:i/>
          <w:sz w:val="28"/>
          <w:szCs w:val="26"/>
        </w:rPr>
        <w:t xml:space="preserve"> хлеба и хлебобулочных изделий </w:t>
      </w:r>
      <w:r w:rsidRPr="007152DB">
        <w:rPr>
          <w:sz w:val="28"/>
          <w:szCs w:val="26"/>
        </w:rPr>
        <w:t>в 2015 году уменьшится на 1,3% (16 тыс. тонн) по отношению к 2014 году, в 2016 году планируется увеличение на 1,3% (16,2 тыс. тонн) по отношению к 2015 году, к 2018 году – на 2% (16,5 тыс. тонн) по отношению к 2016 году</w:t>
      </w:r>
      <w:r w:rsidRPr="007152DB">
        <w:rPr>
          <w:sz w:val="28"/>
          <w:szCs w:val="28"/>
        </w:rPr>
        <w:t>;</w:t>
      </w:r>
      <w:proofErr w:type="gramEnd"/>
    </w:p>
    <w:p w:rsidR="00BD5074" w:rsidRPr="007152DB" w:rsidRDefault="00BD5074" w:rsidP="00BD5074">
      <w:pPr>
        <w:ind w:firstLine="720"/>
        <w:jc w:val="both"/>
        <w:rPr>
          <w:sz w:val="28"/>
          <w:szCs w:val="28"/>
        </w:rPr>
      </w:pPr>
      <w:r w:rsidRPr="007152DB">
        <w:rPr>
          <w:color w:val="000000" w:themeColor="text1"/>
          <w:sz w:val="28"/>
          <w:szCs w:val="28"/>
        </w:rPr>
        <w:t>- </w:t>
      </w:r>
      <w:r w:rsidRPr="007152DB">
        <w:rPr>
          <w:color w:val="000000" w:themeColor="text1"/>
          <w:sz w:val="28"/>
          <w:szCs w:val="26"/>
        </w:rPr>
        <w:t>производство</w:t>
      </w:r>
      <w:r w:rsidRPr="007152DB">
        <w:rPr>
          <w:i/>
          <w:color w:val="000000" w:themeColor="text1"/>
          <w:sz w:val="28"/>
          <w:szCs w:val="26"/>
        </w:rPr>
        <w:t xml:space="preserve"> водки и ликероводочных изделий </w:t>
      </w:r>
      <w:r w:rsidRPr="007152DB">
        <w:rPr>
          <w:color w:val="000000" w:themeColor="text1"/>
          <w:sz w:val="28"/>
          <w:szCs w:val="26"/>
        </w:rPr>
        <w:t>в 2015 году уменьшится на 0,9% (302,04 тыс. дкл.) по отношению к 2014 году, в последующие годы объемы производства планируются на уровне 2015 года</w:t>
      </w:r>
      <w:r w:rsidRPr="007152DB">
        <w:rPr>
          <w:color w:val="000000" w:themeColor="text1"/>
          <w:sz w:val="28"/>
          <w:szCs w:val="28"/>
        </w:rPr>
        <w:t>.</w:t>
      </w:r>
    </w:p>
    <w:p w:rsidR="00BD5074" w:rsidRPr="007152DB" w:rsidRDefault="00BD5074" w:rsidP="00BD5074">
      <w:pPr>
        <w:ind w:firstLine="720"/>
        <w:jc w:val="both"/>
        <w:rPr>
          <w:sz w:val="6"/>
          <w:szCs w:val="28"/>
        </w:rPr>
      </w:pPr>
    </w:p>
    <w:p w:rsidR="00BD5074" w:rsidRPr="007152DB" w:rsidRDefault="00BD5074" w:rsidP="00BD5074">
      <w:pPr>
        <w:pStyle w:val="210"/>
        <w:overflowPunct/>
        <w:autoSpaceDE/>
        <w:autoSpaceDN/>
        <w:adjustRightInd/>
        <w:spacing w:line="240" w:lineRule="auto"/>
        <w:textAlignment w:val="auto"/>
        <w:rPr>
          <w:rFonts w:ascii="Times New Roman" w:hAnsi="Times New Roman"/>
          <w:szCs w:val="26"/>
        </w:rPr>
      </w:pPr>
      <w:r w:rsidRPr="007152DB">
        <w:rPr>
          <w:rFonts w:ascii="Times New Roman" w:hAnsi="Times New Roman"/>
          <w:szCs w:val="28"/>
        </w:rPr>
        <w:t xml:space="preserve">К наиболее крупным предприятиям отрасли относятся: </w:t>
      </w:r>
      <w:proofErr w:type="gramStart"/>
      <w:r w:rsidRPr="007152DB">
        <w:rPr>
          <w:rFonts w:ascii="Times New Roman" w:hAnsi="Times New Roman"/>
          <w:szCs w:val="28"/>
        </w:rPr>
        <w:t>ООО «Красноярская продовольственная компания», ООО «Ярск», ООО «Красноярский водочный завод», ПАО «Красноярский хлеб», ООО «Фабрика мороженого «Славица», АО  «Краскон», Филиал «Молочный комбинат «Милко» ОАО «Компания ЮниМилк», ООО «Красноярский майонезный завод», ООО «Кока-кола ЭЙЧБИСИ ЕВРАЗИЯ».</w:t>
      </w:r>
      <w:proofErr w:type="gramEnd"/>
    </w:p>
    <w:p w:rsidR="00BD5074" w:rsidRPr="007152DB" w:rsidRDefault="00BD5074" w:rsidP="00BD5074">
      <w:pPr>
        <w:ind w:firstLine="720"/>
        <w:jc w:val="both"/>
        <w:rPr>
          <w:sz w:val="28"/>
          <w:szCs w:val="28"/>
        </w:rPr>
      </w:pPr>
      <w:r w:rsidRPr="007152DB">
        <w:rPr>
          <w:sz w:val="28"/>
          <w:szCs w:val="28"/>
        </w:rPr>
        <w:t>Данный вид экономической деятельности занимает 5,8% в структуре обрабатывающего производства города.</w:t>
      </w:r>
    </w:p>
    <w:p w:rsidR="00BD5074" w:rsidRPr="007152DB" w:rsidRDefault="00BD5074" w:rsidP="00BD5074">
      <w:pPr>
        <w:ind w:firstLine="720"/>
        <w:jc w:val="both"/>
        <w:rPr>
          <w:i/>
          <w:sz w:val="28"/>
          <w:szCs w:val="28"/>
        </w:rPr>
      </w:pPr>
      <w:r w:rsidRPr="007152DB">
        <w:rPr>
          <w:i/>
          <w:sz w:val="28"/>
          <w:szCs w:val="28"/>
        </w:rPr>
        <w:t>ООО «Ярск».</w:t>
      </w:r>
    </w:p>
    <w:p w:rsidR="00BD5074" w:rsidRPr="007152DB" w:rsidRDefault="00BD5074" w:rsidP="00BD5074">
      <w:pPr>
        <w:ind w:firstLine="720"/>
        <w:jc w:val="both"/>
        <w:rPr>
          <w:sz w:val="32"/>
          <w:szCs w:val="28"/>
        </w:rPr>
      </w:pPr>
      <w:r w:rsidRPr="007152DB">
        <w:rPr>
          <w:sz w:val="28"/>
          <w:szCs w:val="28"/>
        </w:rPr>
        <w:t>Объем отгруженных товаров, работ и услуг ООО «Ярск» в 2014 году составил 2,4 млрд. руб. – 125,5% к уровню 2013 года, выпущено продукции в натуральном выражении на 34% больше по сравнению с 2013 годом. Предприятием разработаны и выведены на рынок новые виды продукции, такие как колбаски «</w:t>
      </w:r>
      <w:r w:rsidRPr="007152DB">
        <w:rPr>
          <w:sz w:val="28"/>
          <w:szCs w:val="28"/>
          <w:lang w:val="en-US"/>
        </w:rPr>
        <w:t>SOLO</w:t>
      </w:r>
      <w:r w:rsidRPr="007152DB">
        <w:rPr>
          <w:sz w:val="28"/>
          <w:szCs w:val="28"/>
        </w:rPr>
        <w:t>», «Мяшарики», линейка вареных колбас и сосисок ГОСТ. Р</w:t>
      </w:r>
      <w:r w:rsidRPr="007152DB">
        <w:rPr>
          <w:sz w:val="28"/>
        </w:rPr>
        <w:t>еализована инвестиционная программа с объемом финансирования 98 млн. руб.,</w:t>
      </w:r>
      <w:r w:rsidRPr="007152DB">
        <w:rPr>
          <w:sz w:val="28"/>
          <w:szCs w:val="28"/>
        </w:rPr>
        <w:t xml:space="preserve"> в рамках </w:t>
      </w:r>
      <w:r w:rsidRPr="007152DB">
        <w:rPr>
          <w:sz w:val="28"/>
        </w:rPr>
        <w:t xml:space="preserve">которой приобретено новое оборудование: вакуумный куттер, клипсатор, вакуумная мешалка, камеры четырехрамные, блокорезки, заточные станки, ледогенератор. </w:t>
      </w:r>
      <w:r w:rsidRPr="007152DB">
        <w:rPr>
          <w:sz w:val="28"/>
          <w:szCs w:val="28"/>
        </w:rPr>
        <w:t>Компания «Дымов» получила официальное разрешение на использование знака «Не содержит ГМО».</w:t>
      </w:r>
    </w:p>
    <w:p w:rsidR="00BD5074" w:rsidRPr="007152DB" w:rsidRDefault="00BD5074" w:rsidP="00BD5074">
      <w:pPr>
        <w:ind w:firstLine="720"/>
        <w:jc w:val="both"/>
        <w:rPr>
          <w:sz w:val="28"/>
          <w:szCs w:val="28"/>
        </w:rPr>
      </w:pPr>
      <w:r w:rsidRPr="007152DB">
        <w:rPr>
          <w:sz w:val="28"/>
          <w:szCs w:val="28"/>
        </w:rPr>
        <w:lastRenderedPageBreak/>
        <w:t xml:space="preserve">В 2015 году планируется увеличить производство колбасных изделий на 10,9%. К 2018 году планируется увеличение выпуска колбасных изделий на 3% к 2015 году. </w:t>
      </w:r>
    </w:p>
    <w:p w:rsidR="00BD5074" w:rsidRPr="007152DB" w:rsidRDefault="00BD5074" w:rsidP="005C7661">
      <w:pPr>
        <w:jc w:val="both"/>
        <w:rPr>
          <w:sz w:val="16"/>
          <w:szCs w:val="16"/>
        </w:rPr>
      </w:pPr>
    </w:p>
    <w:p w:rsidR="00BD5074" w:rsidRPr="007152DB" w:rsidRDefault="00BD5074" w:rsidP="00BD5074">
      <w:pPr>
        <w:ind w:firstLine="720"/>
        <w:jc w:val="both"/>
        <w:rPr>
          <w:i/>
          <w:sz w:val="28"/>
          <w:szCs w:val="28"/>
        </w:rPr>
      </w:pPr>
      <w:r w:rsidRPr="007152DB">
        <w:rPr>
          <w:i/>
          <w:sz w:val="28"/>
          <w:szCs w:val="28"/>
        </w:rPr>
        <w:t>ООО «Красноярская продовольственная компания».</w:t>
      </w:r>
    </w:p>
    <w:p w:rsidR="00BD5074" w:rsidRPr="007152DB" w:rsidRDefault="00BD5074" w:rsidP="00BD5074">
      <w:pPr>
        <w:autoSpaceDE w:val="0"/>
        <w:autoSpaceDN w:val="0"/>
        <w:adjustRightInd w:val="0"/>
        <w:ind w:firstLine="720"/>
        <w:jc w:val="both"/>
        <w:rPr>
          <w:sz w:val="28"/>
          <w:szCs w:val="28"/>
        </w:rPr>
      </w:pPr>
      <w:r w:rsidRPr="007152DB">
        <w:rPr>
          <w:sz w:val="28"/>
          <w:szCs w:val="28"/>
        </w:rPr>
        <w:t>Одно из ведущих мясоперерабатывающих предприятий в Сибири с мощностью производства более 200 тонн колбас и мясных деликатесов в сутки.</w:t>
      </w:r>
      <w:r w:rsidRPr="007152DB">
        <w:rPr>
          <w:b/>
          <w:sz w:val="28"/>
          <w:szCs w:val="28"/>
        </w:rPr>
        <w:t xml:space="preserve"> </w:t>
      </w:r>
      <w:r w:rsidRPr="007152DB">
        <w:rPr>
          <w:sz w:val="28"/>
          <w:szCs w:val="28"/>
        </w:rPr>
        <w:t>В Красноярске рыночная доля компании составляет более 40 процентов.</w:t>
      </w:r>
    </w:p>
    <w:p w:rsidR="00BD5074" w:rsidRPr="007152DB" w:rsidRDefault="00BD5074" w:rsidP="00BD5074">
      <w:pPr>
        <w:ind w:firstLine="720"/>
        <w:jc w:val="both"/>
        <w:rPr>
          <w:sz w:val="28"/>
          <w:szCs w:val="28"/>
        </w:rPr>
      </w:pPr>
      <w:r w:rsidRPr="007152DB">
        <w:rPr>
          <w:sz w:val="28"/>
          <w:szCs w:val="28"/>
        </w:rPr>
        <w:t xml:space="preserve">Сегодня в ассортименте Красноярской Продовольственной Компании более 300 различных наименований колбас и мясных деликатесов, под брендами: «КПК», «Мясоделов», «Сибирский стандарт», «Дымки». Благодаря развитой системе дистрибуции и отлаженным механизмам логистики, продукция реализуется на рынках города Красноярска и Красноярского края, в республиках Хакасия и Бурятия, Иркутске и Иркутской области. </w:t>
      </w:r>
    </w:p>
    <w:p w:rsidR="00BD5074" w:rsidRPr="007152DB" w:rsidRDefault="00BD5074" w:rsidP="00BD5074">
      <w:pPr>
        <w:ind w:firstLine="720"/>
        <w:jc w:val="both"/>
        <w:rPr>
          <w:sz w:val="10"/>
          <w:szCs w:val="18"/>
        </w:rPr>
      </w:pPr>
    </w:p>
    <w:p w:rsidR="00BD5074" w:rsidRPr="007152DB" w:rsidRDefault="00BD5074" w:rsidP="00BD5074">
      <w:pPr>
        <w:ind w:firstLine="720"/>
        <w:jc w:val="both"/>
        <w:rPr>
          <w:i/>
          <w:sz w:val="28"/>
          <w:szCs w:val="28"/>
        </w:rPr>
      </w:pPr>
      <w:r w:rsidRPr="007152DB">
        <w:rPr>
          <w:i/>
          <w:sz w:val="28"/>
          <w:szCs w:val="28"/>
        </w:rPr>
        <w:t>ПАО «Красноярский хлеб».</w:t>
      </w:r>
    </w:p>
    <w:p w:rsidR="00BD5074" w:rsidRPr="007152DB" w:rsidRDefault="00BD5074" w:rsidP="00BD5074">
      <w:pPr>
        <w:widowControl w:val="0"/>
        <w:ind w:firstLine="720"/>
        <w:jc w:val="both"/>
        <w:rPr>
          <w:sz w:val="28"/>
          <w:szCs w:val="28"/>
        </w:rPr>
      </w:pPr>
      <w:r w:rsidRPr="007152DB">
        <w:rPr>
          <w:color w:val="000000"/>
          <w:sz w:val="28"/>
          <w:szCs w:val="28"/>
        </w:rPr>
        <w:t xml:space="preserve">ПАО «Красноярский хлеб» </w:t>
      </w:r>
      <w:r w:rsidRPr="007152DB">
        <w:rPr>
          <w:sz w:val="28"/>
          <w:szCs w:val="28"/>
        </w:rPr>
        <w:t>–</w:t>
      </w:r>
      <w:r w:rsidRPr="007152DB">
        <w:rPr>
          <w:color w:val="000000"/>
          <w:sz w:val="28"/>
          <w:szCs w:val="28"/>
        </w:rPr>
        <w:t xml:space="preserve"> крупнейшее предприятие по производству хлеба, хлебобулочных и кондитерских изделий на территории Красноярского края. Предприятие</w:t>
      </w:r>
      <w:r w:rsidRPr="007152DB">
        <w:rPr>
          <w:sz w:val="28"/>
          <w:szCs w:val="28"/>
        </w:rPr>
        <w:t xml:space="preserve"> обеспечивает потребности населения края на 30% в хлебобулочных и на 27% в кондитерских изделиях. Продукция также поставляется в соседние регионы: Новосибирскую, Томскую, Иркутскую области, Алтайский край, Бурятию и в Дальневосточный Федеральный округ.</w:t>
      </w:r>
    </w:p>
    <w:p w:rsidR="00BD5074" w:rsidRPr="007152DB" w:rsidRDefault="00BD5074" w:rsidP="00BD5074">
      <w:pPr>
        <w:widowControl w:val="0"/>
        <w:ind w:firstLine="720"/>
        <w:jc w:val="both"/>
        <w:rPr>
          <w:color w:val="000000"/>
          <w:sz w:val="28"/>
          <w:szCs w:val="28"/>
        </w:rPr>
      </w:pPr>
      <w:r w:rsidRPr="007152DB">
        <w:rPr>
          <w:sz w:val="28"/>
          <w:szCs w:val="28"/>
        </w:rPr>
        <w:t>В 2014 году отмечено падение объемов производства в связи с нехваткой оборотных средств и снижением спроса на продукцию предприятия. В</w:t>
      </w:r>
      <w:r w:rsidRPr="007152DB">
        <w:rPr>
          <w:color w:val="000000"/>
          <w:sz w:val="28"/>
          <w:szCs w:val="28"/>
        </w:rPr>
        <w:t xml:space="preserve"> </w:t>
      </w:r>
      <w:r w:rsidRPr="007152DB">
        <w:rPr>
          <w:bCs/>
          <w:sz w:val="28"/>
          <w:szCs w:val="28"/>
        </w:rPr>
        <w:t>2013 году предприятием произведено 17,1 тыс. тонн</w:t>
      </w:r>
      <w:r w:rsidRPr="007152DB">
        <w:rPr>
          <w:color w:val="000000"/>
          <w:sz w:val="28"/>
          <w:szCs w:val="28"/>
        </w:rPr>
        <w:t xml:space="preserve"> </w:t>
      </w:r>
      <w:r w:rsidRPr="007152DB">
        <w:rPr>
          <w:bCs/>
          <w:sz w:val="28"/>
          <w:szCs w:val="28"/>
        </w:rPr>
        <w:t>хлебобулочных и кондитерских изделий</w:t>
      </w:r>
      <w:r w:rsidRPr="007152DB">
        <w:rPr>
          <w:color w:val="000000"/>
          <w:sz w:val="28"/>
          <w:szCs w:val="28"/>
        </w:rPr>
        <w:t xml:space="preserve">, что на 11,3% ниже уровня 2012 года, в 2014 году – 14,6 </w:t>
      </w:r>
      <w:r w:rsidRPr="007152DB">
        <w:rPr>
          <w:bCs/>
          <w:sz w:val="28"/>
          <w:szCs w:val="28"/>
        </w:rPr>
        <w:t xml:space="preserve">тыс. тонн, </w:t>
      </w:r>
      <w:r w:rsidRPr="007152DB">
        <w:rPr>
          <w:color w:val="000000"/>
          <w:sz w:val="28"/>
          <w:szCs w:val="28"/>
        </w:rPr>
        <w:t xml:space="preserve">что на 14,7% ниже уровня 2013 года. </w:t>
      </w:r>
      <w:r w:rsidRPr="007152DB">
        <w:rPr>
          <w:bCs/>
          <w:sz w:val="28"/>
          <w:szCs w:val="28"/>
        </w:rPr>
        <w:t xml:space="preserve">Падение объемов продаж хлебобулочных и кондитерских изделий объясняется созданием </w:t>
      </w:r>
      <w:proofErr w:type="gramStart"/>
      <w:r w:rsidRPr="007152DB">
        <w:rPr>
          <w:bCs/>
          <w:sz w:val="28"/>
          <w:szCs w:val="28"/>
        </w:rPr>
        <w:t>сетевыми</w:t>
      </w:r>
      <w:proofErr w:type="gramEnd"/>
      <w:r w:rsidRPr="007152DB">
        <w:rPr>
          <w:bCs/>
          <w:sz w:val="28"/>
          <w:szCs w:val="28"/>
        </w:rPr>
        <w:t xml:space="preserve"> ретейлерами собственных минипекарен. Основная доля (около 25% от общего объема) продаж хлебобулочной продукции ПАО «Красноярский хлеб» приходится на сетевых ретейлеров (сети Красный Яр, Командор, Каравай, О'Кей, Метро).</w:t>
      </w:r>
    </w:p>
    <w:p w:rsidR="00BD5074" w:rsidRPr="007152DB" w:rsidRDefault="00BD5074" w:rsidP="00BD5074">
      <w:pPr>
        <w:widowControl w:val="0"/>
        <w:ind w:firstLine="720"/>
        <w:jc w:val="both"/>
        <w:rPr>
          <w:bCs/>
          <w:sz w:val="28"/>
          <w:szCs w:val="28"/>
        </w:rPr>
      </w:pPr>
      <w:r w:rsidRPr="007152DB">
        <w:rPr>
          <w:bCs/>
          <w:sz w:val="28"/>
          <w:szCs w:val="28"/>
        </w:rPr>
        <w:t>Инвестиционных проектов на прогнозный период предприятие не планирует.</w:t>
      </w:r>
    </w:p>
    <w:p w:rsidR="00BD5074" w:rsidRPr="007152DB" w:rsidRDefault="00BD5074" w:rsidP="00BD5074">
      <w:pPr>
        <w:widowControl w:val="0"/>
        <w:ind w:firstLine="720"/>
        <w:jc w:val="both"/>
        <w:rPr>
          <w:sz w:val="28"/>
          <w:szCs w:val="28"/>
        </w:rPr>
      </w:pPr>
      <w:r w:rsidRPr="007152DB">
        <w:rPr>
          <w:sz w:val="28"/>
          <w:szCs w:val="28"/>
        </w:rPr>
        <w:t xml:space="preserve">В 2015 году планируется </w:t>
      </w:r>
      <w:r w:rsidRPr="007152DB">
        <w:rPr>
          <w:bCs/>
          <w:sz w:val="28"/>
          <w:szCs w:val="28"/>
        </w:rPr>
        <w:t>снижение производства хлебобулочных и кондитерских изделий на 25,3% к уровню 2014 года</w:t>
      </w:r>
      <w:r w:rsidRPr="007152DB">
        <w:rPr>
          <w:sz w:val="28"/>
          <w:szCs w:val="28"/>
        </w:rPr>
        <w:t xml:space="preserve">. К 2018 году планируется увеличение выпуска </w:t>
      </w:r>
      <w:r w:rsidRPr="007152DB">
        <w:rPr>
          <w:bCs/>
          <w:sz w:val="28"/>
          <w:szCs w:val="28"/>
        </w:rPr>
        <w:t>хлебобулочных и кондитерских изделий</w:t>
      </w:r>
      <w:r w:rsidRPr="007152DB">
        <w:rPr>
          <w:sz w:val="28"/>
          <w:szCs w:val="28"/>
        </w:rPr>
        <w:t xml:space="preserve"> на 5,1% по отношению к 2015 году. </w:t>
      </w:r>
    </w:p>
    <w:p w:rsidR="00BD5074" w:rsidRPr="007152DB" w:rsidRDefault="00BD5074" w:rsidP="00BD5074">
      <w:pPr>
        <w:widowControl w:val="0"/>
        <w:ind w:firstLine="720"/>
        <w:jc w:val="both"/>
        <w:rPr>
          <w:sz w:val="18"/>
          <w:szCs w:val="18"/>
        </w:rPr>
      </w:pPr>
    </w:p>
    <w:p w:rsidR="00BD5074" w:rsidRPr="007152DB" w:rsidRDefault="00BD5074" w:rsidP="00BD5074">
      <w:pPr>
        <w:widowControl w:val="0"/>
        <w:ind w:firstLine="720"/>
        <w:rPr>
          <w:i/>
          <w:sz w:val="28"/>
          <w:szCs w:val="28"/>
        </w:rPr>
      </w:pPr>
      <w:r w:rsidRPr="007152DB">
        <w:rPr>
          <w:i/>
          <w:sz w:val="28"/>
          <w:szCs w:val="28"/>
        </w:rPr>
        <w:t>АО  «Краскон».</w:t>
      </w:r>
    </w:p>
    <w:p w:rsidR="00BD5074" w:rsidRPr="007152DB" w:rsidRDefault="00BD5074" w:rsidP="00BD5074">
      <w:pPr>
        <w:pStyle w:val="af0"/>
        <w:spacing w:before="0" w:beforeAutospacing="0" w:after="0" w:afterAutospacing="0"/>
        <w:ind w:firstLine="720"/>
        <w:jc w:val="both"/>
        <w:rPr>
          <w:sz w:val="28"/>
          <w:szCs w:val="28"/>
        </w:rPr>
      </w:pPr>
      <w:r w:rsidRPr="007152DB">
        <w:rPr>
          <w:sz w:val="28"/>
          <w:szCs w:val="28"/>
        </w:rPr>
        <w:t>Предприятие является крупнейшим производителем кондитерских и макаронных изделий в Красноярском крае. В составе предприятия четыре цеха: три производят кондитерскую продукцию, в том числе шоколадные конфеты, зефир, ирис, мармелад, карамель, драже, вафли, наборы шоколадных конфет (всего более 240 наименований) и один  цех – макаронные изделия (12 видов макаронных изделий из муки высшего сорта).</w:t>
      </w:r>
    </w:p>
    <w:p w:rsidR="00BD5074" w:rsidRPr="007152DB" w:rsidRDefault="00BD5074" w:rsidP="00BD5074">
      <w:pPr>
        <w:pStyle w:val="af0"/>
        <w:widowControl w:val="0"/>
        <w:spacing w:before="0" w:beforeAutospacing="0" w:after="0" w:afterAutospacing="0"/>
        <w:ind w:firstLine="720"/>
        <w:jc w:val="both"/>
        <w:rPr>
          <w:sz w:val="28"/>
          <w:szCs w:val="28"/>
        </w:rPr>
      </w:pPr>
      <w:r w:rsidRPr="007152DB">
        <w:rPr>
          <w:sz w:val="28"/>
          <w:szCs w:val="28"/>
        </w:rPr>
        <w:t xml:space="preserve">На международном смотре качества кондитерских изделий «Инновации и традиции», который проходил в феврале 2015 г. в г. Москве, предприятие </w:t>
      </w:r>
      <w:r w:rsidRPr="007152DB">
        <w:rPr>
          <w:sz w:val="28"/>
          <w:szCs w:val="28"/>
        </w:rPr>
        <w:lastRenderedPageBreak/>
        <w:t xml:space="preserve">получило золотую медаль и Диплом 1 степени «За высокое качество продукции» за конфеты глазированные «Красноярские» и конфеты шоколадные формовые с помадной начинкой «Удивительная Сибирь». </w:t>
      </w:r>
      <w:proofErr w:type="gramStart"/>
      <w:r w:rsidRPr="007152DB">
        <w:rPr>
          <w:sz w:val="28"/>
          <w:szCs w:val="28"/>
        </w:rPr>
        <w:t>А также серебряную медаль и Диплом 2 степени «За высокое качество продукции» за конфеты шоколадные формовые с помадной начинкой «Багира шоколадная».</w:t>
      </w:r>
      <w:proofErr w:type="gramEnd"/>
    </w:p>
    <w:p w:rsidR="00BD5074" w:rsidRPr="007152DB" w:rsidRDefault="00BD5074" w:rsidP="00BD5074">
      <w:pPr>
        <w:pStyle w:val="af0"/>
        <w:widowControl w:val="0"/>
        <w:spacing w:before="0" w:beforeAutospacing="0" w:after="0" w:afterAutospacing="0"/>
        <w:ind w:firstLine="720"/>
        <w:jc w:val="both"/>
        <w:rPr>
          <w:sz w:val="28"/>
          <w:szCs w:val="28"/>
        </w:rPr>
      </w:pPr>
      <w:r w:rsidRPr="007152DB">
        <w:rPr>
          <w:sz w:val="28"/>
          <w:szCs w:val="28"/>
        </w:rPr>
        <w:t xml:space="preserve">В настоящий момент АО «Краскон» проводит работы по увеличению эффективности сбыта продукции в регионах РФ и усилению своей конкурентоспособности на рынке. </w:t>
      </w:r>
    </w:p>
    <w:p w:rsidR="00BD5074" w:rsidRPr="007152DB" w:rsidRDefault="00BD5074" w:rsidP="00BD5074">
      <w:pPr>
        <w:pStyle w:val="af0"/>
        <w:widowControl w:val="0"/>
        <w:spacing w:before="0" w:beforeAutospacing="0" w:after="0" w:afterAutospacing="0"/>
        <w:ind w:firstLine="720"/>
        <w:jc w:val="both"/>
        <w:rPr>
          <w:sz w:val="28"/>
          <w:szCs w:val="28"/>
        </w:rPr>
      </w:pPr>
      <w:r w:rsidRPr="007152DB">
        <w:rPr>
          <w:sz w:val="28"/>
          <w:szCs w:val="28"/>
        </w:rPr>
        <w:t>В 2014 году объем отгруженной продукции на предприятии снизился на 0,7% к уровню 2013 года. Производство кондитерских изделия на предприятии увеличилось на 1% к уровню 2013 года, производство макаронных изделий снизилось на 0,4% к уровню 2013 года. Снижение производства макаронных изделий обусловлено высокой конкуренцией на рынке пищевых продуктов, а также низкой стоимостью продукции завозимой из других регионов.</w:t>
      </w:r>
    </w:p>
    <w:p w:rsidR="00BD5074" w:rsidRPr="007152DB" w:rsidRDefault="00BD5074" w:rsidP="00BD5074">
      <w:pPr>
        <w:widowControl w:val="0"/>
        <w:ind w:firstLine="720"/>
        <w:jc w:val="both"/>
        <w:rPr>
          <w:sz w:val="28"/>
          <w:szCs w:val="28"/>
        </w:rPr>
      </w:pPr>
      <w:r w:rsidRPr="007152DB">
        <w:rPr>
          <w:sz w:val="28"/>
          <w:szCs w:val="28"/>
        </w:rPr>
        <w:t xml:space="preserve">В 2015 году планируется </w:t>
      </w:r>
      <w:r w:rsidRPr="007152DB">
        <w:rPr>
          <w:bCs/>
          <w:sz w:val="28"/>
          <w:szCs w:val="28"/>
        </w:rPr>
        <w:t>увеличение производства м</w:t>
      </w:r>
      <w:r w:rsidRPr="007152DB">
        <w:rPr>
          <w:sz w:val="28"/>
          <w:szCs w:val="28"/>
        </w:rPr>
        <w:t>акаронных изделий</w:t>
      </w:r>
      <w:r w:rsidRPr="007152DB">
        <w:rPr>
          <w:bCs/>
          <w:sz w:val="28"/>
          <w:szCs w:val="28"/>
        </w:rPr>
        <w:t xml:space="preserve"> на 2,3% к уровню 2014 года; кондитерских изделий на 0,2 процента</w:t>
      </w:r>
      <w:r w:rsidRPr="007152DB">
        <w:rPr>
          <w:sz w:val="28"/>
          <w:szCs w:val="28"/>
        </w:rPr>
        <w:t xml:space="preserve">. К 2018 году планируется увеличение выпуска кондитерских изделий на 0,5% по отношению к 2015 году; </w:t>
      </w:r>
      <w:r w:rsidRPr="007152DB">
        <w:rPr>
          <w:bCs/>
          <w:sz w:val="28"/>
          <w:szCs w:val="28"/>
        </w:rPr>
        <w:t>м</w:t>
      </w:r>
      <w:r w:rsidRPr="007152DB">
        <w:rPr>
          <w:sz w:val="28"/>
          <w:szCs w:val="28"/>
        </w:rPr>
        <w:t xml:space="preserve">акаронных изделий на уровне 2015 года. </w:t>
      </w:r>
    </w:p>
    <w:p w:rsidR="00BD5074" w:rsidRPr="007152DB" w:rsidRDefault="00BD5074" w:rsidP="00BD5074">
      <w:pPr>
        <w:widowControl w:val="0"/>
        <w:ind w:firstLine="720"/>
        <w:jc w:val="both"/>
        <w:rPr>
          <w:sz w:val="8"/>
          <w:szCs w:val="18"/>
        </w:rPr>
      </w:pPr>
    </w:p>
    <w:p w:rsidR="00BD5074" w:rsidRPr="007152DB" w:rsidRDefault="00BD5074" w:rsidP="00BD5074">
      <w:pPr>
        <w:widowControl w:val="0"/>
        <w:ind w:firstLine="720"/>
        <w:jc w:val="both"/>
        <w:rPr>
          <w:i/>
          <w:sz w:val="28"/>
          <w:szCs w:val="28"/>
        </w:rPr>
      </w:pPr>
      <w:r w:rsidRPr="007152DB">
        <w:rPr>
          <w:i/>
          <w:sz w:val="28"/>
          <w:szCs w:val="28"/>
        </w:rPr>
        <w:t>ООО «Красноярский водочный завод».</w:t>
      </w:r>
    </w:p>
    <w:p w:rsidR="00BD5074" w:rsidRPr="007152DB" w:rsidRDefault="00BD5074" w:rsidP="00BD5074">
      <w:pPr>
        <w:pStyle w:val="af0"/>
        <w:widowControl w:val="0"/>
        <w:spacing w:before="0" w:beforeAutospacing="0" w:after="0" w:afterAutospacing="0"/>
        <w:ind w:firstLine="720"/>
        <w:jc w:val="both"/>
        <w:rPr>
          <w:sz w:val="28"/>
          <w:szCs w:val="28"/>
        </w:rPr>
      </w:pPr>
      <w:r w:rsidRPr="007152DB">
        <w:rPr>
          <w:sz w:val="28"/>
          <w:szCs w:val="28"/>
        </w:rPr>
        <w:t xml:space="preserve">Предприятие начало свою деятельность с января 2010 года. </w:t>
      </w:r>
    </w:p>
    <w:p w:rsidR="00BD5074" w:rsidRPr="007152DB" w:rsidRDefault="00BD5074" w:rsidP="00BD5074">
      <w:pPr>
        <w:ind w:firstLine="720"/>
        <w:jc w:val="both"/>
        <w:rPr>
          <w:bCs/>
          <w:sz w:val="28"/>
          <w:szCs w:val="28"/>
        </w:rPr>
      </w:pPr>
      <w:r w:rsidRPr="007152DB">
        <w:rPr>
          <w:bCs/>
          <w:sz w:val="28"/>
          <w:szCs w:val="28"/>
        </w:rPr>
        <w:t>В 2014 году на предприятии произведено 304,7 тыс. дал</w:t>
      </w:r>
      <w:proofErr w:type="gramStart"/>
      <w:r w:rsidRPr="007152DB">
        <w:rPr>
          <w:bCs/>
          <w:sz w:val="28"/>
          <w:szCs w:val="28"/>
        </w:rPr>
        <w:t>.</w:t>
      </w:r>
      <w:proofErr w:type="gramEnd"/>
      <w:r w:rsidRPr="007152DB">
        <w:rPr>
          <w:bCs/>
          <w:sz w:val="28"/>
          <w:szCs w:val="28"/>
        </w:rPr>
        <w:t xml:space="preserve"> </w:t>
      </w:r>
      <w:proofErr w:type="gramStart"/>
      <w:r w:rsidRPr="007152DB">
        <w:rPr>
          <w:bCs/>
          <w:sz w:val="28"/>
          <w:szCs w:val="28"/>
        </w:rPr>
        <w:t>а</w:t>
      </w:r>
      <w:proofErr w:type="gramEnd"/>
      <w:r w:rsidRPr="007152DB">
        <w:rPr>
          <w:bCs/>
          <w:sz w:val="28"/>
          <w:szCs w:val="28"/>
        </w:rPr>
        <w:t>лкогольной продукции. Темп роста производства продукции в натуральном выражении составил 92,2% по отношению к 2013 году (в 2013 г. - 70,4% к уровню 2012 г.), в связи с возросшей конкуренцией на рынке алкогольной продукции, а также увеличением акциза.</w:t>
      </w:r>
    </w:p>
    <w:p w:rsidR="00BD5074" w:rsidRPr="007152DB" w:rsidRDefault="00BD5074" w:rsidP="00BD5074">
      <w:pPr>
        <w:ind w:firstLine="708"/>
        <w:jc w:val="both"/>
        <w:rPr>
          <w:bCs/>
          <w:sz w:val="28"/>
          <w:szCs w:val="28"/>
        </w:rPr>
      </w:pPr>
      <w:r w:rsidRPr="007152DB">
        <w:rPr>
          <w:bCs/>
          <w:sz w:val="28"/>
          <w:szCs w:val="28"/>
        </w:rPr>
        <w:t xml:space="preserve">Ввиду сложившегося тяжелого финансового положения на предприятии ожидается сокращение численности работников. </w:t>
      </w:r>
      <w:proofErr w:type="gramStart"/>
      <w:r w:rsidRPr="007152DB">
        <w:rPr>
          <w:bCs/>
          <w:sz w:val="28"/>
          <w:szCs w:val="28"/>
        </w:rPr>
        <w:t>Инвестиционные вложения, планируемые на 2015 год направлены</w:t>
      </w:r>
      <w:proofErr w:type="gramEnd"/>
      <w:r w:rsidRPr="007152DB">
        <w:rPr>
          <w:bCs/>
          <w:sz w:val="28"/>
          <w:szCs w:val="28"/>
        </w:rPr>
        <w:t xml:space="preserve"> на поддержание действующего оборудования.</w:t>
      </w:r>
    </w:p>
    <w:p w:rsidR="00BD5074" w:rsidRPr="007152DB" w:rsidRDefault="00BD5074" w:rsidP="00BD5074">
      <w:pPr>
        <w:ind w:firstLine="720"/>
        <w:jc w:val="both"/>
        <w:rPr>
          <w:bCs/>
          <w:sz w:val="28"/>
          <w:szCs w:val="28"/>
        </w:rPr>
      </w:pPr>
      <w:r w:rsidRPr="007152DB">
        <w:rPr>
          <w:bCs/>
          <w:sz w:val="28"/>
          <w:szCs w:val="28"/>
        </w:rPr>
        <w:t>Прогноз показателей по производству и реализации алкогольной продукции в натуральном выражении предполагает сокращение объемов производства достигнутых в 2013-2014 годах. Уровень загрузки производственных мощностей в 2015 году составит 26,2 процента.</w:t>
      </w:r>
    </w:p>
    <w:p w:rsidR="00BD5074" w:rsidRPr="007152DB" w:rsidRDefault="00BD5074" w:rsidP="00BD5074">
      <w:pPr>
        <w:ind w:firstLine="720"/>
        <w:jc w:val="both"/>
        <w:rPr>
          <w:bCs/>
          <w:sz w:val="28"/>
          <w:szCs w:val="28"/>
        </w:rPr>
      </w:pPr>
      <w:r w:rsidRPr="007152DB">
        <w:rPr>
          <w:bCs/>
          <w:sz w:val="28"/>
          <w:szCs w:val="28"/>
        </w:rPr>
        <w:t>В 2015 году планируется произвести 302 тыс. дал</w:t>
      </w:r>
      <w:proofErr w:type="gramStart"/>
      <w:r w:rsidRPr="007152DB">
        <w:rPr>
          <w:bCs/>
          <w:sz w:val="28"/>
          <w:szCs w:val="28"/>
        </w:rPr>
        <w:t>.</w:t>
      </w:r>
      <w:proofErr w:type="gramEnd"/>
      <w:r w:rsidRPr="007152DB">
        <w:rPr>
          <w:bCs/>
          <w:sz w:val="28"/>
          <w:szCs w:val="28"/>
        </w:rPr>
        <w:t xml:space="preserve"> </w:t>
      </w:r>
      <w:proofErr w:type="gramStart"/>
      <w:r w:rsidRPr="007152DB">
        <w:rPr>
          <w:bCs/>
          <w:sz w:val="28"/>
          <w:szCs w:val="28"/>
        </w:rPr>
        <w:t>а</w:t>
      </w:r>
      <w:proofErr w:type="gramEnd"/>
      <w:r w:rsidRPr="007152DB">
        <w:rPr>
          <w:bCs/>
          <w:sz w:val="28"/>
          <w:szCs w:val="28"/>
        </w:rPr>
        <w:t xml:space="preserve">лкогольной продукции, что на 0,9% ниже уровня 2014 года, </w:t>
      </w:r>
      <w:r w:rsidRPr="007152DB">
        <w:rPr>
          <w:color w:val="000000" w:themeColor="text1"/>
          <w:sz w:val="28"/>
          <w:szCs w:val="26"/>
        </w:rPr>
        <w:t>в последующие годы объемы производства планируются на уровне 2015 года</w:t>
      </w:r>
      <w:r w:rsidRPr="007152DB">
        <w:rPr>
          <w:sz w:val="28"/>
          <w:szCs w:val="26"/>
        </w:rPr>
        <w:t>.</w:t>
      </w:r>
    </w:p>
    <w:p w:rsidR="00BD5074" w:rsidRPr="007152DB" w:rsidRDefault="00BD5074" w:rsidP="00BD5074">
      <w:pPr>
        <w:pStyle w:val="af0"/>
        <w:spacing w:before="0" w:beforeAutospacing="0" w:after="0" w:afterAutospacing="0"/>
        <w:ind w:firstLine="720"/>
        <w:jc w:val="both"/>
        <w:rPr>
          <w:sz w:val="18"/>
          <w:szCs w:val="20"/>
        </w:rPr>
      </w:pPr>
    </w:p>
    <w:p w:rsidR="00BD5074" w:rsidRPr="007152DB" w:rsidRDefault="00BD5074" w:rsidP="00BD5074">
      <w:pPr>
        <w:pStyle w:val="af0"/>
        <w:spacing w:before="0" w:beforeAutospacing="0" w:after="0" w:afterAutospacing="0"/>
        <w:ind w:firstLine="720"/>
        <w:jc w:val="both"/>
        <w:rPr>
          <w:color w:val="000000"/>
          <w:sz w:val="28"/>
          <w:szCs w:val="28"/>
          <w:shd w:val="clear" w:color="auto" w:fill="FFFFFF"/>
        </w:rPr>
      </w:pPr>
      <w:r w:rsidRPr="007152DB">
        <w:rPr>
          <w:i/>
          <w:color w:val="000000"/>
          <w:sz w:val="28"/>
          <w:szCs w:val="28"/>
          <w:shd w:val="clear" w:color="auto" w:fill="FFFFFF"/>
        </w:rPr>
        <w:t xml:space="preserve">ООО «Фабрика мороженого «Славица» </w:t>
      </w:r>
      <w:r w:rsidRPr="007152DB">
        <w:rPr>
          <w:color w:val="000000"/>
          <w:sz w:val="28"/>
          <w:szCs w:val="28"/>
          <w:shd w:val="clear" w:color="auto" w:fill="FFFFFF"/>
        </w:rPr>
        <w:t>имеет замкнутый производственный цикл, с мощным складским потенциалом холодного хранения. Предприятие имеет собственный специализированный автопарк с возможностью низкотемпературной транспортировки продукции.</w:t>
      </w:r>
    </w:p>
    <w:p w:rsidR="00BD5074" w:rsidRPr="007152DB" w:rsidRDefault="00BD5074" w:rsidP="00BD5074">
      <w:pPr>
        <w:pStyle w:val="af0"/>
        <w:spacing w:before="0" w:beforeAutospacing="0" w:after="0" w:afterAutospacing="0"/>
        <w:ind w:firstLine="720"/>
        <w:jc w:val="both"/>
        <w:rPr>
          <w:color w:val="000000"/>
          <w:sz w:val="28"/>
          <w:szCs w:val="28"/>
          <w:shd w:val="clear" w:color="auto" w:fill="FFFFFF"/>
        </w:rPr>
      </w:pPr>
      <w:r w:rsidRPr="007152DB">
        <w:rPr>
          <w:color w:val="000000"/>
          <w:sz w:val="28"/>
          <w:szCs w:val="28"/>
          <w:shd w:val="clear" w:color="auto" w:fill="FFFFFF"/>
        </w:rPr>
        <w:t xml:space="preserve">На фабрике введен жесткий контроль рецептур по использованию натуральных молочных продуктов, а также качества входящего сырья и готовой продукции. Контроль осуществляет лицензированная производственная лаборатория предприятия с отделениями химического и бактериологического </w:t>
      </w:r>
      <w:r w:rsidRPr="007152DB">
        <w:rPr>
          <w:color w:val="000000"/>
          <w:sz w:val="28"/>
          <w:szCs w:val="28"/>
          <w:shd w:val="clear" w:color="auto" w:fill="FFFFFF"/>
        </w:rPr>
        <w:lastRenderedPageBreak/>
        <w:t>анализа, которая является одной из лучших в отрасли. Мороженое выпускается исключительно из натурального молока, тем самым предприятие поддерживает сельхозпроизводителей из центральных и южных районов Красноярского края.</w:t>
      </w:r>
    </w:p>
    <w:p w:rsidR="00BD5074" w:rsidRPr="007152DB" w:rsidRDefault="00BD5074" w:rsidP="00BD5074">
      <w:pPr>
        <w:pStyle w:val="af0"/>
        <w:spacing w:before="0" w:beforeAutospacing="0" w:after="0" w:afterAutospacing="0"/>
        <w:ind w:firstLine="720"/>
        <w:jc w:val="both"/>
        <w:rPr>
          <w:color w:val="000000"/>
          <w:sz w:val="28"/>
          <w:szCs w:val="28"/>
          <w:shd w:val="clear" w:color="auto" w:fill="FFFFFF"/>
        </w:rPr>
      </w:pPr>
      <w:r w:rsidRPr="007152DB">
        <w:rPr>
          <w:color w:val="000000"/>
          <w:sz w:val="28"/>
          <w:szCs w:val="28"/>
          <w:shd w:val="clear" w:color="auto" w:fill="FFFFFF"/>
        </w:rPr>
        <w:t>В 2014 году на предприятии произведено 2,3 тыс. тонн мороженого, что на 7,6% больше уровня 2013 года. В 2014 планируется увеличение производства на 4,7%, в 2016 году – на 4,6%, к 2018 году объем производства составит 2,7 тыс. тонн (107,8% к 2016 году).</w:t>
      </w:r>
    </w:p>
    <w:p w:rsidR="00BD5074" w:rsidRPr="007152DB" w:rsidRDefault="00BD5074" w:rsidP="00BD5074">
      <w:pPr>
        <w:ind w:firstLine="709"/>
        <w:jc w:val="both"/>
        <w:rPr>
          <w:color w:val="000000"/>
          <w:sz w:val="28"/>
          <w:szCs w:val="28"/>
          <w:shd w:val="clear" w:color="auto" w:fill="FFFFFF"/>
        </w:rPr>
      </w:pPr>
      <w:r w:rsidRPr="007152DB">
        <w:rPr>
          <w:color w:val="000000"/>
          <w:sz w:val="28"/>
          <w:szCs w:val="28"/>
          <w:shd w:val="clear" w:color="auto" w:fill="FFFFFF"/>
        </w:rPr>
        <w:t>На предприятии заканчивается строительство низкотемпературного склада объемом хранения до 800 тонн.</w:t>
      </w:r>
    </w:p>
    <w:p w:rsidR="00B07BAC" w:rsidRPr="00473E06" w:rsidRDefault="00BD5074" w:rsidP="00473E06">
      <w:pPr>
        <w:pStyle w:val="af0"/>
        <w:spacing w:before="0" w:beforeAutospacing="0" w:after="0" w:afterAutospacing="0"/>
        <w:ind w:firstLine="720"/>
        <w:jc w:val="both"/>
        <w:rPr>
          <w:color w:val="000000"/>
          <w:sz w:val="28"/>
          <w:szCs w:val="28"/>
          <w:shd w:val="clear" w:color="auto" w:fill="FFFFFF"/>
        </w:rPr>
      </w:pPr>
      <w:r w:rsidRPr="007152DB">
        <w:rPr>
          <w:color w:val="000000"/>
          <w:sz w:val="28"/>
          <w:szCs w:val="28"/>
          <w:shd w:val="clear" w:color="auto" w:fill="FFFFFF"/>
        </w:rPr>
        <w:t>В 2015 году планируется модернизация Фабрики. Объем инвестиций  составит 90 млн. рублей. В рамках проекта планируется установка нового высокотехнологичного оборудования, связанного с приемкой и переработкой натурального молока, что позволит в 2 раза увеличить потребление цельного молока от сельскохозяйственных производителей Красноярского края.</w:t>
      </w:r>
    </w:p>
    <w:p w:rsidR="00BD5074" w:rsidRPr="007152DB" w:rsidRDefault="00BD5074" w:rsidP="00BD5074">
      <w:pPr>
        <w:spacing w:line="235" w:lineRule="auto"/>
        <w:ind w:firstLine="709"/>
        <w:jc w:val="both"/>
        <w:rPr>
          <w:i/>
          <w:sz w:val="27"/>
          <w:szCs w:val="27"/>
        </w:rPr>
      </w:pPr>
      <w:r w:rsidRPr="007152DB">
        <w:rPr>
          <w:i/>
          <w:sz w:val="27"/>
          <w:szCs w:val="27"/>
        </w:rPr>
        <w:t>ООО «Красноярский майонезный завод».</w:t>
      </w:r>
    </w:p>
    <w:p w:rsidR="00BD5074" w:rsidRPr="007152DB" w:rsidRDefault="00BD5074" w:rsidP="00BD5074">
      <w:pPr>
        <w:spacing w:line="235" w:lineRule="auto"/>
        <w:ind w:firstLine="709"/>
        <w:jc w:val="both"/>
        <w:rPr>
          <w:sz w:val="27"/>
          <w:szCs w:val="27"/>
        </w:rPr>
      </w:pPr>
      <w:r w:rsidRPr="007152DB">
        <w:rPr>
          <w:sz w:val="27"/>
          <w:szCs w:val="27"/>
        </w:rPr>
        <w:t>Предприятие было создано в феврале 2014 года на базе завода «Краспищепром». С июня 2014 года предприятие начало производственную деятельность.</w:t>
      </w:r>
    </w:p>
    <w:p w:rsidR="00BD5074" w:rsidRPr="007152DB" w:rsidRDefault="00BD5074" w:rsidP="00BD5074">
      <w:pPr>
        <w:spacing w:line="235" w:lineRule="auto"/>
        <w:ind w:firstLine="709"/>
        <w:jc w:val="both"/>
        <w:rPr>
          <w:sz w:val="27"/>
          <w:szCs w:val="27"/>
        </w:rPr>
      </w:pPr>
      <w:r w:rsidRPr="007152DB">
        <w:rPr>
          <w:sz w:val="27"/>
          <w:szCs w:val="27"/>
        </w:rPr>
        <w:t>Красноярский завод по производству майонеза и соусов «Красноярский майонезный завод» является одним из крупных производителей майонеза и различных готовых соусов на территории Западно-Сибирского региона, в частности Красноярского края и Хакасии. Контроль качества начинается с самого первоначального этапа – выбора используемых сырьевых компонентов. В ассортиментном портфеле предприятия огромный выбор готовых соусов: майонезы и майонезные соусы, томатная паста, кетчуп высшей и второй категории. Предприятие производит более 40 наименований продукции под торговыми марками «ГАСТРОНОМЪ», «Авеню Вкуса», «</w:t>
      </w:r>
      <w:proofErr w:type="spellStart"/>
      <w:r w:rsidRPr="007152DB">
        <w:rPr>
          <w:sz w:val="27"/>
          <w:szCs w:val="27"/>
        </w:rPr>
        <w:t>СВЕЖиН</w:t>
      </w:r>
      <w:proofErr w:type="spellEnd"/>
      <w:r w:rsidRPr="007152DB">
        <w:rPr>
          <w:sz w:val="27"/>
          <w:szCs w:val="27"/>
        </w:rPr>
        <w:t>», «</w:t>
      </w:r>
      <w:proofErr w:type="spellStart"/>
      <w:r w:rsidRPr="007152DB">
        <w:rPr>
          <w:sz w:val="27"/>
          <w:szCs w:val="27"/>
        </w:rPr>
        <w:t>Добавочка</w:t>
      </w:r>
      <w:proofErr w:type="spellEnd"/>
      <w:r w:rsidRPr="007152DB">
        <w:rPr>
          <w:sz w:val="27"/>
          <w:szCs w:val="27"/>
        </w:rPr>
        <w:t>», которые удовлетворяют потребности всех социальных слоев населения.</w:t>
      </w:r>
    </w:p>
    <w:p w:rsidR="00BD5074" w:rsidRPr="007152DB" w:rsidRDefault="00BD5074" w:rsidP="00BD5074">
      <w:pPr>
        <w:spacing w:line="235" w:lineRule="auto"/>
        <w:ind w:firstLine="709"/>
        <w:jc w:val="both"/>
        <w:outlineLvl w:val="0"/>
        <w:rPr>
          <w:sz w:val="27"/>
          <w:szCs w:val="27"/>
        </w:rPr>
      </w:pPr>
      <w:r w:rsidRPr="007152DB">
        <w:rPr>
          <w:sz w:val="27"/>
          <w:szCs w:val="27"/>
        </w:rPr>
        <w:t>В 2015 году планируется произвести 4,2 тыс. тонн майонеза (на 28% больше 2014 года) и 2,8 тыс. тонн кетчупа (на 83,4% больше 2014 года).</w:t>
      </w:r>
    </w:p>
    <w:p w:rsidR="00BD5074" w:rsidRPr="007152DB" w:rsidRDefault="00BD5074" w:rsidP="00BD5074">
      <w:pPr>
        <w:spacing w:line="235" w:lineRule="auto"/>
        <w:ind w:firstLine="709"/>
        <w:jc w:val="both"/>
        <w:rPr>
          <w:sz w:val="27"/>
          <w:szCs w:val="27"/>
        </w:rPr>
      </w:pPr>
      <w:r w:rsidRPr="007152DB">
        <w:rPr>
          <w:sz w:val="27"/>
          <w:szCs w:val="27"/>
        </w:rPr>
        <w:t xml:space="preserve">Рост объемов производства майонеза на 2016 года запланирован в размере 19% к уровню 2015 года, кетчупа – на 7,1%. В </w:t>
      </w:r>
      <w:r w:rsidRPr="007152DB">
        <w:rPr>
          <w:sz w:val="28"/>
          <w:szCs w:val="26"/>
        </w:rPr>
        <w:t>последующие годы объемы производства планируются на уровне 2016 года.</w:t>
      </w:r>
    </w:p>
    <w:p w:rsidR="00BD5074" w:rsidRPr="007152DB" w:rsidRDefault="00BD5074" w:rsidP="00BD5074">
      <w:pPr>
        <w:ind w:firstLine="720"/>
        <w:jc w:val="both"/>
        <w:rPr>
          <w:b/>
          <w:i/>
          <w:sz w:val="12"/>
          <w:szCs w:val="28"/>
        </w:rPr>
      </w:pPr>
    </w:p>
    <w:p w:rsidR="00BD5074" w:rsidRPr="007152DB" w:rsidRDefault="00BD5074" w:rsidP="00BD5074">
      <w:pPr>
        <w:ind w:firstLine="720"/>
        <w:jc w:val="both"/>
        <w:rPr>
          <w:b/>
          <w:i/>
          <w:sz w:val="28"/>
          <w:szCs w:val="28"/>
        </w:rPr>
      </w:pPr>
      <w:r w:rsidRPr="007152DB">
        <w:rPr>
          <w:b/>
          <w:i/>
          <w:sz w:val="28"/>
          <w:szCs w:val="28"/>
        </w:rPr>
        <w:t>Производство кожи, изделий из кожи и производство обуви</w:t>
      </w:r>
    </w:p>
    <w:p w:rsidR="00BD5074" w:rsidRPr="007152DB" w:rsidRDefault="00BD5074" w:rsidP="00BD5074">
      <w:pPr>
        <w:ind w:firstLine="720"/>
        <w:jc w:val="both"/>
        <w:rPr>
          <w:sz w:val="28"/>
          <w:szCs w:val="26"/>
        </w:rPr>
      </w:pPr>
      <w:r w:rsidRPr="007152DB">
        <w:rPr>
          <w:sz w:val="28"/>
          <w:szCs w:val="28"/>
        </w:rPr>
        <w:t xml:space="preserve">В 2015 году по данному виду экономической деятельности прогнозируется увеличение объемов отгруженной продукции до 222,9 млн. руб. или 107,7% </w:t>
      </w:r>
      <w:r w:rsidRPr="007152DB">
        <w:rPr>
          <w:sz w:val="28"/>
          <w:szCs w:val="26"/>
        </w:rPr>
        <w:t xml:space="preserve">в действующих ценах </w:t>
      </w:r>
      <w:r w:rsidRPr="007152DB">
        <w:rPr>
          <w:sz w:val="28"/>
          <w:szCs w:val="28"/>
        </w:rPr>
        <w:t xml:space="preserve">в сравнении с уровнем 2014 года. В 2016 году по данному виду экономической деятельности прогнозируется увеличение объемов отгруженной продукции до 234,5 млн. руб. и 236,4 млн. руб. по </w:t>
      </w:r>
      <w:r w:rsidRPr="007152DB">
        <w:rPr>
          <w:sz w:val="28"/>
          <w:szCs w:val="28"/>
          <w:lang w:val="en-US"/>
        </w:rPr>
        <w:t>I</w:t>
      </w:r>
      <w:r w:rsidRPr="007152DB">
        <w:rPr>
          <w:sz w:val="28"/>
          <w:szCs w:val="28"/>
        </w:rPr>
        <w:t xml:space="preserve"> и </w:t>
      </w:r>
      <w:r w:rsidRPr="007152DB">
        <w:rPr>
          <w:sz w:val="28"/>
          <w:szCs w:val="28"/>
          <w:lang w:val="en-US"/>
        </w:rPr>
        <w:t>II</w:t>
      </w:r>
      <w:r w:rsidRPr="007152DB">
        <w:rPr>
          <w:sz w:val="28"/>
          <w:szCs w:val="28"/>
        </w:rPr>
        <w:t xml:space="preserve"> варианту развития, что соответственно составит 105,2% и 106% в действующих ценах в сравнении с уровнем 2015 года.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245 млн. руб. (104,5% к 2016 г.) по первому варианту и 248,2 млн. руб. (105% к 2016 г.) по второму варианту, на 2018 год – 255,3 млн. руб. (104,2% к 2017 г.) по первому варианту и 260 млн. руб. (104,7% к 2017 г.) по второму варианту.</w:t>
      </w:r>
      <w:proofErr w:type="gramEnd"/>
    </w:p>
    <w:p w:rsidR="00BD5074" w:rsidRPr="007152DB" w:rsidRDefault="00BD5074" w:rsidP="00BD5074">
      <w:pPr>
        <w:ind w:firstLine="720"/>
        <w:jc w:val="both"/>
        <w:rPr>
          <w:sz w:val="28"/>
          <w:szCs w:val="26"/>
        </w:rPr>
      </w:pPr>
      <w:r w:rsidRPr="007152DB">
        <w:rPr>
          <w:b/>
          <w:sz w:val="28"/>
          <w:szCs w:val="28"/>
        </w:rPr>
        <w:lastRenderedPageBreak/>
        <w:t xml:space="preserve">Индекс производства </w:t>
      </w:r>
      <w:r w:rsidRPr="007152DB">
        <w:rPr>
          <w:sz w:val="28"/>
          <w:szCs w:val="28"/>
        </w:rPr>
        <w:t>данного вида экономической деятельности в 2014 году составил 95,3% к уровню 2013 года. В 2015 году ожидается индекс производства – 91,3%. В последующие годы по первому варианту – 99,4% в 2016 году, 100% в 2017 году и 2018 году; по второму варианту – 100,2% в 2016 году, 100,5% в 2017 году и 2018 году.</w:t>
      </w:r>
    </w:p>
    <w:p w:rsidR="00BD5074" w:rsidRPr="007152DB" w:rsidRDefault="00BD5074" w:rsidP="00BD5074">
      <w:pPr>
        <w:ind w:firstLine="720"/>
        <w:jc w:val="both"/>
        <w:rPr>
          <w:sz w:val="28"/>
          <w:szCs w:val="28"/>
        </w:rPr>
      </w:pPr>
      <w:r w:rsidRPr="007152DB">
        <w:rPr>
          <w:sz w:val="28"/>
          <w:szCs w:val="28"/>
        </w:rPr>
        <w:t xml:space="preserve">В 2015 году прогнозируется увеличение объема </w:t>
      </w:r>
      <w:r w:rsidRPr="007152DB">
        <w:rPr>
          <w:i/>
          <w:sz w:val="28"/>
          <w:szCs w:val="28"/>
        </w:rPr>
        <w:t>производства обуви</w:t>
      </w:r>
      <w:r w:rsidRPr="007152DB">
        <w:rPr>
          <w:sz w:val="28"/>
          <w:szCs w:val="28"/>
        </w:rPr>
        <w:t xml:space="preserve"> на 2% (107,7 тыс. пар) по сравнению с 2014 годом, в последующие годы на уровне 2015 года.</w:t>
      </w:r>
    </w:p>
    <w:p w:rsidR="00BD5074" w:rsidRPr="007152DB" w:rsidRDefault="00BD5074" w:rsidP="00BD5074">
      <w:pPr>
        <w:ind w:firstLine="720"/>
        <w:jc w:val="both"/>
        <w:rPr>
          <w:sz w:val="28"/>
          <w:szCs w:val="28"/>
        </w:rPr>
      </w:pPr>
      <w:r w:rsidRPr="007152DB">
        <w:rPr>
          <w:sz w:val="28"/>
          <w:szCs w:val="28"/>
        </w:rPr>
        <w:t xml:space="preserve">Основным представителем в данном виде экономической деятельности является обувная фабрика ЗАО «Ионесси». Для производства обуви используется высококачественная кожа, российского и зарубежного производства. В настоящее время предприятие оснащено оборудованием фирм Германии, Австрии, Италии, России, использует прогрессивные технологии. Обувь «Ионесси» представлена в фирменной торговой сети, магазины которой находятся практически во всех городах Красноярского края. </w:t>
      </w:r>
    </w:p>
    <w:p w:rsidR="00BD5074" w:rsidRPr="007152DB" w:rsidRDefault="00BD5074" w:rsidP="00BD5074">
      <w:pPr>
        <w:ind w:firstLine="720"/>
        <w:jc w:val="both"/>
        <w:rPr>
          <w:sz w:val="28"/>
          <w:szCs w:val="28"/>
        </w:rPr>
      </w:pPr>
      <w:r w:rsidRPr="007152DB">
        <w:rPr>
          <w:sz w:val="28"/>
          <w:szCs w:val="28"/>
        </w:rPr>
        <w:t>Объем производимой продукции на предприятии за последние годы неуклонно снижается. В 2014 году предприятием произведено 61,7 тыс. пар обуви, что на 15,5% ниже уровня 2013 года. Снижение объемов производства на предприятии связано с ростом процентных ставок по кредитам и сокращением сроков их предоставления, а также с тем, что более половины используемой предприятием комплектации является импортной и не имеет аналогов в России. В течение 2014-2015 годов значительно сократилась численность работников предприятия (порядка 30% от штатной численности), руководством принимаются меры по недопущению остановки производства. Одной из мер стало организация на базе ЗАО «Ионесси» предприятия ООО «Енисей-обувь». Данная мера позволит снизить суммы налоговых отчислений (</w:t>
      </w:r>
      <w:proofErr w:type="gramStart"/>
      <w:r w:rsidRPr="007152DB">
        <w:rPr>
          <w:sz w:val="28"/>
          <w:szCs w:val="28"/>
        </w:rPr>
        <w:t>применен</w:t>
      </w:r>
      <w:proofErr w:type="gramEnd"/>
      <w:r w:rsidRPr="007152DB">
        <w:rPr>
          <w:sz w:val="28"/>
          <w:szCs w:val="28"/>
        </w:rPr>
        <w:t xml:space="preserve"> ЕНВД), что положительно скажется на стоимости продукции и ее конкурентоспособности.</w:t>
      </w:r>
    </w:p>
    <w:p w:rsidR="00BD5074" w:rsidRPr="007152DB" w:rsidRDefault="00BD5074" w:rsidP="00BD5074">
      <w:pPr>
        <w:ind w:firstLine="720"/>
        <w:jc w:val="both"/>
        <w:rPr>
          <w:sz w:val="28"/>
          <w:szCs w:val="28"/>
        </w:rPr>
      </w:pPr>
      <w:r w:rsidRPr="007152DB">
        <w:rPr>
          <w:sz w:val="28"/>
          <w:szCs w:val="28"/>
        </w:rPr>
        <w:t>В 2015 году предприятиями прогнозируется увеличение объемов выпускаемой продукции на 2,8% до 85 тыс. пар в год. В последующие годы объемы производства  планируются на уровне 2015 года.</w:t>
      </w:r>
    </w:p>
    <w:p w:rsidR="00BD5074" w:rsidRPr="007152DB" w:rsidRDefault="00BD5074" w:rsidP="00BD5074">
      <w:pPr>
        <w:ind w:firstLine="720"/>
        <w:jc w:val="both"/>
        <w:rPr>
          <w:b/>
          <w:i/>
          <w:sz w:val="14"/>
          <w:szCs w:val="28"/>
        </w:rPr>
      </w:pPr>
    </w:p>
    <w:p w:rsidR="00BD5074" w:rsidRPr="007152DB" w:rsidRDefault="00BD5074" w:rsidP="00BD5074">
      <w:pPr>
        <w:ind w:firstLine="720"/>
        <w:jc w:val="both"/>
        <w:rPr>
          <w:b/>
          <w:i/>
          <w:sz w:val="28"/>
          <w:szCs w:val="28"/>
        </w:rPr>
      </w:pPr>
      <w:r w:rsidRPr="007152DB">
        <w:rPr>
          <w:b/>
          <w:i/>
          <w:sz w:val="28"/>
          <w:szCs w:val="28"/>
        </w:rPr>
        <w:t xml:space="preserve">Обработка древесины и производство изделий из дерева </w:t>
      </w:r>
    </w:p>
    <w:p w:rsidR="00BD5074" w:rsidRPr="007152DB" w:rsidRDefault="00BD5074" w:rsidP="00BD5074">
      <w:pPr>
        <w:widowControl w:val="0"/>
        <w:ind w:firstLine="720"/>
        <w:jc w:val="both"/>
        <w:rPr>
          <w:sz w:val="28"/>
          <w:szCs w:val="28"/>
        </w:rPr>
      </w:pPr>
      <w:r w:rsidRPr="007152DB">
        <w:rPr>
          <w:sz w:val="28"/>
          <w:szCs w:val="28"/>
        </w:rPr>
        <w:t xml:space="preserve">В 2015 году предприятиями города по данному виду экономической деятельности прогнозируется увеличение объема отгруженной продукции до 430,4 млн. руб. или 103% </w:t>
      </w:r>
      <w:r w:rsidRPr="007152DB">
        <w:rPr>
          <w:sz w:val="28"/>
          <w:szCs w:val="26"/>
        </w:rPr>
        <w:t xml:space="preserve">в действующих ценах </w:t>
      </w:r>
      <w:r w:rsidRPr="007152DB">
        <w:rPr>
          <w:sz w:val="28"/>
          <w:szCs w:val="28"/>
        </w:rPr>
        <w:t xml:space="preserve">в сравнении с уровнем 2014 года. В 2016 году по данному виду экономической деятельности прогнозируется увеличение объемов отгруженной продукции до 444,6 млн. руб. и 447,3 млн. руб. по </w:t>
      </w:r>
      <w:r w:rsidRPr="007152DB">
        <w:rPr>
          <w:sz w:val="28"/>
          <w:szCs w:val="28"/>
          <w:lang w:val="en-US"/>
        </w:rPr>
        <w:t>I</w:t>
      </w:r>
      <w:r w:rsidRPr="007152DB">
        <w:rPr>
          <w:sz w:val="28"/>
          <w:szCs w:val="28"/>
        </w:rPr>
        <w:t xml:space="preserve"> и </w:t>
      </w:r>
      <w:r w:rsidRPr="007152DB">
        <w:rPr>
          <w:sz w:val="28"/>
          <w:szCs w:val="28"/>
          <w:lang w:val="en-US"/>
        </w:rPr>
        <w:t>II</w:t>
      </w:r>
      <w:r w:rsidRPr="007152DB">
        <w:rPr>
          <w:sz w:val="28"/>
          <w:szCs w:val="28"/>
        </w:rPr>
        <w:t xml:space="preserve"> варианту развития, что соответственно составит 103,3% и 103,9% в действующих ценах в сравнении с уровнем 2015 года.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466 млн. руб. (104,8% к 2016 г.) по первому варианту и 471,2 млн. руб. (105,3% к 2016 г.) по второму варианту, на 2018 год – 493,7 млн. руб. (105,9% к 2017 г.) по первому варианту и 503,1 млн. руб. (106,8% к 2017 г.) по второму варианту.</w:t>
      </w:r>
      <w:proofErr w:type="gramEnd"/>
    </w:p>
    <w:p w:rsidR="00BD5074" w:rsidRPr="007152DB" w:rsidRDefault="00BD5074" w:rsidP="00BD5074">
      <w:pPr>
        <w:widowControl w:val="0"/>
        <w:ind w:firstLine="720"/>
        <w:jc w:val="both"/>
        <w:rPr>
          <w:sz w:val="28"/>
          <w:szCs w:val="28"/>
        </w:rPr>
      </w:pPr>
    </w:p>
    <w:p w:rsidR="00BD5074" w:rsidRPr="007152DB" w:rsidRDefault="00BD5074" w:rsidP="00BD5074">
      <w:pPr>
        <w:widowControl w:val="0"/>
        <w:ind w:firstLine="720"/>
        <w:jc w:val="both"/>
        <w:rPr>
          <w:sz w:val="28"/>
          <w:szCs w:val="28"/>
        </w:rPr>
      </w:pPr>
    </w:p>
    <w:p w:rsidR="00BD5074" w:rsidRPr="007152DB" w:rsidRDefault="00BD5074" w:rsidP="00BD5074">
      <w:pPr>
        <w:widowControl w:val="0"/>
        <w:jc w:val="center"/>
        <w:rPr>
          <w:sz w:val="28"/>
          <w:szCs w:val="28"/>
        </w:rPr>
      </w:pPr>
      <w:r w:rsidRPr="007152DB">
        <w:rPr>
          <w:noProof/>
          <w:sz w:val="28"/>
          <w:szCs w:val="26"/>
        </w:rPr>
        <w:lastRenderedPageBreak/>
        <w:drawing>
          <wp:inline distT="0" distB="0" distL="0" distR="0">
            <wp:extent cx="5677232" cy="3554233"/>
            <wp:effectExtent l="0" t="0" r="0" b="0"/>
            <wp:docPr id="12"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5074" w:rsidRPr="007152DB" w:rsidRDefault="00BD5074" w:rsidP="00BD5074">
      <w:pPr>
        <w:widowControl w:val="0"/>
        <w:jc w:val="center"/>
        <w:rPr>
          <w:bCs/>
          <w:sz w:val="22"/>
        </w:rPr>
      </w:pPr>
      <w:r w:rsidRPr="007152DB">
        <w:rPr>
          <w:bCs/>
          <w:sz w:val="22"/>
        </w:rPr>
        <w:t>Рис. 5. Динамика объема отгруженной продукции по виду деятельности</w:t>
      </w:r>
    </w:p>
    <w:p w:rsidR="00BD5074" w:rsidRPr="007152DB" w:rsidRDefault="00BD5074" w:rsidP="00BD5074">
      <w:pPr>
        <w:widowControl w:val="0"/>
        <w:jc w:val="center"/>
        <w:rPr>
          <w:bCs/>
          <w:sz w:val="22"/>
        </w:rPr>
      </w:pPr>
      <w:r w:rsidRPr="007152DB">
        <w:rPr>
          <w:bCs/>
          <w:sz w:val="22"/>
        </w:rPr>
        <w:t>«Обработка древесины и производство изделий из дерева»</w:t>
      </w:r>
    </w:p>
    <w:p w:rsidR="005C7661" w:rsidRDefault="005C7661" w:rsidP="00BD5074">
      <w:pPr>
        <w:widowControl w:val="0"/>
        <w:ind w:firstLine="720"/>
        <w:jc w:val="both"/>
        <w:rPr>
          <w:sz w:val="28"/>
          <w:szCs w:val="28"/>
        </w:rPr>
      </w:pPr>
    </w:p>
    <w:p w:rsidR="00BD5074" w:rsidRPr="007152DB" w:rsidRDefault="00BD5074" w:rsidP="00BD5074">
      <w:pPr>
        <w:widowControl w:val="0"/>
        <w:ind w:firstLine="720"/>
        <w:jc w:val="both"/>
        <w:rPr>
          <w:sz w:val="28"/>
          <w:szCs w:val="28"/>
        </w:rPr>
      </w:pPr>
      <w:r w:rsidRPr="007152DB">
        <w:rPr>
          <w:sz w:val="28"/>
          <w:szCs w:val="28"/>
        </w:rPr>
        <w:t xml:space="preserve">Основные предприятия: </w:t>
      </w:r>
      <w:proofErr w:type="gramStart"/>
      <w:r w:rsidRPr="007152DB">
        <w:rPr>
          <w:sz w:val="28"/>
          <w:szCs w:val="28"/>
        </w:rPr>
        <w:t>АО «Красноярский ДОК», ООО «ДК «Мекран», ООО «Компания Крона», ООО «КЛМ-Арт».</w:t>
      </w:r>
      <w:proofErr w:type="gramEnd"/>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Обработка древесины и производство изделий из дерева занимает 0,2% в структуре обрабатывающего производства города.</w:t>
      </w:r>
    </w:p>
    <w:p w:rsidR="00BD5074" w:rsidRPr="007152DB" w:rsidRDefault="00BD5074" w:rsidP="00BD5074">
      <w:pPr>
        <w:widowControl w:val="0"/>
        <w:ind w:firstLine="720"/>
        <w:jc w:val="both"/>
        <w:rPr>
          <w:sz w:val="28"/>
          <w:szCs w:val="28"/>
        </w:rPr>
      </w:pPr>
      <w:r w:rsidRPr="007152DB">
        <w:rPr>
          <w:b/>
          <w:sz w:val="28"/>
          <w:szCs w:val="28"/>
        </w:rPr>
        <w:t xml:space="preserve">Индекс производства </w:t>
      </w:r>
      <w:r w:rsidRPr="007152DB">
        <w:rPr>
          <w:sz w:val="28"/>
          <w:szCs w:val="28"/>
        </w:rPr>
        <w:t>данного вида экономической деятельности в 2014 году составил 92,2% к уровню 2013 года. В 2015 году ожидается индекс производства – 82,5%. В последующие годы по первому варианту – 100% в 2016 году, 100,3% в 2017 году, 100,7% в 2018 году; по второму варианту – 100,3% в 2016 году, 100,8% в 2017 году, 101,5% в 2018 году.</w:t>
      </w:r>
    </w:p>
    <w:p w:rsidR="00BD5074" w:rsidRPr="007152DB" w:rsidRDefault="00BD5074" w:rsidP="00BD5074">
      <w:pPr>
        <w:pStyle w:val="32"/>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производство </w:t>
      </w:r>
      <w:r w:rsidRPr="007152DB">
        <w:rPr>
          <w:i/>
          <w:sz w:val="28"/>
          <w:szCs w:val="26"/>
        </w:rPr>
        <w:t>пиломатериалов</w:t>
      </w:r>
      <w:r w:rsidRPr="007152DB">
        <w:rPr>
          <w:sz w:val="28"/>
          <w:szCs w:val="26"/>
        </w:rPr>
        <w:t xml:space="preserve"> в 2015 году увеличится на 38,3% (17,6 тыс. м</w:t>
      </w:r>
      <w:r w:rsidRPr="007152DB">
        <w:rPr>
          <w:sz w:val="28"/>
          <w:szCs w:val="26"/>
          <w:vertAlign w:val="superscript"/>
        </w:rPr>
        <w:t>3</w:t>
      </w:r>
      <w:r w:rsidRPr="007152DB">
        <w:rPr>
          <w:sz w:val="28"/>
          <w:szCs w:val="26"/>
        </w:rPr>
        <w:t>) по отношению к 2014 году, в 2016 году – на 19,9% (21,1 тыс. м</w:t>
      </w:r>
      <w:r w:rsidRPr="007152DB">
        <w:rPr>
          <w:sz w:val="28"/>
          <w:szCs w:val="26"/>
          <w:vertAlign w:val="superscript"/>
        </w:rPr>
        <w:t>3</w:t>
      </w:r>
      <w:r w:rsidRPr="007152DB">
        <w:rPr>
          <w:sz w:val="28"/>
          <w:szCs w:val="26"/>
        </w:rPr>
        <w:t>) по отношению к 2015 году, к 2018 году – на 1,9% (21,5 тыс. м</w:t>
      </w:r>
      <w:r w:rsidRPr="007152DB">
        <w:rPr>
          <w:sz w:val="28"/>
          <w:szCs w:val="26"/>
          <w:vertAlign w:val="superscript"/>
        </w:rPr>
        <w:t>3</w:t>
      </w:r>
      <w:r w:rsidRPr="007152DB">
        <w:rPr>
          <w:sz w:val="28"/>
          <w:szCs w:val="26"/>
        </w:rPr>
        <w:t>) по отношению к 2016 году;</w:t>
      </w:r>
      <w:proofErr w:type="gramEnd"/>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sz w:val="28"/>
          <w:szCs w:val="26"/>
        </w:rPr>
        <w:t xml:space="preserve">плит древесностружечных </w:t>
      </w:r>
      <w:r w:rsidRPr="007152DB">
        <w:rPr>
          <w:sz w:val="28"/>
          <w:szCs w:val="26"/>
        </w:rPr>
        <w:t xml:space="preserve">в 2015 году уменьшится на 24,2% (14,5 тыс. </w:t>
      </w:r>
      <w:proofErr w:type="spellStart"/>
      <w:r w:rsidRPr="007152DB">
        <w:rPr>
          <w:sz w:val="28"/>
          <w:szCs w:val="26"/>
        </w:rPr>
        <w:t>усл</w:t>
      </w:r>
      <w:proofErr w:type="spellEnd"/>
      <w:r w:rsidRPr="007152DB">
        <w:rPr>
          <w:sz w:val="28"/>
          <w:szCs w:val="26"/>
        </w:rPr>
        <w:t>. м</w:t>
      </w:r>
      <w:r w:rsidRPr="007152DB">
        <w:rPr>
          <w:sz w:val="28"/>
          <w:szCs w:val="26"/>
          <w:vertAlign w:val="superscript"/>
        </w:rPr>
        <w:t>3</w:t>
      </w:r>
      <w:r w:rsidRPr="007152DB">
        <w:rPr>
          <w:sz w:val="28"/>
          <w:szCs w:val="26"/>
        </w:rPr>
        <w:t xml:space="preserve">) по отношению к 2014 году, </w:t>
      </w:r>
      <w:r w:rsidRPr="007152DB">
        <w:rPr>
          <w:sz w:val="28"/>
          <w:szCs w:val="28"/>
        </w:rPr>
        <w:t>в последующие годы на уровне 2015 года</w:t>
      </w:r>
      <w:r w:rsidRPr="007152DB">
        <w:rPr>
          <w:sz w:val="28"/>
          <w:szCs w:val="26"/>
        </w:rPr>
        <w:t>;</w:t>
      </w:r>
    </w:p>
    <w:p w:rsidR="00BD5074" w:rsidRPr="007152DB" w:rsidRDefault="00BD5074" w:rsidP="00BD5074">
      <w:pPr>
        <w:ind w:firstLine="720"/>
        <w:jc w:val="both"/>
        <w:rPr>
          <w:sz w:val="28"/>
          <w:szCs w:val="28"/>
        </w:rPr>
      </w:pPr>
      <w:r w:rsidRPr="007152DB">
        <w:rPr>
          <w:sz w:val="28"/>
          <w:szCs w:val="26"/>
        </w:rPr>
        <w:t>- производство</w:t>
      </w:r>
      <w:r w:rsidRPr="007152DB">
        <w:rPr>
          <w:i/>
          <w:sz w:val="28"/>
          <w:szCs w:val="26"/>
        </w:rPr>
        <w:t xml:space="preserve"> поддонов дверных</w:t>
      </w:r>
      <w:r w:rsidRPr="007152DB">
        <w:rPr>
          <w:sz w:val="28"/>
          <w:szCs w:val="26"/>
        </w:rPr>
        <w:t xml:space="preserve"> в 2015 году увеличится на 64% (1819,5 тыс. шт.) по отношению к 2014 году, </w:t>
      </w:r>
      <w:r w:rsidRPr="007152DB">
        <w:rPr>
          <w:sz w:val="28"/>
          <w:szCs w:val="28"/>
        </w:rPr>
        <w:t>в последующие годы на уровне 2015 года.</w:t>
      </w:r>
    </w:p>
    <w:p w:rsidR="00BD5074" w:rsidRPr="007152DB" w:rsidRDefault="00BD5074" w:rsidP="00BD5074">
      <w:pPr>
        <w:widowControl w:val="0"/>
        <w:ind w:firstLine="720"/>
        <w:rPr>
          <w:i/>
          <w:sz w:val="28"/>
          <w:szCs w:val="28"/>
        </w:rPr>
      </w:pPr>
      <w:r w:rsidRPr="007152DB">
        <w:rPr>
          <w:i/>
          <w:sz w:val="28"/>
          <w:szCs w:val="28"/>
        </w:rPr>
        <w:t>ООО «ДК «Мекран».</w:t>
      </w:r>
    </w:p>
    <w:p w:rsidR="00BD5074" w:rsidRPr="007152DB" w:rsidRDefault="00BD5074" w:rsidP="00BD5074">
      <w:pPr>
        <w:widowControl w:val="0"/>
        <w:ind w:firstLine="720"/>
        <w:jc w:val="both"/>
        <w:rPr>
          <w:sz w:val="28"/>
          <w:szCs w:val="28"/>
        </w:rPr>
      </w:pPr>
      <w:r w:rsidRPr="007152DB">
        <w:rPr>
          <w:sz w:val="28"/>
          <w:szCs w:val="28"/>
        </w:rPr>
        <w:t xml:space="preserve">Компания </w:t>
      </w:r>
      <w:r w:rsidRPr="007152DB">
        <w:rPr>
          <w:bCs/>
          <w:sz w:val="28"/>
          <w:szCs w:val="28"/>
        </w:rPr>
        <w:t>«Мекран</w:t>
      </w:r>
      <w:r w:rsidRPr="007152DB">
        <w:rPr>
          <w:sz w:val="28"/>
          <w:szCs w:val="28"/>
        </w:rPr>
        <w:t xml:space="preserve">» </w:t>
      </w:r>
      <w:r w:rsidRPr="007152DB">
        <w:rPr>
          <w:sz w:val="28"/>
          <w:szCs w:val="26"/>
        </w:rPr>
        <w:t>–</w:t>
      </w:r>
      <w:r w:rsidRPr="007152DB">
        <w:rPr>
          <w:sz w:val="28"/>
          <w:szCs w:val="28"/>
        </w:rPr>
        <w:t xml:space="preserve"> предприятие глубокой переработки древесины, работающее по полному производственному циклу – от исходного сырья до готовых изделий. Производитель корпусной мебели, дверей и </w:t>
      </w:r>
      <w:proofErr w:type="spellStart"/>
      <w:r w:rsidRPr="007152DB">
        <w:rPr>
          <w:sz w:val="28"/>
          <w:szCs w:val="28"/>
        </w:rPr>
        <w:t>оконно</w:t>
      </w:r>
      <w:proofErr w:type="spellEnd"/>
      <w:r w:rsidRPr="007152DB">
        <w:rPr>
          <w:sz w:val="28"/>
          <w:szCs w:val="28"/>
        </w:rPr>
        <w:t xml:space="preserve">-балконных блоков из массива ангарской сосны (доля </w:t>
      </w:r>
      <w:proofErr w:type="gramStart"/>
      <w:r w:rsidRPr="007152DB">
        <w:rPr>
          <w:sz w:val="28"/>
          <w:szCs w:val="28"/>
        </w:rPr>
        <w:t>продукции</w:t>
      </w:r>
      <w:proofErr w:type="gramEnd"/>
      <w:r w:rsidRPr="007152DB">
        <w:rPr>
          <w:sz w:val="28"/>
          <w:szCs w:val="28"/>
        </w:rPr>
        <w:t xml:space="preserve"> приходящаяся </w:t>
      </w:r>
      <w:r w:rsidRPr="007152DB">
        <w:rPr>
          <w:sz w:val="28"/>
          <w:szCs w:val="28"/>
        </w:rPr>
        <w:lastRenderedPageBreak/>
        <w:t>на обработку древесины и производство изделий из дерева составляет 10%, и 90% приходится на прочие виды экономической деятельности (мебель).</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На предприятии реализуется инвестиционный проект ООО «Управляющая компания «Мекран»: «Создание деревообрабатывающего производства полного цикла в г. Красноярске».</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Суть инвестиционного проекта заключается в модернизации действующего завода по производству мебели премиум-класса в г. Красноярске (ДОЗ – 1), строительство нового завода по производству мебели бизнес-класса из столярной плиты в г. Красноярске (ДОЗ – 2).</w:t>
      </w:r>
    </w:p>
    <w:p w:rsidR="00BD5074" w:rsidRPr="007152DB" w:rsidRDefault="00BD5074" w:rsidP="00BD5074">
      <w:pPr>
        <w:pStyle w:val="ConsPlusNormal"/>
        <w:jc w:val="both"/>
        <w:rPr>
          <w:i/>
          <w:sz w:val="16"/>
          <w:szCs w:val="16"/>
        </w:rPr>
      </w:pPr>
      <w:r w:rsidRPr="007152DB">
        <w:rPr>
          <w:rFonts w:ascii="Times New Roman" w:hAnsi="Times New Roman" w:cs="Times New Roman"/>
          <w:bCs/>
          <w:sz w:val="28"/>
          <w:szCs w:val="28"/>
        </w:rPr>
        <w:t xml:space="preserve">В 2013 г. состоялось открытие второй фабрики мебельной компании «Мекран» стоимостью 5 млрд. руб. Общая площадь фабрики составляет 40 тыс. кв. м. с максимальным объемом производства 13,5 тыс. куб. м. готовой продукции в год. </w:t>
      </w:r>
    </w:p>
    <w:p w:rsidR="00BD5074" w:rsidRPr="007152DB" w:rsidRDefault="00BD5074" w:rsidP="00BD5074">
      <w:pPr>
        <w:pStyle w:val="aff9"/>
        <w:spacing w:line="240" w:lineRule="auto"/>
      </w:pPr>
      <w:r w:rsidRPr="007152DB">
        <w:t>ООО «Компания Крона».</w:t>
      </w:r>
    </w:p>
    <w:p w:rsidR="00BD5074" w:rsidRPr="007152DB" w:rsidRDefault="00BD5074" w:rsidP="00BD5074">
      <w:pPr>
        <w:pStyle w:val="a5"/>
        <w:ind w:firstLine="720"/>
        <w:jc w:val="both"/>
      </w:pPr>
      <w:r w:rsidRPr="007152DB">
        <w:t>ООО «Компания Крона» зарегистрировано в феврале 2010 года.</w:t>
      </w:r>
    </w:p>
    <w:p w:rsidR="00BD5074" w:rsidRPr="007152DB" w:rsidRDefault="00BD5074" w:rsidP="00BD5074">
      <w:pPr>
        <w:pStyle w:val="a5"/>
        <w:ind w:firstLine="720"/>
        <w:jc w:val="both"/>
      </w:pPr>
      <w:r w:rsidRPr="007152DB">
        <w:t xml:space="preserve">Основными направлениями деятельности предприятия являются: </w:t>
      </w:r>
    </w:p>
    <w:p w:rsidR="00BD5074" w:rsidRPr="007152DB" w:rsidRDefault="00BD5074" w:rsidP="00BD5074">
      <w:pPr>
        <w:pStyle w:val="a5"/>
        <w:ind w:firstLine="720"/>
        <w:jc w:val="both"/>
      </w:pPr>
      <w:r w:rsidRPr="007152DB">
        <w:t>- производство и реализация пиломатериалов с последующей реализацией на экспорт;</w:t>
      </w:r>
    </w:p>
    <w:p w:rsidR="00BD5074" w:rsidRPr="007152DB" w:rsidRDefault="00BD5074" w:rsidP="00BD5074">
      <w:pPr>
        <w:pStyle w:val="a5"/>
        <w:ind w:firstLine="720"/>
        <w:jc w:val="both"/>
      </w:pPr>
      <w:r w:rsidRPr="007152DB">
        <w:t>- производство деревянной тары и деревянных изделий с последующей реализацией на внутреннем рынке;</w:t>
      </w:r>
    </w:p>
    <w:p w:rsidR="00BD5074" w:rsidRPr="007152DB" w:rsidRDefault="00BD5074" w:rsidP="00BD5074">
      <w:pPr>
        <w:pStyle w:val="a5"/>
        <w:ind w:firstLine="720"/>
        <w:jc w:val="both"/>
      </w:pPr>
      <w:r w:rsidRPr="007152DB">
        <w:t>- реализация лесоматериалов круглых на экспорт.</w:t>
      </w:r>
    </w:p>
    <w:p w:rsidR="00BD5074" w:rsidRPr="007152DB" w:rsidRDefault="00BD5074" w:rsidP="00BD5074">
      <w:pPr>
        <w:pStyle w:val="a5"/>
        <w:ind w:firstLine="720"/>
        <w:jc w:val="both"/>
      </w:pPr>
      <w:r w:rsidRPr="007152DB">
        <w:t>В 2014 году объем отгруженной продукции на предприятии составил 84,1,3 млн. руб., что в 3,4 раза больше уровня 2013 года. Рост обусловлен увеличением объемов работ, а также возросшим курсом иностранных валют (основная часть реализации продукции предприятия идет на экспорт). Планируемый объем реализации продукции в 2015 году ниже, чем в 2014 году, что связано с понижением курса иностранных валют. На прогнозный период запланировано постепенное увеличение объема отгруженной продукции в 2016 году на 12,5% по отношению к 2015 году, в 2018 году – 11,1% к 2016 году.</w:t>
      </w:r>
    </w:p>
    <w:p w:rsidR="00BD5074" w:rsidRPr="007152DB" w:rsidRDefault="00BD5074" w:rsidP="00BD5074">
      <w:pPr>
        <w:pStyle w:val="a5"/>
        <w:ind w:firstLine="720"/>
        <w:jc w:val="both"/>
        <w:rPr>
          <w:bCs/>
        </w:rPr>
      </w:pPr>
      <w:r w:rsidRPr="007152DB">
        <w:rPr>
          <w:bCs/>
        </w:rPr>
        <w:t xml:space="preserve">В 2015 году предприятие планирует увеличить на 38,3% производство круглого леса к уровню 2014 года, снижение производства пиломатериалов на 1,9% по отношению к 2014 году. В 2016 году ожидается увеличение объемов производства пиломатериалов с 3,5 </w:t>
      </w:r>
      <w:r w:rsidRPr="007152DB">
        <w:t>тыс. м</w:t>
      </w:r>
      <w:r w:rsidRPr="007152DB">
        <w:rPr>
          <w:vertAlign w:val="superscript"/>
        </w:rPr>
        <w:t>3</w:t>
      </w:r>
      <w:r w:rsidRPr="007152DB">
        <w:t xml:space="preserve"> в 2015 году </w:t>
      </w:r>
      <w:r w:rsidRPr="007152DB">
        <w:rPr>
          <w:bCs/>
        </w:rPr>
        <w:t xml:space="preserve">до 4,2 </w:t>
      </w:r>
      <w:r w:rsidRPr="007152DB">
        <w:t>тыс. м</w:t>
      </w:r>
      <w:r w:rsidRPr="007152DB">
        <w:rPr>
          <w:vertAlign w:val="superscript"/>
        </w:rPr>
        <w:t>3</w:t>
      </w:r>
      <w:r w:rsidRPr="007152DB">
        <w:t xml:space="preserve"> в 2018 году</w:t>
      </w:r>
      <w:r w:rsidRPr="007152DB">
        <w:rPr>
          <w:bCs/>
        </w:rPr>
        <w:t>.</w:t>
      </w:r>
    </w:p>
    <w:p w:rsidR="00BD5074" w:rsidRPr="007152DB" w:rsidRDefault="00BD5074" w:rsidP="00BD5074">
      <w:pPr>
        <w:ind w:firstLine="720"/>
        <w:jc w:val="both"/>
        <w:rPr>
          <w:rFonts w:eastAsia="Calibri"/>
          <w:i/>
          <w:sz w:val="28"/>
          <w:szCs w:val="28"/>
        </w:rPr>
      </w:pPr>
      <w:r w:rsidRPr="007152DB">
        <w:rPr>
          <w:rFonts w:eastAsia="Calibri"/>
          <w:i/>
          <w:sz w:val="28"/>
          <w:szCs w:val="28"/>
        </w:rPr>
        <w:t>АО «Красноярский ДОК».</w:t>
      </w:r>
    </w:p>
    <w:p w:rsidR="00BD5074" w:rsidRPr="007152DB" w:rsidRDefault="00BD5074" w:rsidP="00BD5074">
      <w:pPr>
        <w:pStyle w:val="af0"/>
        <w:shd w:val="clear" w:color="auto" w:fill="FCFCFC"/>
        <w:spacing w:before="0" w:beforeAutospacing="0" w:after="0" w:afterAutospacing="0"/>
        <w:ind w:firstLine="720"/>
        <w:jc w:val="both"/>
        <w:rPr>
          <w:color w:val="000000"/>
          <w:sz w:val="28"/>
          <w:szCs w:val="28"/>
        </w:rPr>
      </w:pPr>
      <w:r w:rsidRPr="007152DB">
        <w:rPr>
          <w:sz w:val="28"/>
          <w:szCs w:val="28"/>
        </w:rPr>
        <w:t xml:space="preserve">Основной вид выпускаемой продукции на АО «Красноярский ДОК» – древесностружечная плита (ДСП). </w:t>
      </w:r>
      <w:hyperlink r:id="rId14" w:history="1">
        <w:r w:rsidRPr="007152DB">
          <w:rPr>
            <w:rStyle w:val="af9"/>
            <w:color w:val="auto"/>
            <w:sz w:val="28"/>
            <w:szCs w:val="28"/>
            <w:u w:val="none"/>
          </w:rPr>
          <w:t>Продукция</w:t>
        </w:r>
      </w:hyperlink>
      <w:r w:rsidRPr="007152DB">
        <w:rPr>
          <w:sz w:val="28"/>
          <w:szCs w:val="28"/>
        </w:rPr>
        <w:t xml:space="preserve"> </w:t>
      </w:r>
      <w:r w:rsidRPr="007152DB">
        <w:rPr>
          <w:color w:val="000000"/>
          <w:sz w:val="28"/>
          <w:szCs w:val="28"/>
        </w:rPr>
        <w:t xml:space="preserve">комбината востребована не только красноярскими производителями мебели и строительными организациями, но и покупателями из соседних регионов и стран ближнего зарубежья. У предприятия сложились постоянные партнерские отношения с компаниями из Красноярска, Томска, Новосибирска, Барнаула, Иркутска, Читы, Норильска. </w:t>
      </w:r>
    </w:p>
    <w:p w:rsidR="00BD5074" w:rsidRPr="007152DB" w:rsidRDefault="00BD5074" w:rsidP="00BD5074">
      <w:pPr>
        <w:pStyle w:val="af0"/>
        <w:shd w:val="clear" w:color="auto" w:fill="FCFCFC"/>
        <w:spacing w:before="0" w:beforeAutospacing="0" w:after="0" w:afterAutospacing="0"/>
        <w:ind w:firstLine="720"/>
        <w:jc w:val="both"/>
        <w:rPr>
          <w:color w:val="000000"/>
          <w:sz w:val="28"/>
          <w:szCs w:val="28"/>
        </w:rPr>
      </w:pPr>
      <w:r w:rsidRPr="007152DB">
        <w:rPr>
          <w:rFonts w:eastAsia="Calibri"/>
          <w:sz w:val="28"/>
          <w:szCs w:val="28"/>
        </w:rPr>
        <w:t xml:space="preserve">Промышленные площади предприятие находится в зоне строительства четвертого моста и объектов Универсиады 2019 года. В связи с этим перспективные планы предприятия на 2016-2018 годы не определены. </w:t>
      </w:r>
      <w:r w:rsidRPr="007152DB">
        <w:rPr>
          <w:rFonts w:eastAsia="Calibri"/>
          <w:sz w:val="28"/>
          <w:szCs w:val="28"/>
        </w:rPr>
        <w:lastRenderedPageBreak/>
        <w:t>Предприятие не располагает средствами для покрытия расходов на перенос производственных площадей в другие промышленные зоны. В настоящее время предприятие намерено как можно дольше осуществлять производственную деятельность (убыточную) с целью поддержания рабочих мест и снижения социальной напряженности в Свердловском районе.</w:t>
      </w:r>
    </w:p>
    <w:p w:rsidR="00BD5074" w:rsidRPr="007152DB" w:rsidRDefault="00BD5074" w:rsidP="00BD5074">
      <w:pPr>
        <w:pStyle w:val="af0"/>
        <w:shd w:val="clear" w:color="auto" w:fill="FCFCFC"/>
        <w:spacing w:before="0" w:beforeAutospacing="0" w:after="0" w:afterAutospacing="0"/>
        <w:ind w:firstLine="720"/>
        <w:jc w:val="both"/>
        <w:rPr>
          <w:color w:val="000000"/>
          <w:sz w:val="28"/>
          <w:szCs w:val="28"/>
        </w:rPr>
      </w:pPr>
      <w:r w:rsidRPr="007152DB">
        <w:rPr>
          <w:color w:val="000000"/>
          <w:sz w:val="28"/>
          <w:szCs w:val="28"/>
        </w:rPr>
        <w:t xml:space="preserve">На протяжении последних </w:t>
      </w:r>
      <w:proofErr w:type="gramStart"/>
      <w:r w:rsidRPr="007152DB">
        <w:rPr>
          <w:color w:val="000000"/>
          <w:sz w:val="28"/>
          <w:szCs w:val="28"/>
        </w:rPr>
        <w:t>лет</w:t>
      </w:r>
      <w:proofErr w:type="gramEnd"/>
      <w:r w:rsidRPr="007152DB">
        <w:rPr>
          <w:color w:val="000000"/>
          <w:sz w:val="28"/>
          <w:szCs w:val="28"/>
        </w:rPr>
        <w:t xml:space="preserve"> на предприятии наблюдается снижение объемов производства. В 2014 году на предприятии объем отгруженной продукции снизился на 13,1% по отношению к 2013 году, в 2015 году планируется снижение на 27,5%.</w:t>
      </w:r>
    </w:p>
    <w:p w:rsidR="00BD5074" w:rsidRPr="007152DB" w:rsidRDefault="00BD5074" w:rsidP="00BD5074">
      <w:pPr>
        <w:pStyle w:val="af0"/>
        <w:shd w:val="clear" w:color="auto" w:fill="FCFCFC"/>
        <w:spacing w:before="0" w:beforeAutospacing="0" w:after="0" w:afterAutospacing="0"/>
        <w:ind w:firstLine="720"/>
        <w:jc w:val="both"/>
        <w:rPr>
          <w:rFonts w:eastAsia="Calibri"/>
          <w:sz w:val="28"/>
          <w:szCs w:val="28"/>
        </w:rPr>
      </w:pPr>
      <w:r w:rsidRPr="007152DB">
        <w:rPr>
          <w:color w:val="000000"/>
          <w:sz w:val="28"/>
          <w:szCs w:val="28"/>
        </w:rPr>
        <w:t xml:space="preserve">В 2014 году предприятием произведено 15,8 тыс. куб. метров древесно-стружечных плит, что на 34,7% меньше уровня 2013 года. </w:t>
      </w:r>
      <w:r w:rsidRPr="007152DB">
        <w:rPr>
          <w:sz w:val="28"/>
          <w:szCs w:val="28"/>
        </w:rPr>
        <w:t xml:space="preserve">В 2015 году планируется </w:t>
      </w:r>
      <w:r w:rsidRPr="007152DB">
        <w:rPr>
          <w:bCs/>
          <w:sz w:val="28"/>
          <w:szCs w:val="28"/>
        </w:rPr>
        <w:t xml:space="preserve">снижение производства </w:t>
      </w:r>
      <w:r w:rsidRPr="007152DB">
        <w:rPr>
          <w:color w:val="000000"/>
          <w:sz w:val="28"/>
          <w:szCs w:val="28"/>
        </w:rPr>
        <w:t>древесностружечных плит</w:t>
      </w:r>
      <w:r w:rsidRPr="007152DB">
        <w:rPr>
          <w:bCs/>
          <w:sz w:val="28"/>
          <w:szCs w:val="28"/>
        </w:rPr>
        <w:t xml:space="preserve"> на 36,7% к уровню 2014 года</w:t>
      </w:r>
      <w:r w:rsidRPr="007152DB">
        <w:rPr>
          <w:sz w:val="28"/>
          <w:szCs w:val="28"/>
        </w:rPr>
        <w:t xml:space="preserve">. </w:t>
      </w:r>
    </w:p>
    <w:p w:rsidR="00BD5074" w:rsidRPr="007152DB" w:rsidRDefault="00BD5074" w:rsidP="00BD5074">
      <w:pPr>
        <w:widowControl w:val="0"/>
        <w:ind w:firstLine="720"/>
        <w:jc w:val="both"/>
        <w:rPr>
          <w:b/>
          <w:i/>
          <w:sz w:val="28"/>
          <w:szCs w:val="28"/>
        </w:rPr>
      </w:pPr>
      <w:r w:rsidRPr="007152DB">
        <w:rPr>
          <w:b/>
          <w:i/>
          <w:sz w:val="28"/>
          <w:szCs w:val="28"/>
        </w:rPr>
        <w:t>Целлюлозно-бумажное производство; издательская и полиграфическая деятельность</w:t>
      </w:r>
    </w:p>
    <w:p w:rsidR="00BD5074" w:rsidRPr="007152DB" w:rsidRDefault="00BD5074" w:rsidP="00BD5074">
      <w:pPr>
        <w:widowControl w:val="0"/>
        <w:ind w:firstLine="720"/>
        <w:jc w:val="both"/>
        <w:rPr>
          <w:sz w:val="28"/>
          <w:szCs w:val="26"/>
        </w:rPr>
      </w:pPr>
      <w:r w:rsidRPr="007152DB">
        <w:rPr>
          <w:sz w:val="28"/>
          <w:szCs w:val="28"/>
        </w:rPr>
        <w:t xml:space="preserve">В 2015 году предприятиями города по данному виду экономической деятельности прогнозируется увеличение объема отгруженной продукции до 955,6 млн. руб. или 105,5% </w:t>
      </w:r>
      <w:r w:rsidRPr="007152DB">
        <w:rPr>
          <w:sz w:val="28"/>
          <w:szCs w:val="26"/>
        </w:rPr>
        <w:t xml:space="preserve">в действующих ценах </w:t>
      </w:r>
      <w:r w:rsidRPr="007152DB">
        <w:rPr>
          <w:sz w:val="28"/>
          <w:szCs w:val="28"/>
        </w:rPr>
        <w:t xml:space="preserve">в сравнении с уровнем 2014 года. В 2016 году по данному виду экономической деятельности прогнозируется увеличение объемов отгруженной продукции до 1 034,3 млн. руб. и 1 041,5 млн. руб. по </w:t>
      </w:r>
      <w:r w:rsidRPr="007152DB">
        <w:rPr>
          <w:sz w:val="28"/>
          <w:szCs w:val="28"/>
          <w:lang w:val="en-US"/>
        </w:rPr>
        <w:t>I</w:t>
      </w:r>
      <w:r w:rsidRPr="007152DB">
        <w:rPr>
          <w:sz w:val="28"/>
          <w:szCs w:val="28"/>
        </w:rPr>
        <w:t xml:space="preserve"> и </w:t>
      </w:r>
      <w:r w:rsidRPr="007152DB">
        <w:rPr>
          <w:sz w:val="28"/>
          <w:szCs w:val="28"/>
          <w:lang w:val="en-US"/>
        </w:rPr>
        <w:t>II</w:t>
      </w:r>
      <w:r w:rsidRPr="007152DB">
        <w:rPr>
          <w:sz w:val="28"/>
          <w:szCs w:val="28"/>
        </w:rPr>
        <w:t xml:space="preserve"> варианту развития, что соответственно составит 108,2% и 109% в действующих ценах в сравнении с уровнем 2015 года.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1</w:t>
      </w:r>
      <w:r w:rsidRPr="007152DB">
        <w:rPr>
          <w:sz w:val="28"/>
          <w:szCs w:val="26"/>
          <w:lang w:val="en-US"/>
        </w:rPr>
        <w:t> </w:t>
      </w:r>
      <w:r w:rsidRPr="007152DB">
        <w:rPr>
          <w:sz w:val="28"/>
          <w:szCs w:val="26"/>
        </w:rPr>
        <w:t>089,5 млн. руб. (105,3% к 2016 г.) по первому варианту и 1 111,3 млн. руб. (106,7% к 2016 г.) по второму варианту, на 2018 год – 1 144,5 млн. руб. (105% к 2017 г.) по первому варианту и 1 182,3 млн. руб. (106,4% к 2017 г.) по второму варианту.</w:t>
      </w:r>
      <w:proofErr w:type="gramEnd"/>
    </w:p>
    <w:p w:rsidR="00BD5074" w:rsidRPr="007152DB" w:rsidRDefault="00BD5074" w:rsidP="00BD5074">
      <w:pPr>
        <w:widowControl w:val="0"/>
        <w:jc w:val="center"/>
        <w:rPr>
          <w:sz w:val="28"/>
          <w:szCs w:val="26"/>
        </w:rPr>
      </w:pPr>
      <w:r w:rsidRPr="007152DB">
        <w:rPr>
          <w:noProof/>
          <w:sz w:val="28"/>
          <w:szCs w:val="26"/>
        </w:rPr>
        <w:drawing>
          <wp:inline distT="0" distB="0" distL="0" distR="0">
            <wp:extent cx="5574182" cy="3511296"/>
            <wp:effectExtent l="0" t="0" r="0" b="0"/>
            <wp:docPr id="17" name="Объект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D5074" w:rsidRPr="007152DB" w:rsidRDefault="00BD5074" w:rsidP="00BD5074">
      <w:pPr>
        <w:jc w:val="center"/>
        <w:rPr>
          <w:bCs/>
          <w:sz w:val="22"/>
        </w:rPr>
      </w:pPr>
      <w:r w:rsidRPr="007152DB">
        <w:rPr>
          <w:bCs/>
          <w:sz w:val="22"/>
        </w:rPr>
        <w:t>Рис. 6. Динамика объема отгруженной продукции по виду деятельности</w:t>
      </w:r>
    </w:p>
    <w:p w:rsidR="00BD5074" w:rsidRPr="007152DB" w:rsidRDefault="00BD5074" w:rsidP="00BD5074">
      <w:pPr>
        <w:widowControl w:val="0"/>
        <w:jc w:val="center"/>
        <w:rPr>
          <w:sz w:val="22"/>
        </w:rPr>
      </w:pPr>
      <w:r w:rsidRPr="007152DB">
        <w:rPr>
          <w:sz w:val="22"/>
        </w:rPr>
        <w:lastRenderedPageBreak/>
        <w:t>«Целлюлозно-бумажное производство; издательская и полиграфическая деятельность»</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Целлюлозно-бумажное производство; издательская и полиграфическая деятельность занимает 0,4% в структуре обрабатывающего производства города.</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b/>
          <w:sz w:val="28"/>
          <w:szCs w:val="28"/>
        </w:rPr>
        <w:t xml:space="preserve">Индекс производства </w:t>
      </w:r>
      <w:r w:rsidRPr="007152DB">
        <w:rPr>
          <w:rFonts w:ascii="Times New Roman" w:hAnsi="Times New Roman" w:cs="Times New Roman"/>
          <w:sz w:val="28"/>
          <w:szCs w:val="28"/>
        </w:rPr>
        <w:t>данного вида экономической деятельности в 2014 году составил 40,1% к уровню 2015 года. В 2015 году ожидается индекс производства – 97,7%. В последующие годы по первому варианту – 100,5% в 2016 году, 101% в 2017 году, 101,2% в 2018 году; по второму варианту – 101,2% в 2016 году, 102,3% в 2017 году, 102,5% в 2018 году.</w:t>
      </w:r>
    </w:p>
    <w:p w:rsidR="00BD5074" w:rsidRPr="007152DB" w:rsidRDefault="00BD5074" w:rsidP="00BD5074">
      <w:pPr>
        <w:pStyle w:val="32"/>
        <w:widowControl w:val="0"/>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widowControl w:val="0"/>
        <w:ind w:firstLine="720"/>
        <w:jc w:val="both"/>
        <w:rPr>
          <w:sz w:val="28"/>
          <w:szCs w:val="26"/>
        </w:rPr>
      </w:pPr>
      <w:proofErr w:type="gramStart"/>
      <w:r w:rsidRPr="007152DB">
        <w:rPr>
          <w:sz w:val="28"/>
          <w:szCs w:val="26"/>
        </w:rPr>
        <w:t xml:space="preserve">- производство </w:t>
      </w:r>
      <w:r w:rsidRPr="007152DB">
        <w:rPr>
          <w:i/>
          <w:sz w:val="28"/>
          <w:szCs w:val="26"/>
        </w:rPr>
        <w:t>коробок из гофрированного картона</w:t>
      </w:r>
      <w:r w:rsidRPr="007152DB">
        <w:rPr>
          <w:sz w:val="28"/>
          <w:szCs w:val="26"/>
        </w:rPr>
        <w:t xml:space="preserve"> в 2015 году сохранится на уровне 2014 года (69 тыс. шт.), в 2016 году планируется увеличение производства на 4% (71,8 тыс. шт.) по отношению к 2015 году, в 2017 году – на 3% (74 тыс. шт.) по отношению к 2016 году, в 2018 году – на 4% (76,9 тыс. шт.) по отношению к 2017 году</w:t>
      </w:r>
      <w:r w:rsidRPr="007152DB">
        <w:rPr>
          <w:sz w:val="28"/>
          <w:szCs w:val="28"/>
        </w:rPr>
        <w:t>;</w:t>
      </w:r>
      <w:proofErr w:type="gramEnd"/>
    </w:p>
    <w:p w:rsidR="00BD5074" w:rsidRPr="007152DB" w:rsidRDefault="00BD5074" w:rsidP="00BD5074">
      <w:pPr>
        <w:widowControl w:val="0"/>
        <w:ind w:firstLine="720"/>
        <w:jc w:val="both"/>
        <w:rPr>
          <w:sz w:val="28"/>
          <w:szCs w:val="28"/>
        </w:rPr>
      </w:pPr>
      <w:proofErr w:type="gramStart"/>
      <w:r w:rsidRPr="007152DB">
        <w:rPr>
          <w:sz w:val="28"/>
          <w:szCs w:val="26"/>
        </w:rPr>
        <w:t>- производство</w:t>
      </w:r>
      <w:r w:rsidRPr="007152DB">
        <w:rPr>
          <w:i/>
          <w:sz w:val="28"/>
          <w:szCs w:val="26"/>
        </w:rPr>
        <w:t xml:space="preserve"> книг и брошюр </w:t>
      </w:r>
      <w:r w:rsidRPr="007152DB">
        <w:rPr>
          <w:sz w:val="28"/>
          <w:szCs w:val="26"/>
        </w:rPr>
        <w:t>в 2015 году увеличится на 5,9% (134,1 млн. шт.) по отношению к 2014 году, в 2016 году планируется увеличение производства на 20% (160,9 млн. шт.) по отношению к 2015 году, в последующие годы ежегодный рост составит 20% и к 2018 году достигнет 231,7 млн. шт. (рост 144% к 2016 году)</w:t>
      </w:r>
      <w:r w:rsidRPr="007152DB">
        <w:rPr>
          <w:sz w:val="28"/>
          <w:szCs w:val="28"/>
        </w:rPr>
        <w:t xml:space="preserve">; </w:t>
      </w:r>
      <w:proofErr w:type="gramEnd"/>
    </w:p>
    <w:p w:rsidR="00BD5074" w:rsidRPr="007152DB" w:rsidRDefault="00BD5074" w:rsidP="00BD5074">
      <w:pPr>
        <w:widowControl w:val="0"/>
        <w:ind w:firstLine="720"/>
        <w:jc w:val="both"/>
        <w:rPr>
          <w:sz w:val="28"/>
          <w:szCs w:val="26"/>
        </w:rPr>
      </w:pPr>
      <w:proofErr w:type="gramStart"/>
      <w:r w:rsidRPr="007152DB">
        <w:rPr>
          <w:sz w:val="28"/>
          <w:szCs w:val="28"/>
        </w:rPr>
        <w:t xml:space="preserve">- </w:t>
      </w:r>
      <w:r w:rsidRPr="007152DB">
        <w:rPr>
          <w:sz w:val="28"/>
          <w:szCs w:val="26"/>
        </w:rPr>
        <w:t>производство</w:t>
      </w:r>
      <w:r w:rsidRPr="007152DB">
        <w:rPr>
          <w:i/>
          <w:sz w:val="28"/>
          <w:szCs w:val="26"/>
        </w:rPr>
        <w:t xml:space="preserve"> газет </w:t>
      </w:r>
      <w:r w:rsidRPr="007152DB">
        <w:rPr>
          <w:sz w:val="28"/>
          <w:szCs w:val="26"/>
        </w:rPr>
        <w:t>в 2015 году увеличится на 35,1% (245,8 млн. шт.) по отношению к 2014 году, в 2016 году планируется увеличение производства на 21,5% (298,8 млн. шт.) по отношению к 2015 году, к 2018 году – на 50% (450,7 млн. шт.) по отношению к 2016 году.</w:t>
      </w:r>
      <w:proofErr w:type="gramEnd"/>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Основные предприятия:</w:t>
      </w:r>
      <w:r w:rsidRPr="007152DB">
        <w:rPr>
          <w:color w:val="000000"/>
          <w:spacing w:val="-3"/>
          <w:sz w:val="28"/>
          <w:szCs w:val="28"/>
        </w:rPr>
        <w:t xml:space="preserve"> </w:t>
      </w:r>
      <w:r w:rsidRPr="007152DB">
        <w:rPr>
          <w:rFonts w:ascii="Times New Roman" w:hAnsi="Times New Roman" w:cs="Times New Roman"/>
          <w:color w:val="000000"/>
          <w:spacing w:val="-3"/>
          <w:sz w:val="28"/>
          <w:szCs w:val="28"/>
        </w:rPr>
        <w:t xml:space="preserve">ООО «Енисейский ЦБК», </w:t>
      </w:r>
      <w:r w:rsidRPr="007152DB">
        <w:rPr>
          <w:rFonts w:ascii="Times New Roman" w:hAnsi="Times New Roman" w:cs="Times New Roman"/>
          <w:sz w:val="28"/>
          <w:szCs w:val="28"/>
        </w:rPr>
        <w:t>ОАО «Производственно-издательский комбинат «Офсет», ООО «КрасТЭМ».</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i/>
          <w:sz w:val="28"/>
          <w:szCs w:val="28"/>
        </w:rPr>
        <w:t>ООО «Енисейский ЦБК».</w:t>
      </w:r>
    </w:p>
    <w:p w:rsidR="00BD5074" w:rsidRPr="007152DB" w:rsidRDefault="00BD5074" w:rsidP="00BD5074">
      <w:pPr>
        <w:pStyle w:val="34"/>
        <w:spacing w:after="0"/>
        <w:ind w:firstLine="720"/>
        <w:jc w:val="both"/>
        <w:rPr>
          <w:sz w:val="28"/>
          <w:szCs w:val="28"/>
        </w:rPr>
      </w:pPr>
      <w:r w:rsidRPr="007152DB">
        <w:rPr>
          <w:sz w:val="28"/>
          <w:szCs w:val="28"/>
        </w:rPr>
        <w:t>С начала 2014 года остановлено производство, работники сокращены по инициативе администрации предприятия. Предприятие имеет задолженность по налоговым платежам и заработной плате. У предприятия имеется кредиторская задолженность, ряд кредиторов подали иск в суд и предприятие признано банкротом.</w:t>
      </w:r>
    </w:p>
    <w:p w:rsidR="00BD5074" w:rsidRPr="007152DB" w:rsidRDefault="00BD5074" w:rsidP="00BD5074">
      <w:pPr>
        <w:ind w:firstLine="720"/>
        <w:jc w:val="both"/>
        <w:rPr>
          <w:sz w:val="28"/>
          <w:szCs w:val="28"/>
        </w:rPr>
      </w:pPr>
      <w:r w:rsidRPr="007152DB">
        <w:rPr>
          <w:i/>
          <w:sz w:val="28"/>
          <w:szCs w:val="28"/>
        </w:rPr>
        <w:t>ОАО «Производственно-издательский комбинат «Офсет».</w:t>
      </w:r>
    </w:p>
    <w:p w:rsidR="00BD5074" w:rsidRPr="007152DB" w:rsidRDefault="00BD5074" w:rsidP="00BD5074">
      <w:pPr>
        <w:ind w:firstLine="720"/>
        <w:jc w:val="both"/>
        <w:rPr>
          <w:bCs/>
          <w:sz w:val="28"/>
          <w:szCs w:val="28"/>
        </w:rPr>
      </w:pPr>
      <w:r w:rsidRPr="007152DB">
        <w:rPr>
          <w:bCs/>
          <w:sz w:val="28"/>
          <w:szCs w:val="28"/>
        </w:rPr>
        <w:t>Основная деятельность предприятия направлена на выпуск книг, газет, прочей печатной продукции. Объем отгруженных товаров собственного производства за 2014 год составил 337,8 млн. руб. (увеличился на 16,9% по отношению к 2013 году).</w:t>
      </w:r>
    </w:p>
    <w:p w:rsidR="00BD5074" w:rsidRPr="007152DB" w:rsidRDefault="00BD5074" w:rsidP="00BD5074">
      <w:pPr>
        <w:ind w:firstLine="720"/>
        <w:jc w:val="both"/>
        <w:rPr>
          <w:bCs/>
          <w:sz w:val="28"/>
          <w:szCs w:val="28"/>
        </w:rPr>
      </w:pPr>
      <w:r w:rsidRPr="007152DB">
        <w:rPr>
          <w:bCs/>
          <w:sz w:val="28"/>
          <w:szCs w:val="28"/>
        </w:rPr>
        <w:t xml:space="preserve">На предприятии реализуется два инвестиционных проекта: </w:t>
      </w:r>
    </w:p>
    <w:p w:rsidR="00BD5074" w:rsidRPr="007152DB" w:rsidRDefault="00BD5074" w:rsidP="00BD5074">
      <w:pPr>
        <w:ind w:firstLine="720"/>
        <w:jc w:val="both"/>
        <w:rPr>
          <w:bCs/>
          <w:sz w:val="28"/>
          <w:szCs w:val="28"/>
        </w:rPr>
      </w:pPr>
      <w:r w:rsidRPr="007152DB">
        <w:rPr>
          <w:bCs/>
          <w:sz w:val="28"/>
          <w:szCs w:val="28"/>
        </w:rPr>
        <w:t xml:space="preserve">- «Линия по изготовлению книг в твердом переплете </w:t>
      </w:r>
      <w:proofErr w:type="spellStart"/>
      <w:r w:rsidRPr="007152DB">
        <w:rPr>
          <w:bCs/>
          <w:sz w:val="28"/>
          <w:szCs w:val="28"/>
        </w:rPr>
        <w:t>Muller</w:t>
      </w:r>
      <w:proofErr w:type="spellEnd"/>
      <w:r w:rsidRPr="007152DB">
        <w:rPr>
          <w:bCs/>
          <w:sz w:val="28"/>
          <w:szCs w:val="28"/>
        </w:rPr>
        <w:t xml:space="preserve"> </w:t>
      </w:r>
      <w:proofErr w:type="spellStart"/>
      <w:r w:rsidRPr="007152DB">
        <w:rPr>
          <w:bCs/>
          <w:sz w:val="28"/>
          <w:szCs w:val="28"/>
        </w:rPr>
        <w:t>Martini</w:t>
      </w:r>
      <w:proofErr w:type="spellEnd"/>
      <w:r w:rsidRPr="007152DB">
        <w:rPr>
          <w:bCs/>
          <w:sz w:val="28"/>
          <w:szCs w:val="28"/>
        </w:rPr>
        <w:t xml:space="preserve"> </w:t>
      </w:r>
      <w:proofErr w:type="spellStart"/>
      <w:r w:rsidRPr="007152DB">
        <w:rPr>
          <w:bCs/>
          <w:sz w:val="28"/>
          <w:szCs w:val="28"/>
        </w:rPr>
        <w:t>Diamant</w:t>
      </w:r>
      <w:proofErr w:type="spellEnd"/>
      <w:r w:rsidRPr="007152DB">
        <w:rPr>
          <w:bCs/>
          <w:sz w:val="28"/>
          <w:szCs w:val="28"/>
        </w:rPr>
        <w:t xml:space="preserve"> 30» 2013-2015 годы. С 2015 года планируется увеличить производство книжной продукции на 4,8 млн. штук.</w:t>
      </w:r>
    </w:p>
    <w:p w:rsidR="00BD5074" w:rsidRPr="007152DB" w:rsidRDefault="00BD5074" w:rsidP="00BD5074">
      <w:pPr>
        <w:ind w:firstLine="720"/>
        <w:jc w:val="both"/>
        <w:rPr>
          <w:bCs/>
          <w:sz w:val="28"/>
          <w:szCs w:val="28"/>
        </w:rPr>
      </w:pPr>
      <w:r w:rsidRPr="007152DB">
        <w:rPr>
          <w:bCs/>
          <w:sz w:val="28"/>
          <w:szCs w:val="28"/>
        </w:rPr>
        <w:t xml:space="preserve">- «Рулонная печатная машина </w:t>
      </w:r>
      <w:proofErr w:type="spellStart"/>
      <w:r w:rsidRPr="007152DB">
        <w:rPr>
          <w:bCs/>
          <w:sz w:val="28"/>
          <w:szCs w:val="28"/>
        </w:rPr>
        <w:t>Global</w:t>
      </w:r>
      <w:proofErr w:type="spellEnd"/>
      <w:r w:rsidRPr="007152DB">
        <w:rPr>
          <w:bCs/>
          <w:sz w:val="28"/>
          <w:szCs w:val="28"/>
        </w:rPr>
        <w:t xml:space="preserve"> </w:t>
      </w:r>
      <w:proofErr w:type="spellStart"/>
      <w:r w:rsidRPr="007152DB">
        <w:rPr>
          <w:bCs/>
          <w:sz w:val="28"/>
          <w:szCs w:val="28"/>
        </w:rPr>
        <w:t>Web</w:t>
      </w:r>
      <w:proofErr w:type="spellEnd"/>
      <w:r w:rsidRPr="007152DB">
        <w:rPr>
          <w:bCs/>
          <w:sz w:val="28"/>
          <w:szCs w:val="28"/>
        </w:rPr>
        <w:t xml:space="preserve"> </w:t>
      </w:r>
      <w:proofErr w:type="spellStart"/>
      <w:r w:rsidRPr="007152DB">
        <w:rPr>
          <w:bCs/>
          <w:sz w:val="28"/>
          <w:szCs w:val="28"/>
        </w:rPr>
        <w:t>Systems</w:t>
      </w:r>
      <w:proofErr w:type="spellEnd"/>
      <w:r w:rsidRPr="007152DB">
        <w:rPr>
          <w:bCs/>
          <w:sz w:val="28"/>
          <w:szCs w:val="28"/>
        </w:rPr>
        <w:t xml:space="preserve"> </w:t>
      </w:r>
      <w:proofErr w:type="spellStart"/>
      <w:r w:rsidRPr="007152DB">
        <w:rPr>
          <w:bCs/>
          <w:sz w:val="28"/>
          <w:szCs w:val="28"/>
        </w:rPr>
        <w:t>Inc</w:t>
      </w:r>
      <w:proofErr w:type="spellEnd"/>
      <w:r w:rsidRPr="007152DB">
        <w:rPr>
          <w:bCs/>
          <w:sz w:val="28"/>
          <w:szCs w:val="28"/>
        </w:rPr>
        <w:t xml:space="preserve"> 200» 2013-2016 годы. С 2016 года планируется увеличить производство книжной продукции на 4,5 млн. штук.</w:t>
      </w:r>
    </w:p>
    <w:p w:rsidR="00BD5074" w:rsidRPr="007152DB" w:rsidRDefault="00BD5074" w:rsidP="00BD5074">
      <w:pPr>
        <w:ind w:firstLine="720"/>
        <w:jc w:val="both"/>
        <w:rPr>
          <w:bCs/>
          <w:sz w:val="28"/>
          <w:szCs w:val="28"/>
        </w:rPr>
      </w:pPr>
      <w:r w:rsidRPr="007152DB">
        <w:rPr>
          <w:bCs/>
          <w:sz w:val="28"/>
          <w:szCs w:val="28"/>
        </w:rPr>
        <w:lastRenderedPageBreak/>
        <w:t>Для реализации проектов у предприятия имеется потребность в квалифицированных кадрах (профессии - печатник плоской печати и приемщик продукции). На сегодняшний день оборудование находится в стадии пуско-наладочных работ.</w:t>
      </w:r>
    </w:p>
    <w:p w:rsidR="00BD5074" w:rsidRPr="007152DB" w:rsidRDefault="00BD5074" w:rsidP="00BD5074">
      <w:pPr>
        <w:pStyle w:val="aff6"/>
        <w:keepNext w:val="0"/>
        <w:widowControl w:val="0"/>
        <w:spacing w:line="240" w:lineRule="auto"/>
        <w:ind w:firstLine="720"/>
        <w:jc w:val="both"/>
        <w:rPr>
          <w:rFonts w:ascii="Times New Roman" w:hAnsi="Times New Roman"/>
          <w:sz w:val="28"/>
          <w:szCs w:val="28"/>
        </w:rPr>
      </w:pPr>
      <w:r w:rsidRPr="007152DB">
        <w:rPr>
          <w:rFonts w:ascii="Times New Roman" w:hAnsi="Times New Roman"/>
          <w:sz w:val="28"/>
          <w:szCs w:val="28"/>
        </w:rPr>
        <w:t xml:space="preserve">В 2015 году планируется </w:t>
      </w:r>
      <w:r w:rsidRPr="007152DB">
        <w:rPr>
          <w:rFonts w:ascii="Times New Roman" w:hAnsi="Times New Roman"/>
          <w:bCs/>
          <w:sz w:val="28"/>
          <w:szCs w:val="28"/>
        </w:rPr>
        <w:t xml:space="preserve">увеличение производства: </w:t>
      </w:r>
      <w:r w:rsidRPr="007152DB">
        <w:rPr>
          <w:rFonts w:ascii="Times New Roman" w:hAnsi="Times New Roman"/>
          <w:color w:val="000000"/>
          <w:sz w:val="28"/>
          <w:szCs w:val="28"/>
        </w:rPr>
        <w:t>книжно-журнальной продукции</w:t>
      </w:r>
      <w:r w:rsidRPr="007152DB">
        <w:rPr>
          <w:rFonts w:ascii="Times New Roman" w:hAnsi="Times New Roman"/>
          <w:bCs/>
          <w:sz w:val="28"/>
          <w:szCs w:val="28"/>
        </w:rPr>
        <w:t xml:space="preserve"> на 5,9% к уровню 2014 года; газет – 34% к 2014 году</w:t>
      </w:r>
      <w:r w:rsidRPr="007152DB">
        <w:rPr>
          <w:rFonts w:ascii="Times New Roman" w:hAnsi="Times New Roman"/>
          <w:sz w:val="28"/>
          <w:szCs w:val="28"/>
        </w:rPr>
        <w:t xml:space="preserve">. В 2016 году планируется увеличение </w:t>
      </w:r>
      <w:r w:rsidRPr="007152DB">
        <w:rPr>
          <w:rFonts w:ascii="Times New Roman" w:hAnsi="Times New Roman"/>
          <w:color w:val="000000"/>
          <w:sz w:val="28"/>
          <w:szCs w:val="28"/>
        </w:rPr>
        <w:t>книжно-журнальной продукции</w:t>
      </w:r>
      <w:r w:rsidRPr="007152DB">
        <w:rPr>
          <w:rFonts w:ascii="Times New Roman" w:hAnsi="Times New Roman"/>
          <w:sz w:val="28"/>
          <w:szCs w:val="28"/>
        </w:rPr>
        <w:t xml:space="preserve"> и газет на 20% по отношению к 2014 году. В последующие годы рост составить 20% ежегодно.</w:t>
      </w:r>
    </w:p>
    <w:p w:rsidR="00BD5074" w:rsidRPr="007152DB" w:rsidRDefault="00BD5074" w:rsidP="00BD5074">
      <w:pPr>
        <w:ind w:firstLine="720"/>
        <w:jc w:val="both"/>
        <w:rPr>
          <w:i/>
          <w:sz w:val="16"/>
          <w:szCs w:val="28"/>
        </w:rPr>
      </w:pPr>
    </w:p>
    <w:p w:rsidR="00BD5074" w:rsidRPr="007152DB" w:rsidRDefault="00BD5074" w:rsidP="00BD5074">
      <w:pPr>
        <w:ind w:firstLine="720"/>
        <w:jc w:val="both"/>
        <w:rPr>
          <w:b/>
          <w:i/>
          <w:sz w:val="14"/>
          <w:szCs w:val="28"/>
        </w:rPr>
      </w:pPr>
      <w:r w:rsidRPr="007152DB">
        <w:rPr>
          <w:i/>
          <w:sz w:val="28"/>
          <w:szCs w:val="28"/>
        </w:rPr>
        <w:t>ООО «КрасТЭМ».</w:t>
      </w:r>
    </w:p>
    <w:p w:rsidR="00BD5074" w:rsidRPr="007152DB" w:rsidRDefault="00BD5074" w:rsidP="00BD5074">
      <w:pPr>
        <w:ind w:firstLine="720"/>
        <w:jc w:val="both"/>
        <w:rPr>
          <w:sz w:val="28"/>
          <w:szCs w:val="28"/>
        </w:rPr>
      </w:pPr>
      <w:r w:rsidRPr="007152DB">
        <w:rPr>
          <w:sz w:val="28"/>
          <w:szCs w:val="28"/>
        </w:rPr>
        <w:t>ООО «КрасТЭМ» является единственным центром трудовой реабилитации инвалидов по зрению на территории города и края. Единственным учредителем предприятия, со 100% капиталом, является  Общероссийская общественная организация инвалидов «Всероссийское Ордена Трудового Красного Знамени Общество слепых» (ОООИ ВОС) г. Москва.  Предприятие является производственно-коммерческой организацией, на котором трудятся 71 человек.</w:t>
      </w:r>
    </w:p>
    <w:p w:rsidR="00BD5074" w:rsidRPr="007152DB" w:rsidRDefault="00BD5074" w:rsidP="00BD5074">
      <w:pPr>
        <w:ind w:firstLine="720"/>
        <w:jc w:val="both"/>
        <w:rPr>
          <w:sz w:val="28"/>
          <w:szCs w:val="28"/>
        </w:rPr>
      </w:pPr>
      <w:r w:rsidRPr="007152DB">
        <w:rPr>
          <w:sz w:val="28"/>
          <w:szCs w:val="28"/>
        </w:rPr>
        <w:t>В соответствии с Постановлением Правительства Красноярского края от 28.12.2010 № 667-П на предприятии реализован инвестиционный проект по сохранению и созданию новых рабочих мест для инвалидов по зрению для производства гофрированного картона и трансформаторов тока (2010-2014 годы). Инвесторами проекта выступили Правительство Красноярского края, ОООИ ВОС по государственной программе «Доступная среда». Инвестиционные затраты на реализацию проекта в целом за весь период реализации составили 9,3 млн. руб. Создано 18 новых рабочих мест.</w:t>
      </w:r>
    </w:p>
    <w:p w:rsidR="00BD5074" w:rsidRDefault="00BD5074" w:rsidP="0027481F">
      <w:pPr>
        <w:ind w:firstLine="720"/>
        <w:jc w:val="both"/>
        <w:rPr>
          <w:sz w:val="28"/>
          <w:szCs w:val="28"/>
        </w:rPr>
      </w:pPr>
      <w:r w:rsidRPr="007152DB">
        <w:rPr>
          <w:sz w:val="28"/>
          <w:szCs w:val="28"/>
        </w:rPr>
        <w:t>Предприятие занимается изготовлением коробов различной модификаций под заказ из картона марки</w:t>
      </w:r>
      <w:proofErr w:type="gramStart"/>
      <w:r w:rsidRPr="007152DB">
        <w:rPr>
          <w:sz w:val="28"/>
          <w:szCs w:val="28"/>
        </w:rPr>
        <w:t xml:space="preserve"> Т</w:t>
      </w:r>
      <w:proofErr w:type="gramEnd"/>
      <w:r w:rsidRPr="007152DB">
        <w:rPr>
          <w:sz w:val="28"/>
          <w:szCs w:val="28"/>
        </w:rPr>
        <w:t>, В, А и производством собственного сырья – микрогофрокартона и изделий из него Заказы картонажного производства поступают на предприятие мелкими партиями в основном от 50 до 300 шт. в месяц. В 2015 году предприятие планирует увеличить объем отгруженной продукции на 11% к 2014 году. В последующие годы рост составит 3-4% ежегодно.</w:t>
      </w:r>
    </w:p>
    <w:p w:rsidR="005C7661" w:rsidRPr="0027481F" w:rsidRDefault="005C7661" w:rsidP="0027481F">
      <w:pPr>
        <w:ind w:firstLine="720"/>
        <w:jc w:val="both"/>
        <w:rPr>
          <w:sz w:val="28"/>
          <w:szCs w:val="28"/>
        </w:rPr>
      </w:pPr>
    </w:p>
    <w:p w:rsidR="00BD5074" w:rsidRPr="007152DB" w:rsidRDefault="00BD5074" w:rsidP="00BD5074">
      <w:pPr>
        <w:ind w:firstLine="720"/>
        <w:jc w:val="both"/>
        <w:rPr>
          <w:b/>
          <w:i/>
          <w:sz w:val="28"/>
          <w:szCs w:val="28"/>
        </w:rPr>
      </w:pPr>
      <w:r w:rsidRPr="007152DB">
        <w:rPr>
          <w:b/>
          <w:i/>
          <w:sz w:val="28"/>
          <w:szCs w:val="28"/>
        </w:rPr>
        <w:t>Химическое производство</w:t>
      </w:r>
    </w:p>
    <w:p w:rsidR="00BD5074" w:rsidRPr="007152DB" w:rsidRDefault="00BD5074" w:rsidP="00BD5074">
      <w:pPr>
        <w:ind w:firstLine="720"/>
        <w:jc w:val="both"/>
        <w:rPr>
          <w:sz w:val="28"/>
          <w:szCs w:val="28"/>
        </w:rPr>
      </w:pPr>
      <w:r w:rsidRPr="007152DB">
        <w:rPr>
          <w:sz w:val="28"/>
          <w:szCs w:val="28"/>
        </w:rPr>
        <w:t>В 2015 году предприятиями города по данному виду экономической деятельности прогнозируется увеличение объемов отгруженной продукции до 6 109,8 млн. руб. (122,5% к уровню 2014 года в действующих ценах).</w:t>
      </w:r>
    </w:p>
    <w:p w:rsidR="00BD5074" w:rsidRPr="007152DB" w:rsidRDefault="00BD5074" w:rsidP="00BD5074">
      <w:pPr>
        <w:pStyle w:val="34"/>
        <w:spacing w:after="0"/>
        <w:ind w:firstLine="720"/>
        <w:jc w:val="both"/>
        <w:rPr>
          <w:sz w:val="28"/>
          <w:szCs w:val="26"/>
        </w:rPr>
      </w:pPr>
      <w:r w:rsidRPr="007152DB">
        <w:rPr>
          <w:sz w:val="28"/>
          <w:szCs w:val="28"/>
        </w:rPr>
        <w:t xml:space="preserve">В 2016 году прогнозируется увеличение объемов отгруженной продукции по </w:t>
      </w:r>
      <w:r w:rsidRPr="007152DB">
        <w:rPr>
          <w:sz w:val="28"/>
          <w:szCs w:val="28"/>
          <w:lang w:val="en-US"/>
        </w:rPr>
        <w:t>I</w:t>
      </w:r>
      <w:r w:rsidRPr="007152DB">
        <w:rPr>
          <w:sz w:val="28"/>
          <w:szCs w:val="28"/>
        </w:rPr>
        <w:t xml:space="preserve"> варианту до 6 526,4 млн. руб. (106,8% к уровню 2015 года в действующих ценах), по </w:t>
      </w:r>
      <w:r w:rsidRPr="007152DB">
        <w:rPr>
          <w:sz w:val="28"/>
          <w:szCs w:val="28"/>
          <w:lang w:val="en-US"/>
        </w:rPr>
        <w:t>II</w:t>
      </w:r>
      <w:r w:rsidRPr="007152DB">
        <w:rPr>
          <w:sz w:val="28"/>
          <w:szCs w:val="28"/>
        </w:rPr>
        <w:t xml:space="preserve"> варианту – 6 585 млн. руб. (107,8%).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6 749,3 млн. руб. (103,4% к 2016 г.) по первому варианту и 6 884,4 млн. руб. (104,5% к 2016 г.) по второму варианту, на 2018 год – 6 891,7 млн. руб. (102,1% к 2017 г.) по первому варианту и 7 120,4 млн. руб. (103,4% к 2017 г.) по второму варианту.</w:t>
      </w:r>
      <w:proofErr w:type="gramEnd"/>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jc w:val="center"/>
        <w:rPr>
          <w:sz w:val="28"/>
          <w:szCs w:val="26"/>
        </w:rPr>
      </w:pPr>
      <w:r w:rsidRPr="007152DB">
        <w:rPr>
          <w:noProof/>
          <w:sz w:val="28"/>
          <w:szCs w:val="26"/>
        </w:rPr>
        <w:lastRenderedPageBreak/>
        <w:drawing>
          <wp:inline distT="0" distB="0" distL="0" distR="0">
            <wp:extent cx="5574182" cy="3716122"/>
            <wp:effectExtent l="0" t="0" r="0" b="0"/>
            <wp:docPr id="19" name="Объект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D5074" w:rsidRPr="007152DB" w:rsidRDefault="00BD5074" w:rsidP="00BD5074">
      <w:pPr>
        <w:jc w:val="center"/>
        <w:rPr>
          <w:bCs/>
          <w:sz w:val="22"/>
          <w:szCs w:val="22"/>
        </w:rPr>
      </w:pPr>
      <w:r w:rsidRPr="007152DB">
        <w:rPr>
          <w:bCs/>
          <w:sz w:val="22"/>
          <w:szCs w:val="22"/>
        </w:rPr>
        <w:t>Рис. 7. Динамика объема отгруженной продукции по виду деятельности</w:t>
      </w:r>
    </w:p>
    <w:p w:rsidR="00BD5074" w:rsidRPr="007152DB" w:rsidRDefault="00BD5074" w:rsidP="00BD5074">
      <w:pPr>
        <w:jc w:val="center"/>
        <w:rPr>
          <w:sz w:val="22"/>
          <w:szCs w:val="22"/>
        </w:rPr>
      </w:pPr>
      <w:r w:rsidRPr="007152DB">
        <w:rPr>
          <w:sz w:val="22"/>
          <w:szCs w:val="22"/>
        </w:rPr>
        <w:t>«Химическое производство»</w:t>
      </w:r>
    </w:p>
    <w:p w:rsidR="00BD5074" w:rsidRPr="007152DB" w:rsidRDefault="00BD5074" w:rsidP="00BD5074">
      <w:pPr>
        <w:pStyle w:val="ConsPlusNormal"/>
        <w:keepNext/>
        <w:widowControl/>
        <w:jc w:val="both"/>
        <w:rPr>
          <w:rFonts w:ascii="Times New Roman" w:hAnsi="Times New Roman" w:cs="Times New Roman"/>
          <w:sz w:val="28"/>
          <w:szCs w:val="28"/>
        </w:rPr>
      </w:pPr>
      <w:r w:rsidRPr="007152DB">
        <w:rPr>
          <w:rFonts w:ascii="Times New Roman" w:hAnsi="Times New Roman" w:cs="Times New Roman"/>
          <w:sz w:val="28"/>
          <w:szCs w:val="28"/>
        </w:rPr>
        <w:t>Химическое производство занимает 1,9% в структуре обрабатывающего производства города.</w:t>
      </w:r>
    </w:p>
    <w:p w:rsidR="00BD5074" w:rsidRPr="007152DB" w:rsidRDefault="00BD5074" w:rsidP="00BD5074">
      <w:pPr>
        <w:ind w:firstLine="720"/>
        <w:jc w:val="both"/>
        <w:rPr>
          <w:sz w:val="28"/>
          <w:szCs w:val="28"/>
        </w:rPr>
      </w:pPr>
      <w:r w:rsidRPr="007152DB">
        <w:rPr>
          <w:b/>
          <w:sz w:val="28"/>
          <w:szCs w:val="28"/>
        </w:rPr>
        <w:t xml:space="preserve">Индекс производства </w:t>
      </w:r>
      <w:r w:rsidRPr="007152DB">
        <w:rPr>
          <w:sz w:val="28"/>
          <w:szCs w:val="28"/>
        </w:rPr>
        <w:t xml:space="preserve">данного вида экономической деятельности в 2014 году составил 119,3% к уровню 2013 года. В 2015 году ожидается индекс производства – 100,9%. В последующие годы по первому варианту – 100,3% в 2016 году, 100,5% в 2017 году, 100,7% в 2018 году; по второму варианту – 101,2% в 2016 году, 101,6% в 2017 году, 102% в 2018 году. </w:t>
      </w:r>
    </w:p>
    <w:p w:rsidR="00BD5074" w:rsidRPr="007152DB" w:rsidRDefault="00BD5074" w:rsidP="00BD5074">
      <w:pPr>
        <w:pStyle w:val="32"/>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pStyle w:val="32"/>
        <w:spacing w:after="0"/>
        <w:ind w:left="0" w:firstLine="720"/>
        <w:jc w:val="both"/>
        <w:rPr>
          <w:sz w:val="28"/>
          <w:szCs w:val="26"/>
        </w:rPr>
      </w:pPr>
      <w:r w:rsidRPr="007152DB">
        <w:rPr>
          <w:sz w:val="28"/>
          <w:szCs w:val="26"/>
        </w:rPr>
        <w:t>- производство к</w:t>
      </w:r>
      <w:r w:rsidRPr="007152DB">
        <w:rPr>
          <w:i/>
          <w:sz w:val="28"/>
          <w:szCs w:val="26"/>
        </w:rPr>
        <w:t>аучуков синтетических</w:t>
      </w:r>
      <w:r w:rsidRPr="007152DB">
        <w:rPr>
          <w:sz w:val="28"/>
          <w:szCs w:val="26"/>
        </w:rPr>
        <w:t xml:space="preserve"> в 2015 году увеличится на 29,4% (42,2 тыс. тонн) по отношению к 2014 году, в последующие годы объемы производства планируются на уровне 2015 года;</w:t>
      </w:r>
    </w:p>
    <w:p w:rsidR="00BD5074" w:rsidRPr="007152DB" w:rsidRDefault="00BD5074" w:rsidP="00BD5074">
      <w:pPr>
        <w:ind w:firstLine="720"/>
        <w:jc w:val="both"/>
        <w:rPr>
          <w:sz w:val="28"/>
          <w:szCs w:val="28"/>
        </w:rPr>
      </w:pPr>
      <w:r w:rsidRPr="007152DB">
        <w:rPr>
          <w:sz w:val="28"/>
          <w:szCs w:val="26"/>
        </w:rPr>
        <w:t>- производство</w:t>
      </w:r>
      <w:r w:rsidRPr="007152DB">
        <w:rPr>
          <w:i/>
          <w:sz w:val="28"/>
          <w:szCs w:val="26"/>
        </w:rPr>
        <w:t xml:space="preserve"> лекарственных средств </w:t>
      </w:r>
      <w:r w:rsidRPr="007152DB">
        <w:rPr>
          <w:sz w:val="28"/>
          <w:szCs w:val="26"/>
        </w:rPr>
        <w:t xml:space="preserve">в 2015 году сохранится на уровне 2014 года (54,4 млн. </w:t>
      </w:r>
      <w:proofErr w:type="spellStart"/>
      <w:r w:rsidRPr="007152DB">
        <w:rPr>
          <w:sz w:val="28"/>
          <w:szCs w:val="26"/>
        </w:rPr>
        <w:t>фл</w:t>
      </w:r>
      <w:proofErr w:type="spellEnd"/>
      <w:r w:rsidRPr="007152DB">
        <w:rPr>
          <w:sz w:val="28"/>
          <w:szCs w:val="26"/>
        </w:rPr>
        <w:t>.);</w:t>
      </w:r>
      <w:r w:rsidRPr="007152DB">
        <w:rPr>
          <w:sz w:val="28"/>
          <w:szCs w:val="28"/>
        </w:rPr>
        <w:t xml:space="preserve"> </w:t>
      </w:r>
    </w:p>
    <w:p w:rsidR="00BD5074" w:rsidRPr="007152DB" w:rsidRDefault="00BD5074" w:rsidP="00BD5074">
      <w:pPr>
        <w:pStyle w:val="32"/>
        <w:spacing w:after="0"/>
        <w:ind w:left="0" w:firstLine="720"/>
        <w:jc w:val="both"/>
        <w:rPr>
          <w:sz w:val="28"/>
          <w:szCs w:val="26"/>
        </w:rPr>
      </w:pPr>
      <w:r w:rsidRPr="007152DB">
        <w:rPr>
          <w:sz w:val="28"/>
          <w:szCs w:val="26"/>
        </w:rPr>
        <w:t>- производство</w:t>
      </w:r>
      <w:r w:rsidRPr="007152DB">
        <w:rPr>
          <w:i/>
          <w:sz w:val="28"/>
          <w:szCs w:val="26"/>
        </w:rPr>
        <w:t xml:space="preserve"> кровезаменителей </w:t>
      </w:r>
      <w:r w:rsidRPr="007152DB">
        <w:rPr>
          <w:sz w:val="28"/>
          <w:szCs w:val="26"/>
        </w:rPr>
        <w:t>в 2015 году сохранится на уровне 2014 года (163 тыс. упаковок);</w:t>
      </w:r>
    </w:p>
    <w:p w:rsidR="00BD5074" w:rsidRPr="007152DB" w:rsidRDefault="00BD5074" w:rsidP="00BD5074">
      <w:pPr>
        <w:ind w:firstLine="720"/>
        <w:jc w:val="both"/>
        <w:rPr>
          <w:sz w:val="28"/>
          <w:szCs w:val="26"/>
        </w:rPr>
      </w:pPr>
      <w:r w:rsidRPr="007152DB">
        <w:rPr>
          <w:sz w:val="28"/>
          <w:szCs w:val="28"/>
        </w:rPr>
        <w:t xml:space="preserve">- </w:t>
      </w:r>
      <w:r w:rsidRPr="007152DB">
        <w:rPr>
          <w:sz w:val="28"/>
          <w:szCs w:val="26"/>
        </w:rPr>
        <w:t>производство</w:t>
      </w:r>
      <w:r w:rsidRPr="007152DB">
        <w:rPr>
          <w:i/>
          <w:sz w:val="28"/>
          <w:szCs w:val="26"/>
        </w:rPr>
        <w:t xml:space="preserve"> оксидов, пероксидов и гидроксидов металлов </w:t>
      </w:r>
      <w:r w:rsidRPr="007152DB">
        <w:rPr>
          <w:sz w:val="28"/>
          <w:szCs w:val="26"/>
        </w:rPr>
        <w:t xml:space="preserve">в 2015 году снизится на 20,3% (2245 тонн) по отношению к 2014 году, в последующие годы темп роста составит 0,1% ежегодно до 2251 тон в 2018 году. </w:t>
      </w:r>
    </w:p>
    <w:p w:rsidR="00BD5074" w:rsidRPr="007152DB" w:rsidRDefault="00BD5074" w:rsidP="00BD5074">
      <w:pPr>
        <w:ind w:firstLine="720"/>
        <w:jc w:val="both"/>
        <w:rPr>
          <w:sz w:val="28"/>
          <w:szCs w:val="28"/>
        </w:rPr>
      </w:pPr>
      <w:r w:rsidRPr="007152DB">
        <w:rPr>
          <w:sz w:val="28"/>
          <w:szCs w:val="28"/>
        </w:rPr>
        <w:t>Вид экономической деятельности представлен предприятиями: ОАО «Красноярский завод синтетического каучука», ОАО «Красфарма», ОАО «Химико-металлургический завод».</w:t>
      </w:r>
    </w:p>
    <w:p w:rsidR="00BD5074" w:rsidRPr="007152DB" w:rsidRDefault="00BD5074" w:rsidP="00BD5074">
      <w:pPr>
        <w:pStyle w:val="ConsPlusNonformat"/>
        <w:widowControl/>
        <w:autoSpaceDE/>
        <w:autoSpaceDN/>
        <w:adjustRightInd/>
        <w:ind w:firstLine="720"/>
        <w:jc w:val="both"/>
        <w:rPr>
          <w:rFonts w:ascii="Times New Roman" w:hAnsi="Times New Roman" w:cs="Times New Roman"/>
          <w:i/>
          <w:sz w:val="28"/>
          <w:szCs w:val="28"/>
        </w:rPr>
      </w:pPr>
      <w:r w:rsidRPr="007152DB">
        <w:rPr>
          <w:rFonts w:ascii="Times New Roman" w:hAnsi="Times New Roman" w:cs="Times New Roman"/>
          <w:i/>
          <w:sz w:val="28"/>
          <w:szCs w:val="28"/>
        </w:rPr>
        <w:t>ОАО «Красноярский завод синтетического каучука».</w:t>
      </w:r>
    </w:p>
    <w:p w:rsidR="00BD5074" w:rsidRPr="007152DB" w:rsidRDefault="00BD5074" w:rsidP="00BD5074">
      <w:pPr>
        <w:tabs>
          <w:tab w:val="num" w:pos="0"/>
        </w:tabs>
        <w:ind w:firstLine="720"/>
        <w:jc w:val="both"/>
        <w:rPr>
          <w:sz w:val="28"/>
          <w:szCs w:val="28"/>
        </w:rPr>
      </w:pPr>
      <w:r w:rsidRPr="007152DB">
        <w:rPr>
          <w:color w:val="000000"/>
          <w:sz w:val="28"/>
          <w:szCs w:val="28"/>
        </w:rPr>
        <w:t xml:space="preserve">ОАО </w:t>
      </w:r>
      <w:r w:rsidRPr="007152DB">
        <w:rPr>
          <w:sz w:val="28"/>
          <w:szCs w:val="28"/>
        </w:rPr>
        <w:t xml:space="preserve">«Красноярский завод синтетического каучука» (КЗСК) в настоящее время производит 99,8% бутадиен-нитрильных каучуков (БНК) в России, в </w:t>
      </w:r>
      <w:r w:rsidRPr="007152DB">
        <w:rPr>
          <w:sz w:val="28"/>
          <w:szCs w:val="28"/>
        </w:rPr>
        <w:lastRenderedPageBreak/>
        <w:t>мире – 6,2%. Детали, изготовленные на основе синтетического каучука специального назначения – рукава, муфты, кольца, шайбы, прокладки и накладки, пробки и т.д. БНК обладает высокими эксплуатационными свойствами, которые делают детали устойчивыми для работы в агрессивной среде, к перепадам атмосферных температур. БНК широко используется для комплектования автомобилей, самолетов, сельскохозяйственной и другой техники. Изделия из БНК применяются также при производстве оконных профилей, наполнителей, АБС-пластиков и других полимерных материалов.</w:t>
      </w:r>
    </w:p>
    <w:p w:rsidR="00BD5074" w:rsidRPr="007152DB" w:rsidRDefault="00BD5074" w:rsidP="00BD5074">
      <w:pPr>
        <w:tabs>
          <w:tab w:val="num" w:pos="0"/>
        </w:tabs>
        <w:ind w:firstLine="720"/>
        <w:jc w:val="both"/>
        <w:rPr>
          <w:sz w:val="28"/>
          <w:szCs w:val="28"/>
        </w:rPr>
      </w:pPr>
      <w:r w:rsidRPr="007152DB">
        <w:rPr>
          <w:color w:val="000000"/>
          <w:sz w:val="28"/>
          <w:szCs w:val="28"/>
        </w:rPr>
        <w:t xml:space="preserve">На предприятии </w:t>
      </w:r>
      <w:r w:rsidRPr="007152DB">
        <w:rPr>
          <w:sz w:val="28"/>
          <w:szCs w:val="28"/>
        </w:rPr>
        <w:t>освоено 85 марок синтетического каучука, в том числе порошковый бутадиен-нитрильный каучук (ПБНК). В 2014 году выпуск продукции составил 32,6 тыс. тонн. Объем отгруженной продукции по итогам 2014 года составил 2 598,2 млн. руб., темп роста составил 162,8 процента.</w:t>
      </w:r>
    </w:p>
    <w:p w:rsidR="00BD5074" w:rsidRPr="007152DB" w:rsidRDefault="00BD5074" w:rsidP="00BD5074">
      <w:pPr>
        <w:tabs>
          <w:tab w:val="num" w:pos="0"/>
        </w:tabs>
        <w:ind w:firstLine="539"/>
        <w:jc w:val="both"/>
        <w:rPr>
          <w:sz w:val="28"/>
          <w:szCs w:val="28"/>
        </w:rPr>
      </w:pPr>
      <w:r w:rsidRPr="007152DB">
        <w:rPr>
          <w:sz w:val="28"/>
          <w:szCs w:val="28"/>
        </w:rPr>
        <w:tab/>
        <w:t xml:space="preserve">По итогам 2013 года предприятие сработало с отрицательным финансовым результатом (убыток 79,4 млн. руб.). Принятие руководством меры, по выводу предприятия на безубыточный уровень, </w:t>
      </w:r>
      <w:proofErr w:type="gramStart"/>
      <w:r w:rsidRPr="007152DB">
        <w:rPr>
          <w:sz w:val="28"/>
          <w:szCs w:val="28"/>
        </w:rPr>
        <w:t>имели положительный эффект</w:t>
      </w:r>
      <w:proofErr w:type="gramEnd"/>
      <w:r w:rsidRPr="007152DB">
        <w:rPr>
          <w:sz w:val="28"/>
          <w:szCs w:val="28"/>
        </w:rPr>
        <w:t>, и по итогам 2014 года предприятие получило прибыль в размере 31,6 млн. рублей.</w:t>
      </w:r>
    </w:p>
    <w:p w:rsidR="00BD5074" w:rsidRPr="007152DB" w:rsidRDefault="00BD5074" w:rsidP="00BD5074">
      <w:pPr>
        <w:tabs>
          <w:tab w:val="num" w:pos="0"/>
        </w:tabs>
        <w:ind w:firstLine="539"/>
        <w:jc w:val="both"/>
        <w:rPr>
          <w:sz w:val="28"/>
          <w:szCs w:val="28"/>
        </w:rPr>
      </w:pPr>
      <w:r w:rsidRPr="007152DB">
        <w:rPr>
          <w:sz w:val="28"/>
          <w:szCs w:val="28"/>
        </w:rPr>
        <w:tab/>
        <w:t>Предприятие осуществляет активную инновационную деятельность, используя новейшие достижения научно-технического прогресса, привлекая средства корпоративных грантов для инновационных разработок. Например, переход на использование нового антиоксиданта в выпускаемой продукции повысило ключевые показатели каучука: стабильность цвета, пластичность и устойчивость к смене температур.</w:t>
      </w:r>
    </w:p>
    <w:p w:rsidR="00BD5074" w:rsidRPr="007152DB" w:rsidRDefault="00BD5074" w:rsidP="00BD5074">
      <w:pPr>
        <w:tabs>
          <w:tab w:val="num" w:pos="0"/>
        </w:tabs>
        <w:spacing w:line="235" w:lineRule="auto"/>
        <w:ind w:firstLine="540"/>
        <w:jc w:val="both"/>
        <w:rPr>
          <w:sz w:val="28"/>
          <w:szCs w:val="28"/>
        </w:rPr>
      </w:pPr>
      <w:r w:rsidRPr="007152DB">
        <w:rPr>
          <w:sz w:val="28"/>
          <w:szCs w:val="28"/>
        </w:rPr>
        <w:t>В 2014 году на предприятии был реализован ряд инвестиционных проектов:</w:t>
      </w:r>
    </w:p>
    <w:p w:rsidR="00BD5074" w:rsidRPr="007152DB" w:rsidRDefault="00BD5074" w:rsidP="00BD5074">
      <w:pPr>
        <w:tabs>
          <w:tab w:val="num" w:pos="0"/>
        </w:tabs>
        <w:spacing w:line="235" w:lineRule="auto"/>
        <w:ind w:firstLine="540"/>
        <w:jc w:val="both"/>
        <w:rPr>
          <w:sz w:val="28"/>
          <w:szCs w:val="28"/>
        </w:rPr>
      </w:pPr>
      <w:r w:rsidRPr="007152DB">
        <w:rPr>
          <w:sz w:val="28"/>
          <w:szCs w:val="28"/>
        </w:rPr>
        <w:t>– по расширению мощностей выпуска бутадиен-нитрильных каучуков, что позволило увеличить объем выпускаемой продукции до 42,5 тысяч тонн в год;</w:t>
      </w:r>
    </w:p>
    <w:p w:rsidR="00BD5074" w:rsidRPr="007152DB" w:rsidRDefault="00BD5074" w:rsidP="00BD5074">
      <w:pPr>
        <w:tabs>
          <w:tab w:val="num" w:pos="0"/>
        </w:tabs>
        <w:spacing w:line="235" w:lineRule="auto"/>
        <w:ind w:firstLine="540"/>
        <w:jc w:val="both"/>
        <w:rPr>
          <w:sz w:val="28"/>
          <w:szCs w:val="28"/>
        </w:rPr>
      </w:pPr>
      <w:r w:rsidRPr="007152DB">
        <w:rPr>
          <w:sz w:val="28"/>
          <w:szCs w:val="28"/>
        </w:rPr>
        <w:t>– произведен монтаж аппарата воздушного охлаждения на наружной площадке цеха № 18а;</w:t>
      </w:r>
    </w:p>
    <w:p w:rsidR="00BD5074" w:rsidRPr="007152DB" w:rsidRDefault="00BD5074" w:rsidP="00BD5074">
      <w:pPr>
        <w:tabs>
          <w:tab w:val="num" w:pos="0"/>
        </w:tabs>
        <w:spacing w:line="235" w:lineRule="auto"/>
        <w:ind w:firstLine="540"/>
        <w:jc w:val="both"/>
        <w:rPr>
          <w:sz w:val="28"/>
          <w:szCs w:val="28"/>
        </w:rPr>
      </w:pPr>
      <w:r w:rsidRPr="007152DB">
        <w:rPr>
          <w:sz w:val="28"/>
          <w:szCs w:val="28"/>
        </w:rPr>
        <w:t>– снижение себестоимости каучука, сокращение энергопотребления предприятием, повышение КПД использования хладоносителя;</w:t>
      </w:r>
    </w:p>
    <w:p w:rsidR="00BD5074" w:rsidRPr="007152DB" w:rsidRDefault="00BD5074" w:rsidP="00BD5074">
      <w:pPr>
        <w:tabs>
          <w:tab w:val="num" w:pos="0"/>
        </w:tabs>
        <w:spacing w:line="235" w:lineRule="auto"/>
        <w:ind w:firstLine="540"/>
        <w:jc w:val="both"/>
        <w:rPr>
          <w:sz w:val="28"/>
          <w:szCs w:val="28"/>
        </w:rPr>
      </w:pPr>
      <w:r w:rsidRPr="007152DB">
        <w:rPr>
          <w:sz w:val="28"/>
          <w:szCs w:val="28"/>
        </w:rPr>
        <w:t xml:space="preserve">– снижение затрат на </w:t>
      </w:r>
      <w:proofErr w:type="gramStart"/>
      <w:r w:rsidRPr="007152DB">
        <w:rPr>
          <w:sz w:val="28"/>
          <w:szCs w:val="28"/>
        </w:rPr>
        <w:t>покупную</w:t>
      </w:r>
      <w:proofErr w:type="gramEnd"/>
      <w:r w:rsidRPr="007152DB">
        <w:rPr>
          <w:sz w:val="28"/>
          <w:szCs w:val="28"/>
        </w:rPr>
        <w:t xml:space="preserve"> теплоэнергию за счет сокращения потерь пара через неизолированные поверхности запорной арматуры;</w:t>
      </w:r>
    </w:p>
    <w:p w:rsidR="00BD5074" w:rsidRPr="007152DB" w:rsidRDefault="00BD5074" w:rsidP="00BD5074">
      <w:pPr>
        <w:tabs>
          <w:tab w:val="num" w:pos="0"/>
        </w:tabs>
        <w:spacing w:line="235" w:lineRule="auto"/>
        <w:ind w:firstLine="540"/>
        <w:jc w:val="both"/>
        <w:rPr>
          <w:sz w:val="28"/>
          <w:szCs w:val="28"/>
        </w:rPr>
      </w:pPr>
      <w:r w:rsidRPr="007152DB">
        <w:rPr>
          <w:sz w:val="28"/>
          <w:szCs w:val="28"/>
        </w:rPr>
        <w:t>В 2015 году реализуется инвестиционный проект «Техническое перевооружение схемы разогрева жирных кислот», в рамках которого запланирована закупка и эксплуатация устройства разогрева высоковязких жидкостей в железнодорожных цистернах в пункте приема и слива продуктов.</w:t>
      </w:r>
    </w:p>
    <w:p w:rsidR="00BD5074" w:rsidRPr="0027481F" w:rsidRDefault="00BD5074" w:rsidP="0027481F">
      <w:pPr>
        <w:tabs>
          <w:tab w:val="num" w:pos="0"/>
        </w:tabs>
        <w:ind w:firstLine="720"/>
        <w:jc w:val="both"/>
        <w:rPr>
          <w:sz w:val="28"/>
          <w:szCs w:val="28"/>
        </w:rPr>
      </w:pPr>
      <w:r w:rsidRPr="007152DB">
        <w:rPr>
          <w:sz w:val="28"/>
          <w:szCs w:val="28"/>
        </w:rPr>
        <w:t>В 2015 году компания планирует выпустить 42,2 тыс. тонн бутадиен-нитрильных каучуков, что на 29,4% больше уровня 2013 года.</w:t>
      </w:r>
    </w:p>
    <w:p w:rsidR="00BD5074" w:rsidRPr="007152DB" w:rsidRDefault="00BD5074" w:rsidP="00BD5074">
      <w:pPr>
        <w:ind w:firstLine="720"/>
        <w:jc w:val="both"/>
        <w:rPr>
          <w:i/>
          <w:sz w:val="28"/>
          <w:szCs w:val="28"/>
        </w:rPr>
      </w:pPr>
      <w:r w:rsidRPr="007152DB">
        <w:rPr>
          <w:i/>
          <w:sz w:val="28"/>
          <w:szCs w:val="28"/>
        </w:rPr>
        <w:t>ОАО «Химико-металлургический завод».</w:t>
      </w:r>
    </w:p>
    <w:p w:rsidR="00BD5074" w:rsidRPr="007152DB" w:rsidRDefault="00BD5074" w:rsidP="00BD5074">
      <w:pPr>
        <w:ind w:firstLine="720"/>
        <w:jc w:val="both"/>
        <w:rPr>
          <w:sz w:val="28"/>
          <w:szCs w:val="28"/>
        </w:rPr>
      </w:pPr>
      <w:r w:rsidRPr="007152DB">
        <w:rPr>
          <w:sz w:val="28"/>
          <w:szCs w:val="28"/>
        </w:rPr>
        <w:t xml:space="preserve">Это единственное в России предприятие по производству гидроокиси лития, который используется в производстве химических источников тока и аккумуляторов, металлургии легких конструкционных сплавов, производстве химических компонентов, а также стекла и керамики. Предприятие входит в </w:t>
      </w:r>
      <w:r w:rsidRPr="007152DB">
        <w:rPr>
          <w:sz w:val="28"/>
          <w:szCs w:val="28"/>
        </w:rPr>
        <w:lastRenderedPageBreak/>
        <w:t>компанию «ТВЭЛ», которая обеспечивает топливом ядерно-энергетический комплекс России.</w:t>
      </w:r>
    </w:p>
    <w:p w:rsidR="00BD5074" w:rsidRPr="007152DB" w:rsidRDefault="00BD5074" w:rsidP="00BD5074">
      <w:pPr>
        <w:ind w:firstLine="720"/>
        <w:jc w:val="both"/>
        <w:rPr>
          <w:rFonts w:eastAsia="Calibri"/>
          <w:sz w:val="28"/>
          <w:szCs w:val="28"/>
        </w:rPr>
      </w:pPr>
      <w:r w:rsidRPr="007152DB">
        <w:rPr>
          <w:rFonts w:eastAsia="Calibri"/>
          <w:sz w:val="28"/>
          <w:szCs w:val="28"/>
        </w:rPr>
        <w:t>Также предприятие занимается производством:</w:t>
      </w:r>
    </w:p>
    <w:p w:rsidR="00BD5074" w:rsidRPr="007152DB" w:rsidRDefault="00BD5074" w:rsidP="007517CE">
      <w:pPr>
        <w:numPr>
          <w:ilvl w:val="2"/>
          <w:numId w:val="30"/>
        </w:numPr>
        <w:tabs>
          <w:tab w:val="clear" w:pos="1069"/>
          <w:tab w:val="left" w:pos="1134"/>
        </w:tabs>
        <w:ind w:left="0" w:firstLine="720"/>
        <w:jc w:val="both"/>
        <w:rPr>
          <w:rFonts w:eastAsia="Calibri"/>
          <w:bCs/>
          <w:sz w:val="28"/>
          <w:szCs w:val="28"/>
        </w:rPr>
      </w:pPr>
      <w:r w:rsidRPr="007152DB">
        <w:rPr>
          <w:rFonts w:eastAsia="Calibri"/>
          <w:bCs/>
          <w:sz w:val="28"/>
          <w:szCs w:val="28"/>
        </w:rPr>
        <w:t>извести строительной;</w:t>
      </w:r>
    </w:p>
    <w:p w:rsidR="00BD5074" w:rsidRPr="007152DB" w:rsidRDefault="00BD5074" w:rsidP="007517CE">
      <w:pPr>
        <w:numPr>
          <w:ilvl w:val="2"/>
          <w:numId w:val="30"/>
        </w:numPr>
        <w:tabs>
          <w:tab w:val="clear" w:pos="1069"/>
          <w:tab w:val="left" w:pos="1134"/>
        </w:tabs>
        <w:ind w:left="0" w:firstLine="720"/>
        <w:jc w:val="both"/>
        <w:rPr>
          <w:rFonts w:eastAsia="Calibri"/>
          <w:bCs/>
          <w:sz w:val="28"/>
          <w:szCs w:val="28"/>
        </w:rPr>
      </w:pPr>
      <w:r w:rsidRPr="007152DB">
        <w:rPr>
          <w:rFonts w:eastAsia="Calibri"/>
          <w:bCs/>
          <w:sz w:val="28"/>
          <w:szCs w:val="28"/>
        </w:rPr>
        <w:t>добыча и производство известняка;</w:t>
      </w:r>
    </w:p>
    <w:p w:rsidR="00BD5074" w:rsidRPr="007152DB" w:rsidRDefault="00BD5074" w:rsidP="007517CE">
      <w:pPr>
        <w:numPr>
          <w:ilvl w:val="2"/>
          <w:numId w:val="30"/>
        </w:numPr>
        <w:tabs>
          <w:tab w:val="clear" w:pos="1069"/>
          <w:tab w:val="left" w:pos="1134"/>
        </w:tabs>
        <w:ind w:left="0" w:firstLine="720"/>
        <w:jc w:val="both"/>
        <w:rPr>
          <w:rFonts w:eastAsia="Calibri"/>
          <w:bCs/>
          <w:sz w:val="28"/>
          <w:szCs w:val="28"/>
        </w:rPr>
      </w:pPr>
      <w:r w:rsidRPr="007152DB">
        <w:rPr>
          <w:rFonts w:eastAsia="Calibri"/>
          <w:bCs/>
          <w:sz w:val="28"/>
          <w:szCs w:val="28"/>
        </w:rPr>
        <w:t>редкометалльной продукции (источников щелочных металлов).</w:t>
      </w:r>
    </w:p>
    <w:p w:rsidR="00BD5074" w:rsidRPr="007152DB" w:rsidRDefault="00BD5074" w:rsidP="00BD5074">
      <w:pPr>
        <w:pStyle w:val="32"/>
        <w:spacing w:after="0"/>
        <w:ind w:left="0" w:firstLine="720"/>
        <w:jc w:val="both"/>
        <w:rPr>
          <w:sz w:val="28"/>
          <w:szCs w:val="28"/>
        </w:rPr>
      </w:pPr>
      <w:r w:rsidRPr="007152DB">
        <w:rPr>
          <w:sz w:val="28"/>
          <w:szCs w:val="28"/>
        </w:rPr>
        <w:t>Объем отгруженной продукции в 2014 году увеличился на 43,9% по отношению к 2013 году и составил 745,2 млн. руб., что обусловлено ростом объёмов производства и реализации основной продукции (гидроокиси лития).</w:t>
      </w:r>
    </w:p>
    <w:p w:rsidR="00BD5074" w:rsidRPr="007152DB" w:rsidRDefault="00BD5074" w:rsidP="00BD5074">
      <w:pPr>
        <w:pStyle w:val="32"/>
        <w:spacing w:after="0"/>
        <w:ind w:left="0" w:firstLine="720"/>
        <w:jc w:val="both"/>
        <w:rPr>
          <w:sz w:val="28"/>
          <w:szCs w:val="28"/>
        </w:rPr>
      </w:pPr>
      <w:r w:rsidRPr="007152DB">
        <w:rPr>
          <w:sz w:val="28"/>
          <w:szCs w:val="28"/>
        </w:rPr>
        <w:t xml:space="preserve">В 2014 году на предприятии произведено 2,8 тыс. тонн гидроокиси лития, что на 97,5% больше уровня 2013 года, что обусловлено ростом спроса со стороны зарубежных потребителей. </w:t>
      </w:r>
    </w:p>
    <w:p w:rsidR="00BD5074" w:rsidRPr="007152DB" w:rsidRDefault="00BD5074" w:rsidP="00BD5074">
      <w:pPr>
        <w:pStyle w:val="32"/>
        <w:spacing w:after="0"/>
        <w:ind w:left="0" w:firstLine="720"/>
        <w:jc w:val="both"/>
        <w:rPr>
          <w:sz w:val="28"/>
          <w:szCs w:val="28"/>
        </w:rPr>
      </w:pPr>
      <w:r w:rsidRPr="007152DB">
        <w:rPr>
          <w:sz w:val="28"/>
          <w:szCs w:val="28"/>
        </w:rPr>
        <w:t>В отчетном году предприятием получена прибыль в размере 106,2 млн. руб. (2013 г. - 4,8 млн. руб.) в связи со снижением себестоимости производимой продукции и ослаблением курса национальной валюты, что сказалось на увеличении уровня рентабельности реализованной продукции.</w:t>
      </w:r>
    </w:p>
    <w:p w:rsidR="00BD5074" w:rsidRPr="007152DB" w:rsidRDefault="00BD5074" w:rsidP="00BD5074">
      <w:pPr>
        <w:pStyle w:val="32"/>
        <w:spacing w:after="0"/>
        <w:ind w:left="0" w:firstLine="720"/>
        <w:jc w:val="both"/>
        <w:rPr>
          <w:color w:val="000000"/>
          <w:sz w:val="28"/>
          <w:szCs w:val="28"/>
        </w:rPr>
      </w:pPr>
      <w:r w:rsidRPr="007152DB">
        <w:rPr>
          <w:sz w:val="28"/>
          <w:szCs w:val="28"/>
        </w:rPr>
        <w:t>В 2015 году в соответствии с инвестиционным планом технического развития планируется освоить 9 млн. руб. для реализации следующих мероприятий: реконструкция производства гидроокиси лития, замена устаревшего оборудования, реконструкция участка по производству побочного продукта – мела химически осаждённого.</w:t>
      </w:r>
    </w:p>
    <w:p w:rsidR="00BD5074" w:rsidRPr="007152DB" w:rsidRDefault="00BD5074" w:rsidP="00BD5074">
      <w:pPr>
        <w:pStyle w:val="32"/>
        <w:spacing w:after="0"/>
        <w:ind w:left="0" w:firstLine="720"/>
        <w:jc w:val="both"/>
        <w:rPr>
          <w:sz w:val="28"/>
          <w:szCs w:val="28"/>
        </w:rPr>
      </w:pPr>
      <w:r w:rsidRPr="007152DB">
        <w:rPr>
          <w:color w:val="000000"/>
          <w:sz w:val="28"/>
          <w:szCs w:val="28"/>
        </w:rPr>
        <w:t xml:space="preserve">Объем производства гидроокиси лития в 2015 году ожидается на уровне 2,24 тыс. тонн (79,3% от уровня 2014 года) </w:t>
      </w:r>
      <w:r w:rsidRPr="007152DB">
        <w:rPr>
          <w:sz w:val="28"/>
          <w:szCs w:val="28"/>
        </w:rPr>
        <w:t>и до 2018 года этот объем не изменится.</w:t>
      </w:r>
      <w:r w:rsidRPr="007152DB">
        <w:rPr>
          <w:color w:val="000000"/>
          <w:sz w:val="28"/>
          <w:szCs w:val="28"/>
        </w:rPr>
        <w:t xml:space="preserve"> </w:t>
      </w:r>
    </w:p>
    <w:p w:rsidR="00BD5074" w:rsidRPr="007152DB" w:rsidRDefault="00BD5074" w:rsidP="00BD5074">
      <w:pPr>
        <w:pStyle w:val="32"/>
        <w:spacing w:after="0"/>
        <w:ind w:left="0" w:firstLine="720"/>
        <w:jc w:val="both"/>
        <w:rPr>
          <w:color w:val="000000"/>
          <w:sz w:val="28"/>
          <w:szCs w:val="28"/>
        </w:rPr>
      </w:pPr>
      <w:r w:rsidRPr="007152DB">
        <w:rPr>
          <w:color w:val="000000"/>
          <w:sz w:val="28"/>
          <w:szCs w:val="28"/>
        </w:rPr>
        <w:t>В 2015 году объем производства извести составит 15,7 тыс. тонн, что на 89,2% больше уровня 2014 года. В последующие годы объемы производства сохранятся на уровне 2015 года.</w:t>
      </w:r>
    </w:p>
    <w:p w:rsidR="00BD5074" w:rsidRPr="007152DB" w:rsidRDefault="00BD5074" w:rsidP="00BD5074">
      <w:pPr>
        <w:ind w:firstLine="720"/>
        <w:jc w:val="both"/>
        <w:rPr>
          <w:i/>
          <w:sz w:val="16"/>
          <w:szCs w:val="28"/>
        </w:rPr>
      </w:pPr>
    </w:p>
    <w:p w:rsidR="00BD5074" w:rsidRPr="007152DB" w:rsidRDefault="00BD5074" w:rsidP="00BD5074">
      <w:pPr>
        <w:ind w:firstLine="720"/>
        <w:jc w:val="both"/>
        <w:rPr>
          <w:i/>
          <w:sz w:val="28"/>
          <w:szCs w:val="28"/>
        </w:rPr>
      </w:pPr>
      <w:r w:rsidRPr="007152DB">
        <w:rPr>
          <w:i/>
          <w:sz w:val="28"/>
          <w:szCs w:val="28"/>
        </w:rPr>
        <w:t>ОАО «Красфарма».</w:t>
      </w:r>
    </w:p>
    <w:p w:rsidR="00BD5074" w:rsidRPr="007152DB" w:rsidRDefault="00BD5074" w:rsidP="00BD5074">
      <w:pPr>
        <w:pStyle w:val="a5"/>
        <w:ind w:firstLine="720"/>
        <w:jc w:val="both"/>
      </w:pPr>
      <w:r w:rsidRPr="007152DB">
        <w:t xml:space="preserve">Основной продукцией предприятия является производство антибиотиков, инфузионных растворов и кровезаменителей. </w:t>
      </w:r>
    </w:p>
    <w:p w:rsidR="00BD5074" w:rsidRPr="007152DB" w:rsidRDefault="00BD5074" w:rsidP="00BD5074">
      <w:pPr>
        <w:pStyle w:val="a5"/>
        <w:ind w:firstLine="720"/>
        <w:jc w:val="both"/>
      </w:pPr>
      <w:r w:rsidRPr="007152DB">
        <w:t xml:space="preserve">С целью доведения производства до соответствия требованиям GMP на предприятии реализуется перспективная инвестиционная программа: «Модернизация производственных мощностей ОАО «Красфарма» и расширение номенклатуры выпускаемой продукции», которая включает в себя поэтапную реконструкцию существующих производственных мощностей с созданием «чистых помещений» с системами вентиляции, кондиционирования и модернизацией технологического оборудования. В 2012 году реализован первый этап этой программы. </w:t>
      </w:r>
    </w:p>
    <w:p w:rsidR="00BD5074" w:rsidRPr="007152DB" w:rsidRDefault="00BD5074" w:rsidP="00BD5074">
      <w:pPr>
        <w:pStyle w:val="aa"/>
        <w:ind w:firstLine="720"/>
        <w:jc w:val="both"/>
        <w:rPr>
          <w:b w:val="0"/>
          <w:i w:val="0"/>
          <w:sz w:val="28"/>
          <w:szCs w:val="28"/>
        </w:rPr>
      </w:pPr>
      <w:r w:rsidRPr="007152DB">
        <w:rPr>
          <w:b w:val="0"/>
          <w:i w:val="0"/>
          <w:sz w:val="28"/>
          <w:szCs w:val="28"/>
        </w:rPr>
        <w:t>Следующим этапом программы является реконструкция цеха производства антибиотиков, ориентировочная стоимость работ составит более 500 млн. рублей.</w:t>
      </w:r>
    </w:p>
    <w:p w:rsidR="00BD5074" w:rsidRDefault="00BD5074" w:rsidP="0027481F">
      <w:pPr>
        <w:pStyle w:val="a5"/>
        <w:ind w:firstLine="720"/>
        <w:jc w:val="both"/>
      </w:pPr>
      <w:r w:rsidRPr="007152DB">
        <w:t xml:space="preserve">Завершение полной модернизации производства планируется в 2016 году. </w:t>
      </w:r>
    </w:p>
    <w:p w:rsidR="0027481F" w:rsidRDefault="0027481F" w:rsidP="0027481F">
      <w:pPr>
        <w:pStyle w:val="a5"/>
        <w:ind w:firstLine="720"/>
        <w:jc w:val="both"/>
      </w:pPr>
    </w:p>
    <w:p w:rsidR="0027481F" w:rsidRDefault="0027481F" w:rsidP="0027481F">
      <w:pPr>
        <w:pStyle w:val="a5"/>
        <w:ind w:firstLine="720"/>
        <w:jc w:val="both"/>
      </w:pPr>
    </w:p>
    <w:p w:rsidR="0027481F" w:rsidRPr="0027481F" w:rsidRDefault="0027481F" w:rsidP="0027481F">
      <w:pPr>
        <w:pStyle w:val="a5"/>
        <w:ind w:firstLine="720"/>
        <w:jc w:val="both"/>
      </w:pPr>
    </w:p>
    <w:p w:rsidR="00BD5074" w:rsidRPr="007152DB" w:rsidRDefault="00BD5074" w:rsidP="00BD5074">
      <w:pPr>
        <w:ind w:firstLine="720"/>
        <w:jc w:val="both"/>
        <w:rPr>
          <w:b/>
          <w:i/>
          <w:sz w:val="28"/>
          <w:szCs w:val="28"/>
        </w:rPr>
      </w:pPr>
      <w:r w:rsidRPr="007152DB">
        <w:rPr>
          <w:b/>
          <w:i/>
          <w:sz w:val="28"/>
          <w:szCs w:val="28"/>
        </w:rPr>
        <w:lastRenderedPageBreak/>
        <w:t>Производство резиновых и пластмассовых изделий</w:t>
      </w:r>
    </w:p>
    <w:p w:rsidR="00BD5074" w:rsidRPr="007152DB" w:rsidRDefault="00BD5074" w:rsidP="00BD5074">
      <w:pPr>
        <w:ind w:firstLine="720"/>
        <w:jc w:val="both"/>
        <w:rPr>
          <w:sz w:val="28"/>
          <w:szCs w:val="28"/>
        </w:rPr>
      </w:pPr>
      <w:r w:rsidRPr="007152DB">
        <w:rPr>
          <w:sz w:val="28"/>
          <w:szCs w:val="28"/>
        </w:rPr>
        <w:t xml:space="preserve">В 2015 году предприятиями города по данному виду экономической деятельности прогнозируется увеличение объемов отгруженной продукции до 1 700,6 млн. руб. (112,3% к уровню 2014 года в действующих ценах).  </w:t>
      </w:r>
    </w:p>
    <w:p w:rsidR="00BD5074" w:rsidRPr="007152DB" w:rsidRDefault="00BD5074" w:rsidP="00BD5074">
      <w:pPr>
        <w:pStyle w:val="34"/>
        <w:spacing w:after="0"/>
        <w:ind w:firstLine="720"/>
        <w:jc w:val="both"/>
        <w:rPr>
          <w:sz w:val="28"/>
          <w:szCs w:val="26"/>
        </w:rPr>
      </w:pPr>
      <w:r w:rsidRPr="007152DB">
        <w:rPr>
          <w:sz w:val="28"/>
          <w:szCs w:val="28"/>
        </w:rPr>
        <w:t xml:space="preserve">В 2016 году прогнозируется увеличение объемов отгруженной продукции по </w:t>
      </w:r>
      <w:r w:rsidRPr="007152DB">
        <w:rPr>
          <w:sz w:val="28"/>
          <w:szCs w:val="28"/>
          <w:lang w:val="en-US"/>
        </w:rPr>
        <w:t>I</w:t>
      </w:r>
      <w:r w:rsidRPr="007152DB">
        <w:rPr>
          <w:sz w:val="28"/>
          <w:szCs w:val="28"/>
        </w:rPr>
        <w:t xml:space="preserve"> варианту до 1 800,3 млн. руб. (105,9% к уровню 2015 года в действующих ценах), по </w:t>
      </w:r>
      <w:r w:rsidRPr="007152DB">
        <w:rPr>
          <w:sz w:val="28"/>
          <w:szCs w:val="28"/>
          <w:lang w:val="en-US"/>
        </w:rPr>
        <w:t>II</w:t>
      </w:r>
      <w:r w:rsidRPr="007152DB">
        <w:rPr>
          <w:sz w:val="28"/>
          <w:szCs w:val="28"/>
        </w:rPr>
        <w:t xml:space="preserve"> варианту – 1 818,4 млн. руб. (106,9%).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1 852,5 млн. руб. (102,9% к 2016 г.) по первому варианту и 1 874,9 млн. руб. (103,1% к 2016 г.) по второму варианту, на 2018 год – 1 878,4 млн. руб. (101,4% к 2017 г.) по первому варианту и 1 916,3 млн. руб. (102,2% к 2017 г.) по второму варианту.</w:t>
      </w:r>
      <w:proofErr w:type="gramEnd"/>
    </w:p>
    <w:p w:rsidR="00BD5074" w:rsidRPr="007152DB" w:rsidRDefault="00BD5074" w:rsidP="00BD5074">
      <w:pPr>
        <w:pStyle w:val="34"/>
        <w:spacing w:after="0"/>
        <w:ind w:firstLine="720"/>
        <w:jc w:val="both"/>
        <w:rPr>
          <w:sz w:val="28"/>
          <w:szCs w:val="26"/>
        </w:rPr>
      </w:pPr>
      <w:r w:rsidRPr="007152DB">
        <w:rPr>
          <w:noProof/>
          <w:sz w:val="28"/>
          <w:szCs w:val="26"/>
        </w:rPr>
        <w:drawing>
          <wp:anchor distT="0" distB="0" distL="114300" distR="114300" simplePos="0" relativeHeight="251663360" behindDoc="0" locked="0" layoutInCell="1" allowOverlap="1">
            <wp:simplePos x="0" y="0"/>
            <wp:positionH relativeFrom="column">
              <wp:posOffset>171704</wp:posOffset>
            </wp:positionH>
            <wp:positionV relativeFrom="paragraph">
              <wp:posOffset>59055</wp:posOffset>
            </wp:positionV>
            <wp:extent cx="5692775" cy="3815080"/>
            <wp:effectExtent l="0" t="0" r="0" b="0"/>
            <wp:wrapNone/>
            <wp:docPr id="20"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pStyle w:val="34"/>
        <w:spacing w:after="0"/>
        <w:ind w:firstLine="720"/>
        <w:jc w:val="both"/>
        <w:rPr>
          <w:sz w:val="28"/>
          <w:szCs w:val="26"/>
        </w:rPr>
      </w:pPr>
    </w:p>
    <w:p w:rsidR="00BD5074" w:rsidRPr="007152DB" w:rsidRDefault="00BD5074" w:rsidP="00BD5074">
      <w:pPr>
        <w:jc w:val="center"/>
        <w:rPr>
          <w:bCs/>
          <w:sz w:val="22"/>
        </w:rPr>
      </w:pPr>
      <w:r w:rsidRPr="007152DB">
        <w:rPr>
          <w:bCs/>
          <w:sz w:val="22"/>
        </w:rPr>
        <w:t>Рис. 8. Динамика объема отгруженной продукции по виду деятельности</w:t>
      </w:r>
    </w:p>
    <w:p w:rsidR="00BD5074" w:rsidRPr="007152DB" w:rsidRDefault="00BD5074" w:rsidP="00BD5074">
      <w:pPr>
        <w:pStyle w:val="34"/>
        <w:spacing w:after="0"/>
        <w:jc w:val="center"/>
        <w:rPr>
          <w:sz w:val="24"/>
          <w:szCs w:val="28"/>
        </w:rPr>
      </w:pPr>
      <w:r w:rsidRPr="007152DB">
        <w:rPr>
          <w:sz w:val="22"/>
          <w:szCs w:val="24"/>
        </w:rPr>
        <w:t>«Производство резиновых и пластмассовых изделий»</w:t>
      </w:r>
    </w:p>
    <w:p w:rsidR="009B17CC" w:rsidRDefault="009B17CC" w:rsidP="00BD5074">
      <w:pPr>
        <w:pStyle w:val="34"/>
        <w:spacing w:after="0"/>
        <w:ind w:firstLine="720"/>
        <w:jc w:val="both"/>
        <w:rPr>
          <w:sz w:val="28"/>
          <w:szCs w:val="28"/>
        </w:rPr>
      </w:pPr>
    </w:p>
    <w:p w:rsidR="00BD5074" w:rsidRPr="007152DB" w:rsidRDefault="00BD5074" w:rsidP="00BD5074">
      <w:pPr>
        <w:pStyle w:val="34"/>
        <w:spacing w:after="0"/>
        <w:ind w:firstLine="720"/>
        <w:jc w:val="both"/>
        <w:rPr>
          <w:sz w:val="28"/>
          <w:szCs w:val="28"/>
        </w:rPr>
      </w:pPr>
      <w:r w:rsidRPr="007152DB">
        <w:rPr>
          <w:sz w:val="28"/>
          <w:szCs w:val="28"/>
        </w:rPr>
        <w:t>Доля данного вида деятельности в структуре обрабатывающего производства города занимает 0,6 процента.</w:t>
      </w:r>
    </w:p>
    <w:p w:rsidR="00BD5074" w:rsidRPr="007152DB" w:rsidRDefault="00BD5074" w:rsidP="00BD5074">
      <w:pPr>
        <w:ind w:firstLine="720"/>
        <w:jc w:val="both"/>
        <w:rPr>
          <w:bCs/>
          <w:sz w:val="28"/>
          <w:szCs w:val="28"/>
        </w:rPr>
      </w:pPr>
      <w:r w:rsidRPr="007152DB">
        <w:rPr>
          <w:b/>
          <w:sz w:val="28"/>
          <w:szCs w:val="28"/>
        </w:rPr>
        <w:t xml:space="preserve">Индекс производства </w:t>
      </w:r>
      <w:r w:rsidRPr="007152DB">
        <w:rPr>
          <w:sz w:val="28"/>
          <w:szCs w:val="28"/>
        </w:rPr>
        <w:t>данного вида экономической деятельности в 2014 году составил 101,4% к уровню 2013 года</w:t>
      </w:r>
      <w:r w:rsidRPr="007152DB">
        <w:rPr>
          <w:bCs/>
          <w:sz w:val="28"/>
          <w:szCs w:val="28"/>
        </w:rPr>
        <w:t xml:space="preserve">. </w:t>
      </w:r>
    </w:p>
    <w:p w:rsidR="00BD5074" w:rsidRPr="007152DB" w:rsidRDefault="00BD5074" w:rsidP="00BD5074">
      <w:pPr>
        <w:ind w:firstLine="720"/>
        <w:jc w:val="both"/>
        <w:rPr>
          <w:sz w:val="28"/>
          <w:szCs w:val="28"/>
        </w:rPr>
      </w:pPr>
      <w:r w:rsidRPr="007152DB">
        <w:rPr>
          <w:sz w:val="28"/>
          <w:szCs w:val="28"/>
        </w:rPr>
        <w:t xml:space="preserve">В 2015 году ожидается индекс производства – 92,5%. В последующие годы по первому варианту – 99,4% в 2016 году, 100% в 2017 и 2018 годах; по второму варианту – 100,4% в 2016 году, 100,2% в 2017 году, 100,8% в 2018 году. </w:t>
      </w:r>
    </w:p>
    <w:p w:rsidR="00BD5074" w:rsidRPr="007152DB" w:rsidRDefault="00BD5074" w:rsidP="00BD5074">
      <w:pPr>
        <w:pStyle w:val="32"/>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производство </w:t>
      </w:r>
      <w:r w:rsidRPr="007152DB">
        <w:rPr>
          <w:i/>
          <w:sz w:val="28"/>
          <w:szCs w:val="26"/>
        </w:rPr>
        <w:t>изделий из пластмасс</w:t>
      </w:r>
      <w:r w:rsidRPr="007152DB">
        <w:rPr>
          <w:sz w:val="28"/>
          <w:szCs w:val="26"/>
        </w:rPr>
        <w:t xml:space="preserve"> в 2015 году увеличится на 4,6% (25 тонн) по отношению к 2014 году, в 2016 году ожидается снижение на 20% (20 </w:t>
      </w:r>
      <w:r w:rsidRPr="007152DB">
        <w:rPr>
          <w:sz w:val="28"/>
          <w:szCs w:val="26"/>
        </w:rPr>
        <w:lastRenderedPageBreak/>
        <w:t>тонн) к 2015 году, к 2018 году планируется увеличение производства на 25% (25 тонн) по отношению к 2016 году;</w:t>
      </w:r>
      <w:proofErr w:type="gramEnd"/>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sz w:val="28"/>
          <w:szCs w:val="26"/>
        </w:rPr>
        <w:t>полимерных плит, листов, пленки и полос</w:t>
      </w:r>
      <w:r w:rsidRPr="007152DB">
        <w:rPr>
          <w:sz w:val="28"/>
          <w:szCs w:val="26"/>
        </w:rPr>
        <w:t xml:space="preserve"> в 2015 году снизится на 3,7% (7,8 тыс. тонн) по отношению к 2014 году, в 2016 году объемы увеличатся на 1,2% по отношению к 2015 году, в последующие годы объемы производства сохранятся на уровне 2016 года (7,9 тыс. тонн). </w:t>
      </w:r>
    </w:p>
    <w:p w:rsidR="00BD5074" w:rsidRPr="007152DB" w:rsidRDefault="00BD5074" w:rsidP="00BD5074">
      <w:pPr>
        <w:pStyle w:val="34"/>
        <w:spacing w:after="0"/>
        <w:ind w:firstLine="720"/>
        <w:jc w:val="both"/>
        <w:rPr>
          <w:sz w:val="28"/>
          <w:szCs w:val="28"/>
        </w:rPr>
      </w:pPr>
      <w:r w:rsidRPr="007152DB">
        <w:rPr>
          <w:sz w:val="28"/>
          <w:szCs w:val="28"/>
        </w:rPr>
        <w:t>Данный вид экономической деятельности представлен предприятиями: ООО «Шиноремонтный завод»; АО «Гамбит»;</w:t>
      </w:r>
      <w:r w:rsidRPr="007152DB">
        <w:rPr>
          <w:i/>
          <w:sz w:val="28"/>
          <w:szCs w:val="28"/>
        </w:rPr>
        <w:t xml:space="preserve"> </w:t>
      </w:r>
      <w:r w:rsidRPr="007152DB">
        <w:rPr>
          <w:sz w:val="28"/>
          <w:szCs w:val="28"/>
        </w:rPr>
        <w:t>ООО «БФК-Енисей»; ООО «Карбогласс Красноярск».</w:t>
      </w:r>
    </w:p>
    <w:p w:rsidR="00BD5074" w:rsidRPr="007152DB" w:rsidRDefault="00BD5074" w:rsidP="00BD5074">
      <w:pPr>
        <w:pStyle w:val="32"/>
        <w:spacing w:after="0"/>
        <w:ind w:left="0" w:firstLine="720"/>
        <w:jc w:val="both"/>
        <w:rPr>
          <w:sz w:val="18"/>
          <w:szCs w:val="26"/>
        </w:rPr>
      </w:pPr>
    </w:p>
    <w:p w:rsidR="00BD5074" w:rsidRPr="007152DB" w:rsidRDefault="00BD5074" w:rsidP="00BD5074">
      <w:pPr>
        <w:ind w:firstLine="720"/>
        <w:jc w:val="both"/>
        <w:rPr>
          <w:i/>
          <w:sz w:val="26"/>
          <w:szCs w:val="26"/>
        </w:rPr>
      </w:pPr>
      <w:r w:rsidRPr="007152DB">
        <w:rPr>
          <w:i/>
          <w:sz w:val="28"/>
          <w:szCs w:val="28"/>
        </w:rPr>
        <w:t>ООО «Шиноремонтный завод».</w:t>
      </w:r>
    </w:p>
    <w:p w:rsidR="00BD5074" w:rsidRPr="007152DB" w:rsidRDefault="00BD5074" w:rsidP="00BD5074">
      <w:pPr>
        <w:ind w:firstLine="720"/>
        <w:jc w:val="both"/>
        <w:rPr>
          <w:sz w:val="28"/>
          <w:szCs w:val="28"/>
        </w:rPr>
      </w:pPr>
      <w:r w:rsidRPr="007152DB">
        <w:rPr>
          <w:sz w:val="28"/>
          <w:szCs w:val="28"/>
        </w:rPr>
        <w:t>Завод является одним из крупнейших производителей полиэтиленовых пленок в Красноярском крае. До 1993 года завод профилировался на ремонте (восстановлении) автомобильных покрышек. С 1993 года занимается переработкой полимерного сырья для производства полиэтиленовых пленок: первоначально это было производство только тепличной пленки, а к концу 1994 года был освоен выпуск термоусадочной пленки.</w:t>
      </w:r>
    </w:p>
    <w:p w:rsidR="00BD5074" w:rsidRPr="007152DB" w:rsidRDefault="00BD5074" w:rsidP="00BD5074">
      <w:pPr>
        <w:ind w:firstLine="720"/>
        <w:jc w:val="both"/>
        <w:rPr>
          <w:sz w:val="28"/>
          <w:szCs w:val="28"/>
        </w:rPr>
      </w:pPr>
      <w:r w:rsidRPr="007152DB">
        <w:rPr>
          <w:sz w:val="28"/>
          <w:szCs w:val="28"/>
        </w:rPr>
        <w:t xml:space="preserve">Основными потребителями продукции завода являются: ООО «Кока-Кола </w:t>
      </w:r>
      <w:proofErr w:type="spellStart"/>
      <w:r w:rsidRPr="007152DB">
        <w:rPr>
          <w:sz w:val="28"/>
          <w:szCs w:val="28"/>
        </w:rPr>
        <w:t>ЭйчБиСи</w:t>
      </w:r>
      <w:proofErr w:type="spellEnd"/>
      <w:r w:rsidRPr="007152DB">
        <w:rPr>
          <w:sz w:val="28"/>
          <w:szCs w:val="28"/>
        </w:rPr>
        <w:t xml:space="preserve"> Евразия», ООО «Объединенные Пивоварни Хейнекен», ОАО «</w:t>
      </w:r>
      <w:proofErr w:type="spellStart"/>
      <w:r w:rsidRPr="007152DB">
        <w:rPr>
          <w:sz w:val="28"/>
          <w:szCs w:val="28"/>
        </w:rPr>
        <w:t>Аян</w:t>
      </w:r>
      <w:proofErr w:type="spellEnd"/>
      <w:r w:rsidRPr="007152DB">
        <w:rPr>
          <w:sz w:val="28"/>
          <w:szCs w:val="28"/>
        </w:rPr>
        <w:t>», ООО «Минусинский пивоваренный завод» и др.</w:t>
      </w:r>
    </w:p>
    <w:p w:rsidR="00BD5074" w:rsidRPr="007152DB" w:rsidRDefault="00BD5074" w:rsidP="00BD5074">
      <w:pPr>
        <w:ind w:firstLine="720"/>
        <w:jc w:val="both"/>
        <w:rPr>
          <w:sz w:val="28"/>
          <w:szCs w:val="28"/>
        </w:rPr>
      </w:pPr>
      <w:r w:rsidRPr="007152DB">
        <w:rPr>
          <w:sz w:val="28"/>
          <w:szCs w:val="28"/>
        </w:rPr>
        <w:t>На предприятии не реализуются инвестиционные проекты.</w:t>
      </w:r>
    </w:p>
    <w:p w:rsidR="00BD5074" w:rsidRPr="0027481F" w:rsidRDefault="00BD5074" w:rsidP="0027481F">
      <w:pPr>
        <w:ind w:firstLine="720"/>
        <w:jc w:val="both"/>
        <w:rPr>
          <w:sz w:val="28"/>
          <w:szCs w:val="28"/>
        </w:rPr>
      </w:pPr>
      <w:r w:rsidRPr="007152DB">
        <w:rPr>
          <w:color w:val="000000"/>
          <w:sz w:val="28"/>
          <w:szCs w:val="28"/>
        </w:rPr>
        <w:t>В 2014 году предприятием произведено 900 тонн полиэтиленовой пленки, что на 10% ниже уровня 2013 года. В</w:t>
      </w:r>
      <w:r w:rsidRPr="007152DB">
        <w:rPr>
          <w:sz w:val="28"/>
          <w:szCs w:val="28"/>
        </w:rPr>
        <w:t xml:space="preserve"> последующие годы объемы производства планируются на уровне 2014 года. Снижение производства пленки связано с изменением конъюнктуры рынка сбыта, изменением ценовой политики предприятия.</w:t>
      </w:r>
    </w:p>
    <w:p w:rsidR="00BD5074" w:rsidRPr="007152DB" w:rsidRDefault="00BD5074" w:rsidP="00BD5074">
      <w:pPr>
        <w:ind w:firstLine="720"/>
        <w:jc w:val="both"/>
        <w:rPr>
          <w:i/>
          <w:sz w:val="28"/>
          <w:szCs w:val="28"/>
        </w:rPr>
      </w:pPr>
      <w:r w:rsidRPr="007152DB">
        <w:rPr>
          <w:i/>
          <w:sz w:val="28"/>
          <w:szCs w:val="28"/>
        </w:rPr>
        <w:t>ООО «БФК-Енисей».</w:t>
      </w:r>
    </w:p>
    <w:p w:rsidR="00BD5074" w:rsidRPr="007152DB" w:rsidRDefault="00BD5074" w:rsidP="00BD5074">
      <w:pPr>
        <w:ind w:firstLine="720"/>
        <w:jc w:val="both"/>
        <w:rPr>
          <w:sz w:val="28"/>
          <w:szCs w:val="28"/>
        </w:rPr>
      </w:pPr>
      <w:r w:rsidRPr="007152DB">
        <w:rPr>
          <w:sz w:val="28"/>
          <w:szCs w:val="28"/>
        </w:rPr>
        <w:t>ООО «БФК-Енисей» находится в стадии ликвидации. Запись о начале процедуры ликвидации предприятия в Единый государственный реестр юридических лиц внесена 07.04.2015 года. В настоящий момент предприятие деятельность не осуществляет, рабочих мест на предприятии нет.</w:t>
      </w:r>
    </w:p>
    <w:p w:rsidR="00BD5074" w:rsidRPr="007152DB" w:rsidRDefault="00BD5074" w:rsidP="00BD5074">
      <w:pPr>
        <w:ind w:firstLine="720"/>
        <w:jc w:val="both"/>
        <w:rPr>
          <w:i/>
          <w:sz w:val="28"/>
          <w:szCs w:val="28"/>
        </w:rPr>
      </w:pPr>
      <w:r w:rsidRPr="007152DB">
        <w:rPr>
          <w:i/>
          <w:sz w:val="28"/>
          <w:szCs w:val="28"/>
        </w:rPr>
        <w:t>АО «Гамбит».</w:t>
      </w:r>
    </w:p>
    <w:p w:rsidR="00BD5074" w:rsidRPr="007152DB" w:rsidRDefault="00BD5074" w:rsidP="00BD5074">
      <w:pPr>
        <w:ind w:firstLine="720"/>
        <w:jc w:val="both"/>
        <w:rPr>
          <w:sz w:val="28"/>
          <w:szCs w:val="28"/>
        </w:rPr>
      </w:pPr>
      <w:r w:rsidRPr="007152DB">
        <w:rPr>
          <w:sz w:val="28"/>
          <w:szCs w:val="28"/>
        </w:rPr>
        <w:t xml:space="preserve">Предприятие создано путем преобразования дочернего предприятия ФГУП ПО КХК «Енисей». Основным видом продукции является производство пластмассовых изделий, производство синтетических смол. Предприятие производит пластиковую тару и химическую промышленную продукцию, которая реализуется на территории края (город Назарово) и России (города Казань, Хабаровск, Новочеркаск). </w:t>
      </w:r>
    </w:p>
    <w:p w:rsidR="00BD5074" w:rsidRPr="007152DB" w:rsidRDefault="00BD5074" w:rsidP="00BD5074">
      <w:pPr>
        <w:ind w:firstLine="720"/>
        <w:jc w:val="both"/>
        <w:rPr>
          <w:sz w:val="28"/>
          <w:szCs w:val="28"/>
        </w:rPr>
      </w:pPr>
      <w:r w:rsidRPr="007152DB">
        <w:rPr>
          <w:sz w:val="28"/>
          <w:szCs w:val="28"/>
        </w:rPr>
        <w:t>По всем видам производимой предприятием продукции наблюдается снижение спроса в связи с появлением более дешевых аналогов выпускаемой продукции, в результате чего доля предприятия на соответствующих сегментах рынка снижается.</w:t>
      </w:r>
    </w:p>
    <w:p w:rsidR="00BD5074" w:rsidRPr="007152DB" w:rsidRDefault="00BD5074" w:rsidP="00BD5074">
      <w:pPr>
        <w:ind w:firstLine="720"/>
        <w:jc w:val="both"/>
        <w:rPr>
          <w:sz w:val="28"/>
          <w:szCs w:val="28"/>
        </w:rPr>
      </w:pPr>
      <w:r w:rsidRPr="007152DB">
        <w:rPr>
          <w:sz w:val="28"/>
          <w:szCs w:val="28"/>
        </w:rPr>
        <w:t xml:space="preserve">Продукция, выпускаемая обществом, является </w:t>
      </w:r>
      <w:proofErr w:type="spellStart"/>
      <w:r w:rsidRPr="007152DB">
        <w:rPr>
          <w:sz w:val="28"/>
          <w:szCs w:val="28"/>
        </w:rPr>
        <w:t>материало</w:t>
      </w:r>
      <w:proofErr w:type="spellEnd"/>
      <w:r w:rsidRPr="007152DB">
        <w:rPr>
          <w:sz w:val="28"/>
          <w:szCs w:val="28"/>
        </w:rPr>
        <w:t xml:space="preserve">- и энергоемкой (сырье и материалы составляет 50,5% в себестоимости). В связи с этим резкое увеличение цен на основное сырье (стекловолокно, </w:t>
      </w:r>
      <w:proofErr w:type="spellStart"/>
      <w:r w:rsidRPr="007152DB">
        <w:rPr>
          <w:sz w:val="28"/>
          <w:szCs w:val="28"/>
        </w:rPr>
        <w:t>поливинилбутираль</w:t>
      </w:r>
      <w:proofErr w:type="spellEnd"/>
      <w:r w:rsidRPr="007152DB">
        <w:rPr>
          <w:sz w:val="28"/>
          <w:szCs w:val="28"/>
        </w:rPr>
        <w:t xml:space="preserve">, формалин, фенол, ПВД, ПНД, спирт) существенно влияет на экономические </w:t>
      </w:r>
      <w:r w:rsidRPr="007152DB">
        <w:rPr>
          <w:sz w:val="28"/>
          <w:szCs w:val="28"/>
        </w:rPr>
        <w:lastRenderedPageBreak/>
        <w:t>показатели предприятия, в том числе на его прибыль. Также прибыль предприятия напрямую зависит от роста тарифов на электроэнергию,  тепло, водопотребление, транспортные расходы.</w:t>
      </w:r>
    </w:p>
    <w:p w:rsidR="00BD5074" w:rsidRPr="007152DB" w:rsidRDefault="00BD5074" w:rsidP="00BD5074">
      <w:pPr>
        <w:ind w:firstLine="720"/>
        <w:jc w:val="both"/>
        <w:rPr>
          <w:sz w:val="28"/>
          <w:szCs w:val="28"/>
        </w:rPr>
      </w:pPr>
      <w:r w:rsidRPr="007152DB">
        <w:rPr>
          <w:sz w:val="28"/>
          <w:szCs w:val="28"/>
        </w:rPr>
        <w:t>В 2014 году согласно инвестиционной программе освоены инвестиции на ввод дополнительного оборудования для оптимизации технологической цепочки производства смолы «</w:t>
      </w:r>
      <w:proofErr w:type="spellStart"/>
      <w:r w:rsidRPr="007152DB">
        <w:rPr>
          <w:sz w:val="28"/>
          <w:szCs w:val="28"/>
        </w:rPr>
        <w:t>Красфор</w:t>
      </w:r>
      <w:proofErr w:type="spellEnd"/>
      <w:r w:rsidRPr="007152DB">
        <w:rPr>
          <w:sz w:val="28"/>
          <w:szCs w:val="28"/>
        </w:rPr>
        <w:t>» и снижения общезаводских расходов.</w:t>
      </w:r>
    </w:p>
    <w:p w:rsidR="00BD5074" w:rsidRPr="007152DB" w:rsidRDefault="00BD5074" w:rsidP="00BD5074">
      <w:pPr>
        <w:ind w:firstLine="720"/>
        <w:jc w:val="both"/>
        <w:rPr>
          <w:color w:val="000000"/>
          <w:sz w:val="28"/>
          <w:szCs w:val="28"/>
        </w:rPr>
      </w:pPr>
      <w:r w:rsidRPr="007152DB">
        <w:rPr>
          <w:color w:val="000000"/>
          <w:sz w:val="28"/>
          <w:szCs w:val="28"/>
        </w:rPr>
        <w:t xml:space="preserve">В 2014 году предприятием произведено 3,6 тыс. тонн синтетических смол, что больше уровня 2013 года на 26,6%, 416,4 тонн пресс-материала АГ-4В, что на 4,4% больше уровня 2013 года, изделий из пластмасс 23,9 тыс. тонн, что на 25,3% меньше уровня 2013 года. В 2015 году планируется снижение производства синтетических смол на 13% к уровню 2014 года, снижение производства пресс-материала АГ-4В на 8,7% к уровню 2014 года, увеличение производства изделий из пластмасс на 4,6% к 2014 году. В 2016 году планируется увеличение производства синтетических смол на 10,5% к уровню 2015 года, снижение производства пресс-материала АГ-4В на 0,8% к уровню 2015 года, снижение производства изделий из пластмасс на 20% к 2015 году. </w:t>
      </w:r>
      <w:r w:rsidRPr="007152DB">
        <w:rPr>
          <w:color w:val="000000"/>
          <w:sz w:val="28"/>
          <w:szCs w:val="28"/>
        </w:rPr>
        <w:br/>
        <w:t>К</w:t>
      </w:r>
      <w:r w:rsidRPr="007152DB">
        <w:rPr>
          <w:sz w:val="28"/>
          <w:szCs w:val="28"/>
        </w:rPr>
        <w:t xml:space="preserve"> 2018 году планируется </w:t>
      </w:r>
      <w:r w:rsidRPr="007152DB">
        <w:rPr>
          <w:color w:val="000000"/>
          <w:sz w:val="28"/>
          <w:szCs w:val="28"/>
        </w:rPr>
        <w:t>увеличение производства</w:t>
      </w:r>
      <w:r w:rsidRPr="007152DB">
        <w:rPr>
          <w:sz w:val="28"/>
          <w:szCs w:val="28"/>
        </w:rPr>
        <w:t xml:space="preserve"> </w:t>
      </w:r>
      <w:r w:rsidRPr="007152DB">
        <w:rPr>
          <w:color w:val="000000"/>
          <w:sz w:val="28"/>
          <w:szCs w:val="28"/>
        </w:rPr>
        <w:t>синтетических смол на 1,3%</w:t>
      </w:r>
      <w:r w:rsidRPr="007152DB">
        <w:rPr>
          <w:sz w:val="28"/>
          <w:szCs w:val="28"/>
        </w:rPr>
        <w:t xml:space="preserve"> к уровню 2016 года, увеличение производства </w:t>
      </w:r>
      <w:r w:rsidRPr="007152DB">
        <w:rPr>
          <w:color w:val="000000"/>
          <w:sz w:val="28"/>
          <w:szCs w:val="28"/>
        </w:rPr>
        <w:t xml:space="preserve">пресс-материала АГ-4В – на 3,4% к уровню 2016 года, </w:t>
      </w:r>
      <w:r w:rsidRPr="007152DB">
        <w:rPr>
          <w:sz w:val="28"/>
          <w:szCs w:val="28"/>
        </w:rPr>
        <w:t xml:space="preserve">увеличение </w:t>
      </w:r>
      <w:r w:rsidRPr="007152DB">
        <w:rPr>
          <w:color w:val="000000"/>
          <w:sz w:val="28"/>
          <w:szCs w:val="28"/>
        </w:rPr>
        <w:t>производства изделий из пластмасс на 25% к 2016 году.</w:t>
      </w:r>
    </w:p>
    <w:p w:rsidR="00BD5074" w:rsidRPr="007152DB" w:rsidRDefault="00BD5074" w:rsidP="00BD5074">
      <w:pPr>
        <w:ind w:firstLine="720"/>
        <w:jc w:val="both"/>
        <w:rPr>
          <w:i/>
          <w:sz w:val="16"/>
          <w:szCs w:val="28"/>
        </w:rPr>
      </w:pPr>
    </w:p>
    <w:p w:rsidR="00BD5074" w:rsidRPr="007152DB" w:rsidRDefault="00BD5074" w:rsidP="00BD5074">
      <w:pPr>
        <w:ind w:firstLine="720"/>
        <w:jc w:val="both"/>
        <w:rPr>
          <w:b/>
          <w:i/>
          <w:sz w:val="28"/>
          <w:szCs w:val="28"/>
        </w:rPr>
      </w:pPr>
      <w:r w:rsidRPr="007152DB">
        <w:rPr>
          <w:b/>
          <w:i/>
          <w:sz w:val="28"/>
          <w:szCs w:val="28"/>
        </w:rPr>
        <w:t>Производство прочих неметаллических минеральных продуктов</w:t>
      </w:r>
    </w:p>
    <w:p w:rsidR="00BD5074" w:rsidRPr="007152DB" w:rsidRDefault="00BD5074" w:rsidP="00BD5074">
      <w:pPr>
        <w:ind w:firstLine="720"/>
        <w:jc w:val="both"/>
        <w:rPr>
          <w:sz w:val="28"/>
          <w:szCs w:val="28"/>
        </w:rPr>
      </w:pPr>
      <w:r w:rsidRPr="007152DB">
        <w:rPr>
          <w:sz w:val="28"/>
          <w:szCs w:val="28"/>
        </w:rPr>
        <w:t xml:space="preserve">В 2015 году предприятиями города по данному виду экономической деятельности прогнозируется увеличение объемов отгруженной продукции до 7 963,7 млн. руб. (100,9% к уровню 2014 года в действующих ценах). </w:t>
      </w:r>
    </w:p>
    <w:p w:rsidR="00BD5074" w:rsidRPr="007152DB" w:rsidRDefault="00BD5074" w:rsidP="00BD5074">
      <w:pPr>
        <w:ind w:firstLine="720"/>
        <w:jc w:val="both"/>
        <w:rPr>
          <w:sz w:val="28"/>
          <w:szCs w:val="26"/>
        </w:rPr>
      </w:pPr>
      <w:r w:rsidRPr="007152DB">
        <w:rPr>
          <w:sz w:val="28"/>
          <w:szCs w:val="28"/>
        </w:rPr>
        <w:t xml:space="preserve">В 2016 году по </w:t>
      </w:r>
      <w:r w:rsidRPr="007152DB">
        <w:rPr>
          <w:sz w:val="28"/>
          <w:szCs w:val="28"/>
          <w:lang w:val="en-US"/>
        </w:rPr>
        <w:t>I</w:t>
      </w:r>
      <w:r w:rsidRPr="007152DB">
        <w:rPr>
          <w:sz w:val="28"/>
          <w:szCs w:val="28"/>
        </w:rPr>
        <w:t xml:space="preserve"> и </w:t>
      </w:r>
      <w:r w:rsidRPr="007152DB">
        <w:rPr>
          <w:sz w:val="28"/>
          <w:szCs w:val="28"/>
          <w:lang w:val="en-US"/>
        </w:rPr>
        <w:t>II</w:t>
      </w:r>
      <w:r w:rsidRPr="007152DB">
        <w:rPr>
          <w:sz w:val="28"/>
          <w:szCs w:val="28"/>
        </w:rPr>
        <w:t xml:space="preserve"> варианту развития экономики прогнозируется увеличение объемов отгруженной продукции до 8 430 млн. руб. (105,9% к уровню 2015 года в действующих ценах) и 8 538,2 млн. руб. (107,2%) соответственно.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8 950,2 млн. руб. (106,2% к 2016 г.) по первому варианту и 9 279,4 млн. руб. (108,7 к 2016 г.) по второму варианту, на 2018 год – 9 568,1 млн. руб. (106,9% к 2017 г.) по первому варианту и 10 143 млн. руб. (109,3% к 2017 г.) по второму варианту.</w:t>
      </w:r>
      <w:proofErr w:type="gramEnd"/>
    </w:p>
    <w:p w:rsidR="00BD5074" w:rsidRPr="007152DB" w:rsidRDefault="00BD5074" w:rsidP="00BD5074">
      <w:pPr>
        <w:jc w:val="center"/>
        <w:rPr>
          <w:sz w:val="28"/>
          <w:szCs w:val="26"/>
        </w:rPr>
      </w:pPr>
      <w:r w:rsidRPr="007152DB">
        <w:rPr>
          <w:noProof/>
          <w:sz w:val="28"/>
          <w:szCs w:val="26"/>
        </w:rPr>
        <w:lastRenderedPageBreak/>
        <w:drawing>
          <wp:inline distT="0" distB="0" distL="0" distR="0">
            <wp:extent cx="5753100" cy="3724275"/>
            <wp:effectExtent l="0" t="0" r="0" b="0"/>
            <wp:docPr id="21"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D5074" w:rsidRPr="007152DB" w:rsidRDefault="00BD5074" w:rsidP="00BD5074">
      <w:pPr>
        <w:jc w:val="center"/>
        <w:rPr>
          <w:bCs/>
          <w:sz w:val="22"/>
        </w:rPr>
      </w:pPr>
      <w:r w:rsidRPr="007152DB">
        <w:rPr>
          <w:bCs/>
          <w:sz w:val="22"/>
        </w:rPr>
        <w:t>Рис. 9. Динамика объема отгруженной продукции по виду деятельности</w:t>
      </w:r>
    </w:p>
    <w:p w:rsidR="00BD5074" w:rsidRPr="007152DB" w:rsidRDefault="00BD5074" w:rsidP="00BD5074">
      <w:pPr>
        <w:jc w:val="center"/>
        <w:rPr>
          <w:bCs/>
          <w:sz w:val="22"/>
        </w:rPr>
      </w:pPr>
      <w:r w:rsidRPr="007152DB">
        <w:rPr>
          <w:bCs/>
          <w:sz w:val="22"/>
        </w:rPr>
        <w:t>«Производство прочих неметаллических минеральных продуктов»</w:t>
      </w:r>
    </w:p>
    <w:p w:rsidR="00BD5074" w:rsidRPr="007152DB" w:rsidRDefault="00BD5074" w:rsidP="00BD5074">
      <w:pPr>
        <w:ind w:firstLine="720"/>
        <w:jc w:val="both"/>
        <w:rPr>
          <w:sz w:val="10"/>
          <w:szCs w:val="28"/>
        </w:rPr>
      </w:pPr>
    </w:p>
    <w:p w:rsidR="00BD5074" w:rsidRPr="007152DB" w:rsidRDefault="00BD5074" w:rsidP="00BD5074">
      <w:pPr>
        <w:tabs>
          <w:tab w:val="left" w:pos="900"/>
        </w:tabs>
        <w:ind w:firstLine="720"/>
        <w:jc w:val="both"/>
        <w:rPr>
          <w:sz w:val="28"/>
          <w:szCs w:val="28"/>
        </w:rPr>
      </w:pPr>
      <w:r w:rsidRPr="007152DB">
        <w:rPr>
          <w:sz w:val="28"/>
          <w:szCs w:val="28"/>
        </w:rPr>
        <w:t>Данный вид экономической деятельности занимает 3,1% в структуре обрабатывающего производства города.</w:t>
      </w:r>
    </w:p>
    <w:p w:rsidR="00BD5074" w:rsidRPr="007152DB" w:rsidRDefault="00BD5074" w:rsidP="00BD5074">
      <w:pPr>
        <w:widowControl w:val="0"/>
        <w:ind w:firstLine="720"/>
        <w:jc w:val="both"/>
        <w:rPr>
          <w:sz w:val="28"/>
          <w:szCs w:val="28"/>
        </w:rPr>
      </w:pPr>
      <w:r w:rsidRPr="007152DB">
        <w:rPr>
          <w:b/>
          <w:sz w:val="28"/>
          <w:szCs w:val="28"/>
        </w:rPr>
        <w:t xml:space="preserve">Индекс производства </w:t>
      </w:r>
      <w:r w:rsidRPr="007152DB">
        <w:rPr>
          <w:sz w:val="28"/>
          <w:szCs w:val="28"/>
        </w:rPr>
        <w:t>данного вида экономической деятельности в 2014 году составил 102,9% к уровню 2013 года.</w:t>
      </w:r>
      <w:r w:rsidRPr="007152DB">
        <w:rPr>
          <w:i/>
          <w:sz w:val="28"/>
          <w:szCs w:val="28"/>
        </w:rPr>
        <w:t xml:space="preserve"> </w:t>
      </w:r>
      <w:proofErr w:type="gramStart"/>
      <w:r w:rsidRPr="007152DB">
        <w:rPr>
          <w:sz w:val="28"/>
          <w:szCs w:val="28"/>
        </w:rPr>
        <w:t>В 2015 году ожидается индекс производства – 96,3%. В последующие годы по первому варианту – 101,2% в 2016 г., 101,6% в 2017 г., 102,3% в 2018 г., по второму варианту – 102,5% в 2016 г., 104% в 2017 г., 104,6% в 2018 году.</w:t>
      </w:r>
      <w:proofErr w:type="gramEnd"/>
    </w:p>
    <w:p w:rsidR="00BD5074" w:rsidRPr="007152DB" w:rsidRDefault="00BD5074" w:rsidP="00BD5074">
      <w:pPr>
        <w:pStyle w:val="32"/>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производство </w:t>
      </w:r>
      <w:r w:rsidRPr="007152DB">
        <w:rPr>
          <w:i/>
          <w:sz w:val="28"/>
          <w:szCs w:val="26"/>
        </w:rPr>
        <w:t>цемента</w:t>
      </w:r>
      <w:r w:rsidRPr="007152DB">
        <w:rPr>
          <w:sz w:val="28"/>
          <w:szCs w:val="26"/>
        </w:rPr>
        <w:t xml:space="preserve"> в 2015 году снизится на 7,7% (850 тыс. тонн) по отношению к 2014 году, в 2016 году увеличится на 5,9% (900 тыс. тонн) по отношению к 2015 году, к 2018 году объемы производства планируются увеличить на 4,4% (940 тыс. тонн) по отношению к 2016 году;</w:t>
      </w:r>
      <w:proofErr w:type="gramEnd"/>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производство </w:t>
      </w:r>
      <w:r w:rsidRPr="007152DB">
        <w:rPr>
          <w:i/>
          <w:sz w:val="28"/>
          <w:szCs w:val="26"/>
        </w:rPr>
        <w:t xml:space="preserve">конструкций и деталей сборных, железобетонных </w:t>
      </w:r>
      <w:r w:rsidRPr="007152DB">
        <w:rPr>
          <w:sz w:val="28"/>
          <w:szCs w:val="26"/>
        </w:rPr>
        <w:t>в 2015 году снизится на 12,5% (376,6 тыс. м</w:t>
      </w:r>
      <w:r w:rsidRPr="007152DB">
        <w:rPr>
          <w:sz w:val="28"/>
          <w:szCs w:val="26"/>
          <w:vertAlign w:val="superscript"/>
        </w:rPr>
        <w:t>3</w:t>
      </w:r>
      <w:r w:rsidRPr="007152DB">
        <w:rPr>
          <w:sz w:val="28"/>
          <w:szCs w:val="26"/>
        </w:rPr>
        <w:t>) по отношению к 2014 году, в 2016 году планируется увеличение на 17% (440,6 тыс. м</w:t>
      </w:r>
      <w:r w:rsidRPr="007152DB">
        <w:rPr>
          <w:sz w:val="28"/>
          <w:szCs w:val="26"/>
          <w:vertAlign w:val="superscript"/>
        </w:rPr>
        <w:t>3</w:t>
      </w:r>
      <w:r w:rsidRPr="007152DB">
        <w:rPr>
          <w:sz w:val="28"/>
          <w:szCs w:val="26"/>
        </w:rPr>
        <w:t>) по отношению к 2015 году, к 2018 году объемы производства планируются увеличить на 0,8% (444,5 тыс. м</w:t>
      </w:r>
      <w:r w:rsidRPr="007152DB">
        <w:rPr>
          <w:sz w:val="28"/>
          <w:szCs w:val="26"/>
          <w:vertAlign w:val="superscript"/>
        </w:rPr>
        <w:t>3</w:t>
      </w:r>
      <w:r w:rsidRPr="007152DB">
        <w:rPr>
          <w:sz w:val="28"/>
          <w:szCs w:val="26"/>
        </w:rPr>
        <w:t>) по отношению к 2016 году;</w:t>
      </w:r>
      <w:proofErr w:type="gramEnd"/>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sz w:val="28"/>
          <w:szCs w:val="26"/>
        </w:rPr>
        <w:t xml:space="preserve">извести строительной </w:t>
      </w:r>
      <w:r w:rsidRPr="007152DB">
        <w:rPr>
          <w:sz w:val="28"/>
          <w:szCs w:val="26"/>
        </w:rPr>
        <w:t>в 2015 году увеличится на 57,4% (20,3 тыс. тонн) по отношению к 2014 году, в последующие годы объемы планируются на уровне 2015 года;</w:t>
      </w:r>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производство </w:t>
      </w:r>
      <w:r w:rsidRPr="007152DB">
        <w:rPr>
          <w:i/>
          <w:sz w:val="28"/>
          <w:szCs w:val="26"/>
        </w:rPr>
        <w:t>товарного бетона</w:t>
      </w:r>
      <w:r w:rsidRPr="007152DB">
        <w:rPr>
          <w:sz w:val="28"/>
          <w:szCs w:val="26"/>
        </w:rPr>
        <w:t xml:space="preserve"> в 2015 году снизится на 15,3% (155 тыс. м</w:t>
      </w:r>
      <w:r w:rsidRPr="007152DB">
        <w:rPr>
          <w:sz w:val="28"/>
          <w:szCs w:val="26"/>
          <w:vertAlign w:val="superscript"/>
        </w:rPr>
        <w:t>3</w:t>
      </w:r>
      <w:r w:rsidRPr="007152DB">
        <w:rPr>
          <w:sz w:val="28"/>
          <w:szCs w:val="26"/>
        </w:rPr>
        <w:t>) по отношению к 2014 году, в 2016 году планируется увеличение на 7,1% (166 тыс. м</w:t>
      </w:r>
      <w:r w:rsidRPr="007152DB">
        <w:rPr>
          <w:sz w:val="28"/>
          <w:szCs w:val="26"/>
          <w:vertAlign w:val="superscript"/>
        </w:rPr>
        <w:t>3</w:t>
      </w:r>
      <w:r w:rsidRPr="007152DB">
        <w:rPr>
          <w:sz w:val="28"/>
          <w:szCs w:val="26"/>
        </w:rPr>
        <w:t>) по отношению к 2015 году, к 2018 году объемы производства планируются увеличить на 13,3% (188 тыс. м</w:t>
      </w:r>
      <w:r w:rsidRPr="007152DB">
        <w:rPr>
          <w:sz w:val="28"/>
          <w:szCs w:val="26"/>
          <w:vertAlign w:val="superscript"/>
        </w:rPr>
        <w:t>3</w:t>
      </w:r>
      <w:r w:rsidRPr="007152DB">
        <w:rPr>
          <w:sz w:val="28"/>
          <w:szCs w:val="26"/>
        </w:rPr>
        <w:t>) по отношению к 2016 году;</w:t>
      </w:r>
      <w:proofErr w:type="gramEnd"/>
    </w:p>
    <w:p w:rsidR="00BD5074" w:rsidRPr="007152DB" w:rsidRDefault="00BD5074" w:rsidP="00BD5074">
      <w:pPr>
        <w:pStyle w:val="32"/>
        <w:spacing w:after="0"/>
        <w:ind w:left="0" w:firstLine="720"/>
        <w:jc w:val="both"/>
        <w:rPr>
          <w:sz w:val="28"/>
          <w:szCs w:val="26"/>
        </w:rPr>
      </w:pPr>
      <w:proofErr w:type="gramStart"/>
      <w:r w:rsidRPr="007152DB">
        <w:rPr>
          <w:sz w:val="28"/>
          <w:szCs w:val="26"/>
        </w:rPr>
        <w:lastRenderedPageBreak/>
        <w:t xml:space="preserve">- производство </w:t>
      </w:r>
      <w:r w:rsidRPr="007152DB">
        <w:rPr>
          <w:i/>
          <w:sz w:val="28"/>
          <w:szCs w:val="26"/>
        </w:rPr>
        <w:t>раствора строительного</w:t>
      </w:r>
      <w:r w:rsidRPr="007152DB">
        <w:rPr>
          <w:sz w:val="28"/>
          <w:szCs w:val="26"/>
        </w:rPr>
        <w:t xml:space="preserve"> в 2015 году сократится на 3,5% (21,8 тыс. м</w:t>
      </w:r>
      <w:r w:rsidRPr="007152DB">
        <w:rPr>
          <w:sz w:val="28"/>
          <w:szCs w:val="26"/>
          <w:vertAlign w:val="superscript"/>
        </w:rPr>
        <w:t>3</w:t>
      </w:r>
      <w:r w:rsidRPr="007152DB">
        <w:rPr>
          <w:sz w:val="28"/>
          <w:szCs w:val="26"/>
        </w:rPr>
        <w:t>) по отношению к 2014 году, в 2016 году производство увеличится на 10,1% (24 тыс. м</w:t>
      </w:r>
      <w:r w:rsidRPr="007152DB">
        <w:rPr>
          <w:sz w:val="28"/>
          <w:szCs w:val="26"/>
          <w:vertAlign w:val="superscript"/>
        </w:rPr>
        <w:t>3</w:t>
      </w:r>
      <w:r w:rsidRPr="007152DB">
        <w:rPr>
          <w:sz w:val="28"/>
          <w:szCs w:val="26"/>
        </w:rPr>
        <w:t>) по отношению к 2015 году, к 2018 году объемы производства увеличатся на 18,8% (28,5 тыс. м</w:t>
      </w:r>
      <w:r w:rsidRPr="007152DB">
        <w:rPr>
          <w:sz w:val="28"/>
          <w:szCs w:val="26"/>
          <w:vertAlign w:val="superscript"/>
        </w:rPr>
        <w:t>3</w:t>
      </w:r>
      <w:r w:rsidRPr="007152DB">
        <w:rPr>
          <w:sz w:val="28"/>
          <w:szCs w:val="26"/>
        </w:rPr>
        <w:t>) по отношению к 2016 году;</w:t>
      </w:r>
      <w:proofErr w:type="gramEnd"/>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sz w:val="28"/>
          <w:szCs w:val="26"/>
        </w:rPr>
        <w:t>листов асбестоцементных</w:t>
      </w:r>
      <w:r w:rsidRPr="007152DB">
        <w:rPr>
          <w:sz w:val="28"/>
          <w:szCs w:val="26"/>
        </w:rPr>
        <w:t xml:space="preserve"> </w:t>
      </w:r>
      <w:r w:rsidRPr="007152DB">
        <w:rPr>
          <w:i/>
          <w:sz w:val="28"/>
          <w:szCs w:val="26"/>
        </w:rPr>
        <w:t xml:space="preserve">волнистых </w:t>
      </w:r>
      <w:r w:rsidRPr="007152DB">
        <w:rPr>
          <w:sz w:val="28"/>
          <w:szCs w:val="26"/>
        </w:rPr>
        <w:t>в 2015 году снизится на 42% (51 млн. шт.) по отношению к 2014 году, в 2016 году производство увеличится на 46,3% (74,6 млн. шт.) по отношению к 2015 году, в последующие годы объемы планируются на уровне 2016 года;</w:t>
      </w:r>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sz w:val="28"/>
          <w:szCs w:val="26"/>
        </w:rPr>
        <w:t>листов плоских асбестоцементных</w:t>
      </w:r>
      <w:r w:rsidRPr="007152DB">
        <w:rPr>
          <w:sz w:val="28"/>
          <w:szCs w:val="26"/>
        </w:rPr>
        <w:t xml:space="preserve"> в 2015 году увеличится на 18,9% (17,6 млн. шт.) по отношению к 2014 году, в последующие годы объемы планируются на уровне 2015 года;</w:t>
      </w:r>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sz w:val="28"/>
          <w:szCs w:val="26"/>
        </w:rPr>
        <w:t>труб и муфт асбестоцементных</w:t>
      </w:r>
      <w:r w:rsidRPr="007152DB">
        <w:rPr>
          <w:sz w:val="28"/>
          <w:szCs w:val="26"/>
        </w:rPr>
        <w:t xml:space="preserve"> в 2015 году снизится на 22,8% (322 км</w:t>
      </w:r>
      <w:proofErr w:type="gramStart"/>
      <w:r w:rsidRPr="007152DB">
        <w:rPr>
          <w:sz w:val="28"/>
          <w:szCs w:val="26"/>
        </w:rPr>
        <w:t>.</w:t>
      </w:r>
      <w:proofErr w:type="gramEnd"/>
      <w:r w:rsidRPr="007152DB">
        <w:rPr>
          <w:sz w:val="28"/>
          <w:szCs w:val="26"/>
        </w:rPr>
        <w:t xml:space="preserve"> </w:t>
      </w:r>
      <w:proofErr w:type="spellStart"/>
      <w:proofErr w:type="gramStart"/>
      <w:r w:rsidRPr="007152DB">
        <w:rPr>
          <w:sz w:val="28"/>
          <w:szCs w:val="26"/>
        </w:rPr>
        <w:t>у</w:t>
      </w:r>
      <w:proofErr w:type="gramEnd"/>
      <w:r w:rsidRPr="007152DB">
        <w:rPr>
          <w:sz w:val="28"/>
          <w:szCs w:val="26"/>
        </w:rPr>
        <w:t>сл</w:t>
      </w:r>
      <w:proofErr w:type="spellEnd"/>
      <w:r w:rsidRPr="007152DB">
        <w:rPr>
          <w:sz w:val="28"/>
          <w:szCs w:val="26"/>
        </w:rPr>
        <w:t xml:space="preserve">. труб) по отношению к 2014 году, в 2016 году производство увеличится на 5,6% (340 км. </w:t>
      </w:r>
      <w:proofErr w:type="spellStart"/>
      <w:r w:rsidRPr="007152DB">
        <w:rPr>
          <w:sz w:val="28"/>
          <w:szCs w:val="26"/>
        </w:rPr>
        <w:t>усл</w:t>
      </w:r>
      <w:proofErr w:type="spellEnd"/>
      <w:r w:rsidRPr="007152DB">
        <w:rPr>
          <w:sz w:val="28"/>
          <w:szCs w:val="26"/>
        </w:rPr>
        <w:t>. труб) по отношению к 2015 году, в последующие годы объемы планируются на уровне 2016 года.</w:t>
      </w:r>
    </w:p>
    <w:p w:rsidR="00BD5074" w:rsidRPr="007152DB" w:rsidRDefault="00BD5074" w:rsidP="00BD5074">
      <w:pPr>
        <w:tabs>
          <w:tab w:val="left" w:pos="900"/>
        </w:tabs>
        <w:ind w:firstLine="720"/>
        <w:jc w:val="both"/>
        <w:rPr>
          <w:sz w:val="28"/>
          <w:szCs w:val="28"/>
        </w:rPr>
      </w:pPr>
      <w:r w:rsidRPr="007152DB">
        <w:rPr>
          <w:sz w:val="28"/>
          <w:szCs w:val="28"/>
        </w:rPr>
        <w:t xml:space="preserve">Основные предприятия: </w:t>
      </w:r>
      <w:proofErr w:type="gramStart"/>
      <w:r w:rsidRPr="007152DB">
        <w:rPr>
          <w:sz w:val="28"/>
          <w:szCs w:val="28"/>
        </w:rPr>
        <w:t xml:space="preserve">ООО «Красноярский цемент», ООО «Комбинат «Волна», АО «КЖБМК», ООО «Фасад», ООО  «Монолитресурс», ООО «Первый кирпичный завод», ОАО «Стройиндустрия», ОАО «Мостоконструкция», ООО «Красноярский завод </w:t>
      </w:r>
      <w:proofErr w:type="spellStart"/>
      <w:r w:rsidRPr="007152DB">
        <w:rPr>
          <w:sz w:val="28"/>
          <w:szCs w:val="28"/>
        </w:rPr>
        <w:t>минераловатных</w:t>
      </w:r>
      <w:proofErr w:type="spellEnd"/>
      <w:r w:rsidRPr="007152DB">
        <w:rPr>
          <w:sz w:val="28"/>
          <w:szCs w:val="28"/>
        </w:rPr>
        <w:t xml:space="preserve"> изделий «</w:t>
      </w:r>
      <w:proofErr w:type="spellStart"/>
      <w:r w:rsidRPr="007152DB">
        <w:rPr>
          <w:sz w:val="28"/>
          <w:szCs w:val="28"/>
        </w:rPr>
        <w:t>Минвата</w:t>
      </w:r>
      <w:proofErr w:type="spellEnd"/>
      <w:r w:rsidRPr="007152DB">
        <w:rPr>
          <w:sz w:val="28"/>
          <w:szCs w:val="28"/>
        </w:rPr>
        <w:t>».</w:t>
      </w:r>
      <w:proofErr w:type="gramEnd"/>
    </w:p>
    <w:p w:rsidR="00BD5074" w:rsidRPr="007152DB" w:rsidRDefault="00BD5074" w:rsidP="00BD5074">
      <w:pPr>
        <w:pStyle w:val="32"/>
        <w:spacing w:after="0"/>
        <w:ind w:left="0" w:firstLine="720"/>
        <w:jc w:val="both"/>
        <w:rPr>
          <w:sz w:val="20"/>
          <w:szCs w:val="26"/>
        </w:rPr>
      </w:pPr>
    </w:p>
    <w:p w:rsidR="00BD5074" w:rsidRPr="007152DB" w:rsidRDefault="00BD5074" w:rsidP="00BD5074">
      <w:pPr>
        <w:pStyle w:val="ConsPlusNormal"/>
        <w:jc w:val="both"/>
        <w:rPr>
          <w:rFonts w:ascii="Times New Roman" w:hAnsi="Times New Roman"/>
          <w:sz w:val="28"/>
          <w:szCs w:val="28"/>
        </w:rPr>
      </w:pPr>
      <w:r w:rsidRPr="007152DB">
        <w:rPr>
          <w:rFonts w:ascii="Times New Roman" w:hAnsi="Times New Roman"/>
          <w:i/>
          <w:sz w:val="28"/>
          <w:szCs w:val="28"/>
        </w:rPr>
        <w:t>ООО «Красноярский цемент»</w:t>
      </w:r>
      <w:r w:rsidRPr="007152DB">
        <w:rPr>
          <w:rFonts w:ascii="Times New Roman" w:hAnsi="Times New Roman"/>
          <w:sz w:val="28"/>
          <w:szCs w:val="28"/>
        </w:rPr>
        <w:t xml:space="preserve"> входит в холдинг «Сибирский цемент», единственный поставщик цемента для гидротехнических сооружений за Уралом. На его долю приходится 90% цемента, поставляемого на строительный рынок края.</w:t>
      </w:r>
    </w:p>
    <w:p w:rsidR="00BD5074" w:rsidRPr="007152DB" w:rsidRDefault="00BD5074" w:rsidP="00BD5074">
      <w:pPr>
        <w:widowControl w:val="0"/>
        <w:ind w:firstLine="720"/>
        <w:jc w:val="both"/>
        <w:rPr>
          <w:sz w:val="28"/>
          <w:szCs w:val="28"/>
        </w:rPr>
      </w:pPr>
      <w:r w:rsidRPr="007152DB">
        <w:rPr>
          <w:sz w:val="28"/>
          <w:szCs w:val="28"/>
        </w:rPr>
        <w:t>На предприятии реализуется инвестиционный проект «Реконструкция производственных мощностей для увеличения производства цемента до 2 млн. тонн в год (увеличение по сравнению с действующим производством в 2 раза).</w:t>
      </w:r>
    </w:p>
    <w:p w:rsidR="00BD5074" w:rsidRPr="007152DB" w:rsidRDefault="00BD5074" w:rsidP="00BD5074">
      <w:pPr>
        <w:widowControl w:val="0"/>
        <w:ind w:firstLine="720"/>
        <w:jc w:val="both"/>
        <w:rPr>
          <w:sz w:val="28"/>
        </w:rPr>
      </w:pPr>
      <w:r w:rsidRPr="007152DB">
        <w:rPr>
          <w:sz w:val="28"/>
          <w:szCs w:val="28"/>
        </w:rPr>
        <w:t xml:space="preserve">Суть инвестиционного проекта заключается в увеличении мощности и внедрении новых технологий производства цемента. Планируется строительство новой производственной линии по самому энергоэффективному и экологическому «сухому способу» мощностью 1,3 млн. тонн цемента в год и модернизации действующего производства, с доведением общей мощности предприятия до 2-х млн. тонн цемента в год. </w:t>
      </w:r>
      <w:r w:rsidRPr="007152DB">
        <w:rPr>
          <w:sz w:val="28"/>
        </w:rPr>
        <w:t>Однако</w:t>
      </w:r>
      <w:proofErr w:type="gramStart"/>
      <w:r w:rsidRPr="007152DB">
        <w:rPr>
          <w:sz w:val="28"/>
        </w:rPr>
        <w:t>,</w:t>
      </w:r>
      <w:proofErr w:type="gramEnd"/>
      <w:r w:rsidRPr="007152DB">
        <w:rPr>
          <w:sz w:val="28"/>
        </w:rPr>
        <w:t xml:space="preserve"> реализация данного проекта откладывается. </w:t>
      </w:r>
    </w:p>
    <w:p w:rsidR="00BD5074" w:rsidRPr="007152DB" w:rsidRDefault="00BD5074" w:rsidP="00BD5074">
      <w:pPr>
        <w:widowControl w:val="0"/>
        <w:ind w:firstLine="720"/>
        <w:jc w:val="both"/>
        <w:rPr>
          <w:sz w:val="32"/>
          <w:szCs w:val="28"/>
        </w:rPr>
      </w:pPr>
      <w:r w:rsidRPr="007152DB">
        <w:rPr>
          <w:sz w:val="28"/>
          <w:szCs w:val="28"/>
        </w:rPr>
        <w:t>В 2014 году предприятие выпустило около 920 тыс. тонн цемента. По сравнению с прошлым годом, объем производства цемента вырос на 2,7 процента. В два раза по сравнению с 2013 годом увеличился выпуск тампонажного цемента, предназначенного для строительства газо- и нефтеносных скважин. В 2014 году на предприятии завершилась реконструкция газоочистной установки цементной мельницы №8. Электрофильтр агрегата заменили на более современный рукавный фильтр, это дало возможность на 99% сократить количество выбросов, поступающих в атмосферу. На реализацию экологических проектов предприятием до 2016 года планируется направить около 100 млн. рублей.</w:t>
      </w:r>
    </w:p>
    <w:p w:rsidR="00BD5074" w:rsidRPr="007152DB" w:rsidRDefault="00BD5074" w:rsidP="00BD5074">
      <w:pPr>
        <w:ind w:firstLine="720"/>
        <w:jc w:val="both"/>
        <w:rPr>
          <w:sz w:val="28"/>
          <w:szCs w:val="28"/>
        </w:rPr>
      </w:pPr>
      <w:r w:rsidRPr="007152DB">
        <w:rPr>
          <w:i/>
          <w:sz w:val="28"/>
          <w:szCs w:val="28"/>
        </w:rPr>
        <w:lastRenderedPageBreak/>
        <w:t>ООО «Комбинат «Волна»</w:t>
      </w:r>
      <w:r w:rsidRPr="007152DB">
        <w:rPr>
          <w:b/>
          <w:sz w:val="28"/>
          <w:szCs w:val="28"/>
        </w:rPr>
        <w:t xml:space="preserve"> </w:t>
      </w:r>
      <w:r w:rsidRPr="007152DB">
        <w:rPr>
          <w:sz w:val="28"/>
          <w:szCs w:val="26"/>
        </w:rPr>
        <w:t>–</w:t>
      </w:r>
      <w:r w:rsidRPr="007152DB">
        <w:rPr>
          <w:b/>
          <w:sz w:val="28"/>
          <w:szCs w:val="28"/>
        </w:rPr>
        <w:t xml:space="preserve"> </w:t>
      </w:r>
      <w:r w:rsidRPr="007152DB">
        <w:rPr>
          <w:sz w:val="28"/>
          <w:szCs w:val="28"/>
        </w:rPr>
        <w:t>крупнейшее в Сибири</w:t>
      </w:r>
      <w:r w:rsidRPr="007152DB">
        <w:rPr>
          <w:b/>
          <w:sz w:val="28"/>
          <w:szCs w:val="28"/>
        </w:rPr>
        <w:t xml:space="preserve"> </w:t>
      </w:r>
      <w:r w:rsidRPr="007152DB">
        <w:rPr>
          <w:sz w:val="28"/>
          <w:szCs w:val="28"/>
        </w:rPr>
        <w:t>предприятие по производству волокнисто-цементной продукции. С ноября 2004 год</w:t>
      </w:r>
      <w:proofErr w:type="gramStart"/>
      <w:r w:rsidRPr="007152DB">
        <w:rPr>
          <w:sz w:val="28"/>
          <w:szCs w:val="28"/>
        </w:rPr>
        <w:t>а ООО</w:t>
      </w:r>
      <w:proofErr w:type="gramEnd"/>
      <w:r w:rsidRPr="007152DB">
        <w:rPr>
          <w:sz w:val="28"/>
          <w:szCs w:val="28"/>
        </w:rPr>
        <w:t xml:space="preserve"> «Комбинат «Волна» входит в состав ОАО Холдинговая компания «Сибирский цемент». В новых экономических условиях ООО «Комбинат «Волна» благодаря проведенной реконструкции и внедрению современных технологий стало лидером асбестоцементной промышленности в России. География поставок продукции комбината </w:t>
      </w:r>
      <w:r w:rsidRPr="007152DB">
        <w:rPr>
          <w:sz w:val="28"/>
          <w:szCs w:val="26"/>
        </w:rPr>
        <w:t>–</w:t>
      </w:r>
      <w:r w:rsidRPr="007152DB">
        <w:rPr>
          <w:sz w:val="28"/>
          <w:szCs w:val="28"/>
        </w:rPr>
        <w:t xml:space="preserve"> Сибирский Федеральный округ и Дальний Восток, а также идет активное развитие партнерских отношений со странами ближнего зарубежья: Казахстан, Таджикистан и Узбекистан.</w:t>
      </w:r>
    </w:p>
    <w:p w:rsidR="00BD5074" w:rsidRPr="007152DB" w:rsidRDefault="00BD5074" w:rsidP="00BD5074">
      <w:pPr>
        <w:ind w:firstLine="720"/>
        <w:jc w:val="both"/>
        <w:rPr>
          <w:sz w:val="28"/>
          <w:szCs w:val="28"/>
        </w:rPr>
      </w:pPr>
      <w:r w:rsidRPr="007152DB">
        <w:rPr>
          <w:sz w:val="28"/>
          <w:szCs w:val="28"/>
        </w:rPr>
        <w:t>Ассортимент выпускаемых изделий очень широк – это кровельные листы различных профилей, плоские прессованные листы, детали для кровли, хризотилцементные трубы напорные и безнапорные. Новинками предприятия является цветные кровельные листы «Волнаколор», фасадные фиброцементные плиты «Виколор» и фасадные плиты «Красстоун», покрытые крошкой из натурального камня.</w:t>
      </w:r>
    </w:p>
    <w:p w:rsidR="00BD5074" w:rsidRPr="007152DB" w:rsidRDefault="00BD5074" w:rsidP="00BD5074">
      <w:pPr>
        <w:ind w:firstLine="720"/>
        <w:jc w:val="both"/>
        <w:rPr>
          <w:sz w:val="28"/>
          <w:szCs w:val="28"/>
        </w:rPr>
      </w:pPr>
      <w:r w:rsidRPr="007152DB">
        <w:rPr>
          <w:sz w:val="28"/>
          <w:szCs w:val="28"/>
        </w:rPr>
        <w:t>В 2014 году предприятием увеличен объем производства: листов асбестоцементных на 7,1% по отношению к 2013 году, труб и муфт асбестоцементных на 10% к 2013 году. В 2015 году планируется снижение производства: листов асбестоцементных на 37,8% по отношению к 2014 году, труб и муфт асбестоцементных на 22,8% к 2014 году. В 2016 году предприятие планирует значительно увеличить объемы производства: листов асбестоцементных на 37,1% по отношению к 2015 году, труб и муфт асбестоцементных на 5,6% к 2015 году.</w:t>
      </w:r>
    </w:p>
    <w:p w:rsidR="00BD5074" w:rsidRPr="007152DB" w:rsidRDefault="00BD5074" w:rsidP="00BD5074">
      <w:pPr>
        <w:ind w:firstLine="720"/>
        <w:rPr>
          <w:i/>
          <w:sz w:val="28"/>
          <w:szCs w:val="28"/>
        </w:rPr>
      </w:pPr>
      <w:r w:rsidRPr="007152DB">
        <w:rPr>
          <w:i/>
          <w:sz w:val="28"/>
          <w:szCs w:val="28"/>
        </w:rPr>
        <w:t>АО «КЖБМК».</w:t>
      </w:r>
    </w:p>
    <w:p w:rsidR="00BD5074" w:rsidRPr="007152DB" w:rsidRDefault="00BD5074" w:rsidP="00BD5074">
      <w:pPr>
        <w:pStyle w:val="32"/>
        <w:spacing w:after="0"/>
        <w:ind w:left="0" w:firstLine="720"/>
        <w:jc w:val="both"/>
        <w:rPr>
          <w:sz w:val="28"/>
          <w:szCs w:val="28"/>
        </w:rPr>
      </w:pPr>
      <w:r w:rsidRPr="007152DB">
        <w:rPr>
          <w:sz w:val="28"/>
          <w:szCs w:val="28"/>
        </w:rPr>
        <w:t>Основные виды продукции:</w:t>
      </w:r>
    </w:p>
    <w:p w:rsidR="00BD5074" w:rsidRPr="007152DB" w:rsidRDefault="00BD5074" w:rsidP="00BD5074">
      <w:pPr>
        <w:pStyle w:val="32"/>
        <w:spacing w:after="0"/>
        <w:ind w:left="0" w:firstLine="720"/>
        <w:jc w:val="both"/>
        <w:rPr>
          <w:sz w:val="28"/>
          <w:szCs w:val="28"/>
        </w:rPr>
      </w:pPr>
      <w:r w:rsidRPr="007152DB">
        <w:rPr>
          <w:sz w:val="28"/>
          <w:szCs w:val="28"/>
        </w:rPr>
        <w:t>- товарный бетон;</w:t>
      </w:r>
    </w:p>
    <w:p w:rsidR="00BD5074" w:rsidRPr="007152DB" w:rsidRDefault="00BD5074" w:rsidP="00BD5074">
      <w:pPr>
        <w:pStyle w:val="32"/>
        <w:spacing w:after="0"/>
        <w:ind w:left="0" w:firstLine="720"/>
        <w:jc w:val="both"/>
        <w:rPr>
          <w:sz w:val="28"/>
          <w:szCs w:val="28"/>
        </w:rPr>
      </w:pPr>
      <w:r w:rsidRPr="007152DB">
        <w:rPr>
          <w:sz w:val="28"/>
          <w:szCs w:val="28"/>
        </w:rPr>
        <w:t>- железобетонные конструкции для жилищно-гражданского, административно-бытового, промышленного, энергетического, коммунального и дорожного строительства;</w:t>
      </w:r>
    </w:p>
    <w:p w:rsidR="00BD5074" w:rsidRPr="007152DB" w:rsidRDefault="00BD5074" w:rsidP="00BD5074">
      <w:pPr>
        <w:pStyle w:val="32"/>
        <w:spacing w:after="0"/>
        <w:ind w:left="0" w:firstLine="720"/>
        <w:jc w:val="both"/>
        <w:rPr>
          <w:sz w:val="28"/>
          <w:szCs w:val="28"/>
        </w:rPr>
      </w:pPr>
      <w:r w:rsidRPr="007152DB">
        <w:rPr>
          <w:sz w:val="28"/>
          <w:szCs w:val="28"/>
        </w:rPr>
        <w:t>- технологическое оборудование для производства цветных металлов;</w:t>
      </w:r>
    </w:p>
    <w:p w:rsidR="00BD5074" w:rsidRPr="007152DB" w:rsidRDefault="00BD5074" w:rsidP="00BD5074">
      <w:pPr>
        <w:ind w:firstLine="720"/>
        <w:jc w:val="both"/>
        <w:rPr>
          <w:sz w:val="28"/>
          <w:szCs w:val="28"/>
        </w:rPr>
      </w:pPr>
      <w:r w:rsidRPr="007152DB">
        <w:rPr>
          <w:sz w:val="28"/>
          <w:szCs w:val="28"/>
        </w:rPr>
        <w:t xml:space="preserve">- металлоконструкции любой сложности. </w:t>
      </w:r>
    </w:p>
    <w:p w:rsidR="00BD5074" w:rsidRPr="007152DB" w:rsidRDefault="00BD5074" w:rsidP="00BD5074">
      <w:pPr>
        <w:ind w:firstLine="720"/>
        <w:jc w:val="both"/>
        <w:rPr>
          <w:sz w:val="28"/>
          <w:szCs w:val="28"/>
        </w:rPr>
      </w:pPr>
      <w:r w:rsidRPr="007152DB">
        <w:rPr>
          <w:color w:val="000000"/>
          <w:sz w:val="28"/>
          <w:szCs w:val="28"/>
        </w:rPr>
        <w:t>Производственные мощности компании имеют широкие возможности по изготовлению сложнейших металлоконструкций. Предприятие имеет собственное конструкторское бюро, которое производит все необходимые разработки и расчеты.</w:t>
      </w:r>
    </w:p>
    <w:p w:rsidR="00BD5074" w:rsidRPr="007152DB" w:rsidRDefault="00BD5074" w:rsidP="00BD5074">
      <w:pPr>
        <w:ind w:firstLine="720"/>
        <w:jc w:val="both"/>
        <w:rPr>
          <w:sz w:val="28"/>
          <w:szCs w:val="28"/>
        </w:rPr>
      </w:pPr>
      <w:r w:rsidRPr="007152DB">
        <w:rPr>
          <w:sz w:val="28"/>
          <w:szCs w:val="28"/>
        </w:rPr>
        <w:t>Мощность предприятия 103 тыс. куб. м. сборного железобетона, 4000 тн. металлоконструкций в год.</w:t>
      </w:r>
    </w:p>
    <w:p w:rsidR="00BD5074" w:rsidRPr="007152DB" w:rsidRDefault="00BD5074" w:rsidP="00BD5074">
      <w:pPr>
        <w:ind w:firstLine="720"/>
        <w:jc w:val="both"/>
        <w:rPr>
          <w:sz w:val="28"/>
          <w:szCs w:val="28"/>
        </w:rPr>
      </w:pPr>
      <w:r w:rsidRPr="007152DB">
        <w:rPr>
          <w:sz w:val="28"/>
          <w:szCs w:val="28"/>
        </w:rPr>
        <w:t xml:space="preserve">В 2015 году предприятием планируется увеличить объемы производства </w:t>
      </w:r>
      <w:r w:rsidRPr="007152DB">
        <w:rPr>
          <w:color w:val="000000"/>
          <w:sz w:val="28"/>
          <w:szCs w:val="20"/>
        </w:rPr>
        <w:t xml:space="preserve">конструкций и деталей сборных железобетонных </w:t>
      </w:r>
      <w:r w:rsidRPr="007152DB">
        <w:rPr>
          <w:sz w:val="28"/>
          <w:szCs w:val="28"/>
        </w:rPr>
        <w:t>на 12,9% к уровню 2014 года, в 2016 году рост составит 4,3% к уровню 2015 года, к 2018 году объемы планируется увеличить на 2,7% к уровню 2016 года.</w:t>
      </w:r>
    </w:p>
    <w:p w:rsidR="00BD5074" w:rsidRPr="007152DB" w:rsidRDefault="00BD5074" w:rsidP="00BD5074">
      <w:pPr>
        <w:ind w:firstLine="720"/>
        <w:jc w:val="both"/>
        <w:rPr>
          <w:i/>
          <w:iCs/>
          <w:sz w:val="12"/>
          <w:szCs w:val="16"/>
        </w:rPr>
      </w:pPr>
    </w:p>
    <w:p w:rsidR="00BD5074" w:rsidRPr="007152DB" w:rsidRDefault="00BD5074" w:rsidP="00BD5074">
      <w:pPr>
        <w:ind w:firstLine="720"/>
        <w:jc w:val="both"/>
        <w:rPr>
          <w:sz w:val="28"/>
          <w:szCs w:val="28"/>
        </w:rPr>
      </w:pPr>
      <w:r w:rsidRPr="007152DB">
        <w:rPr>
          <w:i/>
          <w:iCs/>
          <w:sz w:val="28"/>
          <w:szCs w:val="28"/>
        </w:rPr>
        <w:t>ОАО «Мостоконструкция».</w:t>
      </w:r>
    </w:p>
    <w:p w:rsidR="00BD5074" w:rsidRPr="007152DB" w:rsidRDefault="00BD5074" w:rsidP="00BD5074">
      <w:pPr>
        <w:pStyle w:val="a8"/>
        <w:spacing w:after="0"/>
        <w:ind w:left="0" w:firstLine="720"/>
        <w:jc w:val="both"/>
        <w:rPr>
          <w:sz w:val="28"/>
          <w:szCs w:val="28"/>
        </w:rPr>
      </w:pPr>
      <w:r w:rsidRPr="007152DB">
        <w:rPr>
          <w:sz w:val="28"/>
          <w:szCs w:val="28"/>
        </w:rPr>
        <w:t xml:space="preserve">Завод укомплектован уникальной технологической оснасткой по производству крупногабаритных автомобильных и железнодорожных </w:t>
      </w:r>
      <w:r w:rsidRPr="007152DB">
        <w:rPr>
          <w:sz w:val="28"/>
          <w:szCs w:val="28"/>
        </w:rPr>
        <w:lastRenderedPageBreak/>
        <w:t>ребристых балок, железобетонных столбов и плитных балок железнодорожных пролетных строений, контурных блоков для сборно-монолитных опор мостов.</w:t>
      </w:r>
    </w:p>
    <w:p w:rsidR="00BD5074" w:rsidRPr="007152DB" w:rsidRDefault="00BD5074" w:rsidP="00BD5074">
      <w:pPr>
        <w:shd w:val="clear" w:color="auto" w:fill="FFFFFF"/>
        <w:ind w:right="6" w:firstLine="720"/>
        <w:jc w:val="both"/>
      </w:pPr>
      <w:r w:rsidRPr="007152DB">
        <w:rPr>
          <w:sz w:val="28"/>
          <w:szCs w:val="28"/>
        </w:rPr>
        <w:t>Финансовая деятельность ОАО «Мостоконструкция» напрямую зависит от дорожно-строительных и мостостроительных организации, так как завод является субподрядной организацией строителей.</w:t>
      </w:r>
    </w:p>
    <w:p w:rsidR="00BD5074" w:rsidRPr="007152DB" w:rsidRDefault="00BD5074" w:rsidP="00BD5074">
      <w:pPr>
        <w:shd w:val="clear" w:color="auto" w:fill="FFFFFF"/>
        <w:ind w:right="6" w:firstLine="720"/>
        <w:jc w:val="both"/>
        <w:rPr>
          <w:sz w:val="28"/>
        </w:rPr>
      </w:pPr>
      <w:r w:rsidRPr="007152DB">
        <w:rPr>
          <w:sz w:val="28"/>
        </w:rPr>
        <w:t>Исходя из того, что объемы автодорожного строительства недостаточны для нормальной загрузки производственных мощностей завода, основной задачей инженерных и вспомогательных служб предприятия остается обновление оборудования и модернизация форм (восстановление технологической оснастки), а в случаях индивидуальных заказов - при возможности изготовление форм (например - плиты перекрытия) своими силами. Обеспеченность предприятия заказами составляет 30%. Предприятие испытывает нехватку в оборотных средствах.</w:t>
      </w:r>
    </w:p>
    <w:p w:rsidR="00BD5074" w:rsidRPr="007152DB" w:rsidRDefault="00BD5074" w:rsidP="00BD5074">
      <w:pPr>
        <w:shd w:val="clear" w:color="auto" w:fill="FFFFFF"/>
        <w:spacing w:line="235" w:lineRule="auto"/>
        <w:ind w:right="6" w:firstLine="708"/>
        <w:jc w:val="both"/>
        <w:rPr>
          <w:sz w:val="28"/>
          <w:szCs w:val="28"/>
        </w:rPr>
      </w:pPr>
      <w:r w:rsidRPr="007152DB">
        <w:rPr>
          <w:sz w:val="28"/>
          <w:szCs w:val="28"/>
        </w:rPr>
        <w:t xml:space="preserve">Востребованность компании на рынке сохраняется как необходимостью регулярного ремонта мостов и путепроводов на железных дорогах, где основными заказчиками являются Западно-Сибирская, Красноярская и Восточно-Сибирская железные дороги. </w:t>
      </w:r>
    </w:p>
    <w:p w:rsidR="00BD5074" w:rsidRPr="007152DB" w:rsidRDefault="00BD5074" w:rsidP="00BD5074">
      <w:pPr>
        <w:shd w:val="clear" w:color="auto" w:fill="FFFFFF"/>
        <w:spacing w:line="235" w:lineRule="auto"/>
        <w:ind w:right="6"/>
        <w:jc w:val="both"/>
        <w:rPr>
          <w:sz w:val="28"/>
          <w:szCs w:val="28"/>
        </w:rPr>
      </w:pPr>
      <w:r w:rsidRPr="007152DB">
        <w:rPr>
          <w:sz w:val="28"/>
          <w:szCs w:val="28"/>
        </w:rPr>
        <w:tab/>
        <w:t xml:space="preserve">Перспективы загрузки производства железобетонных изделий на 2015 год и 2016-2018 годы предприятие возлагает </w:t>
      </w:r>
      <w:proofErr w:type="gramStart"/>
      <w:r w:rsidRPr="007152DB">
        <w:rPr>
          <w:sz w:val="28"/>
          <w:szCs w:val="28"/>
        </w:rPr>
        <w:t>на</w:t>
      </w:r>
      <w:proofErr w:type="gramEnd"/>
      <w:r w:rsidRPr="007152DB">
        <w:rPr>
          <w:sz w:val="28"/>
          <w:szCs w:val="28"/>
        </w:rPr>
        <w:t>:</w:t>
      </w:r>
    </w:p>
    <w:p w:rsidR="00BD5074" w:rsidRPr="007152DB" w:rsidRDefault="00BD5074" w:rsidP="007517CE">
      <w:pPr>
        <w:numPr>
          <w:ilvl w:val="0"/>
          <w:numId w:val="33"/>
        </w:numPr>
        <w:shd w:val="clear" w:color="auto" w:fill="FFFFFF"/>
        <w:tabs>
          <w:tab w:val="clear" w:pos="720"/>
          <w:tab w:val="left" w:pos="1134"/>
        </w:tabs>
        <w:spacing w:line="235" w:lineRule="auto"/>
        <w:ind w:left="0" w:right="6" w:firstLine="851"/>
        <w:jc w:val="both"/>
        <w:rPr>
          <w:sz w:val="28"/>
          <w:szCs w:val="28"/>
        </w:rPr>
      </w:pPr>
      <w:r w:rsidRPr="007152DB">
        <w:rPr>
          <w:sz w:val="28"/>
          <w:szCs w:val="28"/>
        </w:rPr>
        <w:t xml:space="preserve"> выполнение заказа на изготовление железобетонных конструкций мостового перехода </w:t>
      </w:r>
      <w:proofErr w:type="spellStart"/>
      <w:r w:rsidRPr="007152DB">
        <w:rPr>
          <w:sz w:val="28"/>
          <w:szCs w:val="28"/>
        </w:rPr>
        <w:t>Богучанской</w:t>
      </w:r>
      <w:proofErr w:type="spellEnd"/>
      <w:r w:rsidRPr="007152DB">
        <w:rPr>
          <w:sz w:val="28"/>
          <w:szCs w:val="28"/>
        </w:rPr>
        <w:t xml:space="preserve"> ГЭС;</w:t>
      </w:r>
    </w:p>
    <w:p w:rsidR="00BD5074" w:rsidRPr="007152DB" w:rsidRDefault="00BD5074" w:rsidP="007517CE">
      <w:pPr>
        <w:numPr>
          <w:ilvl w:val="0"/>
          <w:numId w:val="33"/>
        </w:numPr>
        <w:shd w:val="clear" w:color="auto" w:fill="FFFFFF"/>
        <w:tabs>
          <w:tab w:val="clear" w:pos="720"/>
          <w:tab w:val="left" w:pos="1134"/>
        </w:tabs>
        <w:spacing w:line="235" w:lineRule="auto"/>
        <w:ind w:left="0" w:right="6" w:firstLine="851"/>
        <w:jc w:val="both"/>
        <w:rPr>
          <w:sz w:val="28"/>
          <w:szCs w:val="28"/>
        </w:rPr>
      </w:pPr>
      <w:r w:rsidRPr="007152DB">
        <w:rPr>
          <w:sz w:val="28"/>
          <w:szCs w:val="28"/>
        </w:rPr>
        <w:t>строительство железнодорожных мостов на перегонах Восточно-Сибирской железной дороги в рамках программы «Развитие железнодорожной инфраструктуры Байкало-Амурской магистрали»;</w:t>
      </w:r>
    </w:p>
    <w:p w:rsidR="00BD5074" w:rsidRPr="007152DB" w:rsidRDefault="00BD5074" w:rsidP="007517CE">
      <w:pPr>
        <w:numPr>
          <w:ilvl w:val="0"/>
          <w:numId w:val="33"/>
        </w:numPr>
        <w:shd w:val="clear" w:color="auto" w:fill="FFFFFF"/>
        <w:tabs>
          <w:tab w:val="clear" w:pos="720"/>
          <w:tab w:val="left" w:pos="1134"/>
        </w:tabs>
        <w:spacing w:line="235" w:lineRule="auto"/>
        <w:ind w:left="0" w:right="6" w:firstLine="851"/>
        <w:jc w:val="both"/>
        <w:rPr>
          <w:sz w:val="28"/>
          <w:szCs w:val="28"/>
        </w:rPr>
      </w:pPr>
      <w:r w:rsidRPr="007152DB">
        <w:rPr>
          <w:sz w:val="28"/>
          <w:szCs w:val="28"/>
        </w:rPr>
        <w:t>модернизацию и реконструкцию Дальневосточной железной дороги  (</w:t>
      </w:r>
      <w:proofErr w:type="gramStart"/>
      <w:r w:rsidRPr="007152DB">
        <w:rPr>
          <w:sz w:val="28"/>
          <w:szCs w:val="28"/>
        </w:rPr>
        <w:t>Находка-Восточная</w:t>
      </w:r>
      <w:proofErr w:type="gramEnd"/>
      <w:r w:rsidRPr="007152DB">
        <w:rPr>
          <w:sz w:val="28"/>
          <w:szCs w:val="28"/>
        </w:rPr>
        <w:t xml:space="preserve">). </w:t>
      </w:r>
    </w:p>
    <w:p w:rsidR="00BD5074" w:rsidRPr="007152DB" w:rsidRDefault="00BD5074" w:rsidP="00BD5074">
      <w:pPr>
        <w:ind w:firstLine="720"/>
        <w:jc w:val="both"/>
        <w:rPr>
          <w:sz w:val="28"/>
          <w:szCs w:val="28"/>
        </w:rPr>
      </w:pPr>
      <w:r w:rsidRPr="007152DB">
        <w:rPr>
          <w:sz w:val="28"/>
          <w:szCs w:val="28"/>
        </w:rPr>
        <w:t>В 2014 году предприятием произведено 2 тыс. м</w:t>
      </w:r>
      <w:r w:rsidRPr="007152DB">
        <w:rPr>
          <w:sz w:val="28"/>
          <w:szCs w:val="28"/>
          <w:vertAlign w:val="superscript"/>
        </w:rPr>
        <w:t>3</w:t>
      </w:r>
      <w:r w:rsidRPr="007152DB">
        <w:rPr>
          <w:sz w:val="28"/>
          <w:szCs w:val="28"/>
        </w:rPr>
        <w:t xml:space="preserve"> сборных железобетонных конструкций, что на 70% меньше уровня 2013 года (в 2013 году были крупные заказы, в том числе на изготовление продукции для строительства 4 моста через р. Енисей).</w:t>
      </w:r>
    </w:p>
    <w:p w:rsidR="00BD5074" w:rsidRPr="007152DB" w:rsidRDefault="00BD5074" w:rsidP="00BD5074">
      <w:pPr>
        <w:ind w:firstLine="720"/>
        <w:jc w:val="both"/>
        <w:rPr>
          <w:sz w:val="28"/>
          <w:szCs w:val="28"/>
        </w:rPr>
      </w:pPr>
      <w:r w:rsidRPr="007152DB">
        <w:rPr>
          <w:sz w:val="28"/>
          <w:szCs w:val="28"/>
        </w:rPr>
        <w:t>В 2015 году планируется увеличение объемов производства до 4,6 тыс. м</w:t>
      </w:r>
      <w:r w:rsidRPr="007152DB">
        <w:rPr>
          <w:sz w:val="28"/>
          <w:szCs w:val="28"/>
          <w:vertAlign w:val="superscript"/>
        </w:rPr>
        <w:t>3</w:t>
      </w:r>
      <w:r w:rsidRPr="007152DB">
        <w:rPr>
          <w:sz w:val="28"/>
          <w:szCs w:val="28"/>
        </w:rPr>
        <w:t>. В 2016 году планируется увеличение объемов производства на 17,4% к уровню 2015 года, в 2017 году – на 15% к уровню 2016 года. В 2018 году – на 5,9% к уровню 2017 года.</w:t>
      </w:r>
    </w:p>
    <w:p w:rsidR="00BD5074" w:rsidRPr="007152DB" w:rsidRDefault="00BD5074" w:rsidP="00BD5074">
      <w:pPr>
        <w:pStyle w:val="aa"/>
        <w:ind w:firstLine="720"/>
        <w:jc w:val="both"/>
        <w:rPr>
          <w:sz w:val="28"/>
          <w:szCs w:val="28"/>
        </w:rPr>
      </w:pPr>
      <w:r w:rsidRPr="007152DB">
        <w:rPr>
          <w:sz w:val="28"/>
          <w:szCs w:val="28"/>
        </w:rPr>
        <w:t>Металлургическое производство и производство готовых металлических изделий</w:t>
      </w:r>
    </w:p>
    <w:p w:rsidR="00BD5074" w:rsidRPr="007152DB" w:rsidRDefault="00BD5074" w:rsidP="00BD5074">
      <w:pPr>
        <w:ind w:firstLine="720"/>
        <w:jc w:val="both"/>
        <w:rPr>
          <w:i/>
          <w:color w:val="000000"/>
          <w:sz w:val="28"/>
          <w:szCs w:val="28"/>
        </w:rPr>
      </w:pPr>
      <w:r w:rsidRPr="007152DB">
        <w:rPr>
          <w:sz w:val="28"/>
          <w:szCs w:val="28"/>
        </w:rPr>
        <w:t>Социально-экономическое значение данного сектора очень велико, так как обеспечивает материальную базу для развития малых и средних предприятий, которые, ориентируясь на потребительский спрос, развивают производства новых видов продукции.</w:t>
      </w:r>
    </w:p>
    <w:p w:rsidR="00BD5074" w:rsidRDefault="00BD5074" w:rsidP="00BD5074">
      <w:pPr>
        <w:pStyle w:val="24"/>
        <w:widowControl w:val="0"/>
        <w:spacing w:after="0" w:line="240" w:lineRule="auto"/>
        <w:ind w:left="0" w:firstLine="720"/>
        <w:jc w:val="both"/>
        <w:rPr>
          <w:color w:val="000000"/>
          <w:sz w:val="28"/>
          <w:szCs w:val="28"/>
        </w:rPr>
      </w:pPr>
      <w:r w:rsidRPr="007152DB">
        <w:rPr>
          <w:color w:val="000000"/>
          <w:sz w:val="28"/>
          <w:szCs w:val="28"/>
        </w:rPr>
        <w:t xml:space="preserve">В основу сценариев развития положена различная динамика курса доллара и цен на цветные и драгоценные металлы, доведенная министерством </w:t>
      </w:r>
      <w:r w:rsidRPr="007152DB">
        <w:rPr>
          <w:rFonts w:cs="Tahoma"/>
          <w:sz w:val="28"/>
          <w:szCs w:val="28"/>
        </w:rPr>
        <w:t>экономического развития, инвестиционной политики и внешних связей</w:t>
      </w:r>
      <w:r w:rsidRPr="007152DB">
        <w:rPr>
          <w:rFonts w:cs="Tahoma"/>
          <w:u w:val="single"/>
        </w:rPr>
        <w:t xml:space="preserve"> </w:t>
      </w:r>
      <w:r w:rsidRPr="007152DB">
        <w:rPr>
          <w:color w:val="000000"/>
          <w:sz w:val="28"/>
          <w:szCs w:val="28"/>
        </w:rPr>
        <w:t>Красноярского края:</w:t>
      </w:r>
    </w:p>
    <w:p w:rsidR="003C704A" w:rsidRPr="007152DB" w:rsidRDefault="003C704A" w:rsidP="00BD5074">
      <w:pPr>
        <w:pStyle w:val="24"/>
        <w:widowControl w:val="0"/>
        <w:spacing w:after="0" w:line="240" w:lineRule="auto"/>
        <w:ind w:left="0" w:firstLine="720"/>
        <w:jc w:val="both"/>
        <w:rPr>
          <w:color w:val="000000"/>
          <w:sz w:val="28"/>
          <w:szCs w:val="28"/>
        </w:rPr>
      </w:pPr>
    </w:p>
    <w:tbl>
      <w:tblPr>
        <w:tblW w:w="96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993"/>
        <w:gridCol w:w="992"/>
        <w:gridCol w:w="992"/>
        <w:gridCol w:w="992"/>
        <w:gridCol w:w="993"/>
        <w:gridCol w:w="991"/>
        <w:gridCol w:w="992"/>
        <w:gridCol w:w="994"/>
      </w:tblGrid>
      <w:tr w:rsidR="00DF3300" w:rsidRPr="004715C0" w:rsidTr="001100DC">
        <w:trPr>
          <w:trHeight w:val="476"/>
        </w:trPr>
        <w:tc>
          <w:tcPr>
            <w:tcW w:w="1713" w:type="dxa"/>
            <w:vMerge w:val="restart"/>
            <w:shd w:val="clear" w:color="auto" w:fill="auto"/>
            <w:noWrap/>
            <w:vAlign w:val="center"/>
            <w:hideMark/>
          </w:tcPr>
          <w:p w:rsidR="00DF3300" w:rsidRPr="00CA3F47" w:rsidRDefault="00DF3300" w:rsidP="001100DC">
            <w:pPr>
              <w:jc w:val="both"/>
              <w:rPr>
                <w:bCs/>
                <w:sz w:val="22"/>
                <w:szCs w:val="22"/>
              </w:rPr>
            </w:pPr>
            <w:r w:rsidRPr="001F1FDE">
              <w:rPr>
                <w:bCs/>
                <w:sz w:val="22"/>
                <w:szCs w:val="22"/>
              </w:rPr>
              <w:lastRenderedPageBreak/>
              <w:t>Наименование</w:t>
            </w:r>
          </w:p>
        </w:tc>
        <w:tc>
          <w:tcPr>
            <w:tcW w:w="993" w:type="dxa"/>
            <w:shd w:val="clear" w:color="auto" w:fill="auto"/>
            <w:noWrap/>
            <w:vAlign w:val="center"/>
            <w:hideMark/>
          </w:tcPr>
          <w:p w:rsidR="00DF3300" w:rsidRPr="001F1FDE" w:rsidRDefault="00DF3300" w:rsidP="001100DC">
            <w:pPr>
              <w:jc w:val="center"/>
              <w:rPr>
                <w:bCs/>
                <w:sz w:val="22"/>
                <w:szCs w:val="22"/>
              </w:rPr>
            </w:pPr>
            <w:r w:rsidRPr="001F1FDE">
              <w:rPr>
                <w:bCs/>
                <w:sz w:val="22"/>
                <w:szCs w:val="22"/>
              </w:rPr>
              <w:t>2014</w:t>
            </w:r>
            <w:r>
              <w:rPr>
                <w:bCs/>
                <w:sz w:val="22"/>
                <w:szCs w:val="22"/>
              </w:rPr>
              <w:t xml:space="preserve"> г.</w:t>
            </w:r>
          </w:p>
        </w:tc>
        <w:tc>
          <w:tcPr>
            <w:tcW w:w="992" w:type="dxa"/>
            <w:vAlign w:val="center"/>
          </w:tcPr>
          <w:p w:rsidR="00DF3300" w:rsidRPr="001F1FDE" w:rsidRDefault="00DF3300" w:rsidP="001100DC">
            <w:pPr>
              <w:jc w:val="center"/>
              <w:rPr>
                <w:bCs/>
                <w:sz w:val="22"/>
                <w:szCs w:val="22"/>
              </w:rPr>
            </w:pPr>
            <w:r w:rsidRPr="001F1FDE">
              <w:rPr>
                <w:bCs/>
                <w:sz w:val="22"/>
                <w:szCs w:val="22"/>
              </w:rPr>
              <w:t>2015</w:t>
            </w:r>
            <w:r>
              <w:rPr>
                <w:bCs/>
                <w:sz w:val="22"/>
                <w:szCs w:val="22"/>
              </w:rPr>
              <w:t xml:space="preserve"> г.</w:t>
            </w:r>
          </w:p>
        </w:tc>
        <w:tc>
          <w:tcPr>
            <w:tcW w:w="2977" w:type="dxa"/>
            <w:gridSpan w:val="3"/>
            <w:shd w:val="clear" w:color="auto" w:fill="auto"/>
            <w:vAlign w:val="center"/>
          </w:tcPr>
          <w:p w:rsidR="00DF3300" w:rsidRPr="001F1FDE" w:rsidRDefault="00DF3300" w:rsidP="001100DC">
            <w:pPr>
              <w:jc w:val="center"/>
              <w:rPr>
                <w:bCs/>
                <w:sz w:val="22"/>
                <w:szCs w:val="22"/>
              </w:rPr>
            </w:pPr>
            <w:r w:rsidRPr="001F1FDE">
              <w:rPr>
                <w:bCs/>
                <w:sz w:val="22"/>
                <w:szCs w:val="22"/>
              </w:rPr>
              <w:t xml:space="preserve">вариант 1 </w:t>
            </w:r>
          </w:p>
        </w:tc>
        <w:tc>
          <w:tcPr>
            <w:tcW w:w="2977" w:type="dxa"/>
            <w:gridSpan w:val="3"/>
            <w:shd w:val="clear" w:color="auto" w:fill="auto"/>
            <w:vAlign w:val="center"/>
          </w:tcPr>
          <w:p w:rsidR="00DF3300" w:rsidRPr="001F1FDE" w:rsidRDefault="00DF3300" w:rsidP="001100DC">
            <w:pPr>
              <w:jc w:val="center"/>
              <w:rPr>
                <w:bCs/>
                <w:sz w:val="22"/>
                <w:szCs w:val="22"/>
              </w:rPr>
            </w:pPr>
            <w:r w:rsidRPr="001F1FDE">
              <w:rPr>
                <w:bCs/>
                <w:sz w:val="22"/>
                <w:szCs w:val="22"/>
              </w:rPr>
              <w:t xml:space="preserve">вариант 2 - базовый </w:t>
            </w:r>
          </w:p>
        </w:tc>
      </w:tr>
      <w:tr w:rsidR="00DF3300" w:rsidRPr="004715C0" w:rsidTr="001100DC">
        <w:trPr>
          <w:trHeight w:val="330"/>
        </w:trPr>
        <w:tc>
          <w:tcPr>
            <w:tcW w:w="1713" w:type="dxa"/>
            <w:vMerge/>
            <w:vAlign w:val="center"/>
            <w:hideMark/>
          </w:tcPr>
          <w:p w:rsidR="00DF3300" w:rsidRPr="001F1FDE" w:rsidRDefault="00DF3300" w:rsidP="001100DC">
            <w:pPr>
              <w:rPr>
                <w:b/>
                <w:bCs/>
                <w:sz w:val="22"/>
                <w:szCs w:val="22"/>
              </w:rPr>
            </w:pPr>
          </w:p>
        </w:tc>
        <w:tc>
          <w:tcPr>
            <w:tcW w:w="993" w:type="dxa"/>
            <w:shd w:val="clear" w:color="auto" w:fill="auto"/>
            <w:vAlign w:val="center"/>
            <w:hideMark/>
          </w:tcPr>
          <w:p w:rsidR="00DF3300" w:rsidRPr="001F1FDE" w:rsidRDefault="00DF3300" w:rsidP="001100DC">
            <w:pPr>
              <w:jc w:val="center"/>
              <w:rPr>
                <w:bCs/>
                <w:sz w:val="22"/>
                <w:szCs w:val="22"/>
              </w:rPr>
            </w:pPr>
            <w:r w:rsidRPr="001F1FDE">
              <w:rPr>
                <w:bCs/>
                <w:sz w:val="22"/>
                <w:szCs w:val="22"/>
              </w:rPr>
              <w:t>факт</w:t>
            </w:r>
          </w:p>
        </w:tc>
        <w:tc>
          <w:tcPr>
            <w:tcW w:w="992" w:type="dxa"/>
            <w:vAlign w:val="center"/>
          </w:tcPr>
          <w:p w:rsidR="00DF3300" w:rsidRPr="001F1FDE" w:rsidRDefault="00DF3300" w:rsidP="001100DC">
            <w:pPr>
              <w:jc w:val="center"/>
              <w:rPr>
                <w:bCs/>
                <w:sz w:val="22"/>
                <w:szCs w:val="22"/>
              </w:rPr>
            </w:pPr>
            <w:r w:rsidRPr="001F1FDE">
              <w:rPr>
                <w:bCs/>
                <w:sz w:val="22"/>
                <w:szCs w:val="22"/>
              </w:rPr>
              <w:t>оценка</w:t>
            </w:r>
          </w:p>
        </w:tc>
        <w:tc>
          <w:tcPr>
            <w:tcW w:w="992" w:type="dxa"/>
            <w:shd w:val="clear" w:color="auto" w:fill="auto"/>
            <w:noWrap/>
            <w:vAlign w:val="center"/>
            <w:hideMark/>
          </w:tcPr>
          <w:p w:rsidR="00DF3300" w:rsidRPr="001F1FDE" w:rsidRDefault="00DF3300" w:rsidP="001100DC">
            <w:pPr>
              <w:jc w:val="center"/>
              <w:rPr>
                <w:bCs/>
                <w:sz w:val="22"/>
                <w:szCs w:val="22"/>
              </w:rPr>
            </w:pPr>
            <w:r w:rsidRPr="001F1FDE">
              <w:rPr>
                <w:bCs/>
                <w:sz w:val="22"/>
                <w:szCs w:val="22"/>
              </w:rPr>
              <w:t>2016</w:t>
            </w:r>
            <w:r>
              <w:rPr>
                <w:bCs/>
                <w:sz w:val="22"/>
                <w:szCs w:val="22"/>
              </w:rPr>
              <w:t xml:space="preserve"> г.</w:t>
            </w:r>
          </w:p>
        </w:tc>
        <w:tc>
          <w:tcPr>
            <w:tcW w:w="992" w:type="dxa"/>
            <w:shd w:val="clear" w:color="auto" w:fill="auto"/>
            <w:noWrap/>
            <w:vAlign w:val="center"/>
            <w:hideMark/>
          </w:tcPr>
          <w:p w:rsidR="00DF3300" w:rsidRPr="001F1FDE" w:rsidRDefault="00DF3300" w:rsidP="001100DC">
            <w:pPr>
              <w:jc w:val="center"/>
              <w:rPr>
                <w:bCs/>
                <w:sz w:val="22"/>
                <w:szCs w:val="22"/>
              </w:rPr>
            </w:pPr>
            <w:r w:rsidRPr="001F1FDE">
              <w:rPr>
                <w:bCs/>
                <w:sz w:val="22"/>
                <w:szCs w:val="22"/>
              </w:rPr>
              <w:t>2017</w:t>
            </w:r>
            <w:r>
              <w:rPr>
                <w:bCs/>
                <w:sz w:val="22"/>
                <w:szCs w:val="22"/>
              </w:rPr>
              <w:t xml:space="preserve"> г.</w:t>
            </w:r>
          </w:p>
        </w:tc>
        <w:tc>
          <w:tcPr>
            <w:tcW w:w="993" w:type="dxa"/>
            <w:shd w:val="clear" w:color="auto" w:fill="auto"/>
            <w:noWrap/>
            <w:vAlign w:val="center"/>
            <w:hideMark/>
          </w:tcPr>
          <w:p w:rsidR="00DF3300" w:rsidRPr="001F1FDE" w:rsidRDefault="00DF3300" w:rsidP="001100DC">
            <w:pPr>
              <w:jc w:val="center"/>
              <w:rPr>
                <w:bCs/>
                <w:sz w:val="22"/>
                <w:szCs w:val="22"/>
              </w:rPr>
            </w:pPr>
            <w:r w:rsidRPr="001F1FDE">
              <w:rPr>
                <w:bCs/>
                <w:sz w:val="22"/>
                <w:szCs w:val="22"/>
              </w:rPr>
              <w:t>2018</w:t>
            </w:r>
            <w:r>
              <w:rPr>
                <w:bCs/>
                <w:sz w:val="22"/>
                <w:szCs w:val="22"/>
              </w:rPr>
              <w:t xml:space="preserve"> г.</w:t>
            </w:r>
          </w:p>
        </w:tc>
        <w:tc>
          <w:tcPr>
            <w:tcW w:w="991" w:type="dxa"/>
            <w:shd w:val="clear" w:color="auto" w:fill="auto"/>
            <w:noWrap/>
            <w:vAlign w:val="center"/>
            <w:hideMark/>
          </w:tcPr>
          <w:p w:rsidR="00DF3300" w:rsidRPr="001F1FDE" w:rsidRDefault="00DF3300" w:rsidP="001100DC">
            <w:pPr>
              <w:jc w:val="center"/>
              <w:rPr>
                <w:bCs/>
                <w:sz w:val="22"/>
                <w:szCs w:val="22"/>
              </w:rPr>
            </w:pPr>
            <w:r w:rsidRPr="001F1FDE">
              <w:rPr>
                <w:bCs/>
                <w:sz w:val="22"/>
                <w:szCs w:val="22"/>
              </w:rPr>
              <w:t>2016</w:t>
            </w:r>
            <w:r>
              <w:rPr>
                <w:bCs/>
                <w:sz w:val="22"/>
                <w:szCs w:val="22"/>
              </w:rPr>
              <w:t xml:space="preserve"> г.</w:t>
            </w:r>
          </w:p>
        </w:tc>
        <w:tc>
          <w:tcPr>
            <w:tcW w:w="992" w:type="dxa"/>
            <w:shd w:val="clear" w:color="auto" w:fill="auto"/>
            <w:noWrap/>
            <w:vAlign w:val="center"/>
            <w:hideMark/>
          </w:tcPr>
          <w:p w:rsidR="00DF3300" w:rsidRPr="001F1FDE" w:rsidRDefault="00DF3300" w:rsidP="001100DC">
            <w:pPr>
              <w:jc w:val="center"/>
              <w:rPr>
                <w:bCs/>
                <w:sz w:val="22"/>
                <w:szCs w:val="22"/>
              </w:rPr>
            </w:pPr>
            <w:r w:rsidRPr="001F1FDE">
              <w:rPr>
                <w:bCs/>
                <w:sz w:val="22"/>
                <w:szCs w:val="22"/>
              </w:rPr>
              <w:t>2017</w:t>
            </w:r>
            <w:r>
              <w:rPr>
                <w:bCs/>
                <w:sz w:val="22"/>
                <w:szCs w:val="22"/>
              </w:rPr>
              <w:t xml:space="preserve"> г.</w:t>
            </w:r>
          </w:p>
        </w:tc>
        <w:tc>
          <w:tcPr>
            <w:tcW w:w="994" w:type="dxa"/>
            <w:shd w:val="clear" w:color="auto" w:fill="auto"/>
            <w:noWrap/>
            <w:vAlign w:val="center"/>
            <w:hideMark/>
          </w:tcPr>
          <w:p w:rsidR="00DF3300" w:rsidRPr="001F1FDE" w:rsidRDefault="00DF3300" w:rsidP="001100DC">
            <w:pPr>
              <w:jc w:val="center"/>
              <w:rPr>
                <w:bCs/>
                <w:sz w:val="22"/>
                <w:szCs w:val="22"/>
              </w:rPr>
            </w:pPr>
            <w:r w:rsidRPr="001F1FDE">
              <w:rPr>
                <w:bCs/>
                <w:sz w:val="22"/>
                <w:szCs w:val="22"/>
              </w:rPr>
              <w:t>2018</w:t>
            </w:r>
            <w:r>
              <w:rPr>
                <w:bCs/>
                <w:sz w:val="22"/>
                <w:szCs w:val="22"/>
              </w:rPr>
              <w:t xml:space="preserve"> г.</w:t>
            </w:r>
          </w:p>
        </w:tc>
      </w:tr>
      <w:tr w:rsidR="00DF3300" w:rsidRPr="004715C0" w:rsidTr="001100DC">
        <w:trPr>
          <w:trHeight w:val="315"/>
        </w:trPr>
        <w:tc>
          <w:tcPr>
            <w:tcW w:w="1713" w:type="dxa"/>
            <w:shd w:val="clear" w:color="auto" w:fill="auto"/>
            <w:noWrap/>
            <w:vAlign w:val="center"/>
            <w:hideMark/>
          </w:tcPr>
          <w:p w:rsidR="00DF3300" w:rsidRPr="001F1FDE" w:rsidRDefault="00DF3300" w:rsidP="001100DC">
            <w:pPr>
              <w:ind w:left="-96"/>
              <w:rPr>
                <w:sz w:val="22"/>
                <w:szCs w:val="22"/>
              </w:rPr>
            </w:pPr>
            <w:r w:rsidRPr="001F1FDE">
              <w:rPr>
                <w:sz w:val="22"/>
                <w:szCs w:val="22"/>
              </w:rPr>
              <w:t>курс</w:t>
            </w:r>
            <w:r>
              <w:rPr>
                <w:sz w:val="22"/>
                <w:szCs w:val="22"/>
              </w:rPr>
              <w:t>,</w:t>
            </w:r>
            <w:r w:rsidRPr="001F1FDE">
              <w:rPr>
                <w:sz w:val="22"/>
                <w:szCs w:val="22"/>
              </w:rPr>
              <w:t xml:space="preserve"> $</w:t>
            </w:r>
          </w:p>
        </w:tc>
        <w:tc>
          <w:tcPr>
            <w:tcW w:w="993" w:type="dxa"/>
            <w:shd w:val="clear" w:color="auto" w:fill="auto"/>
            <w:noWrap/>
            <w:vAlign w:val="center"/>
            <w:hideMark/>
          </w:tcPr>
          <w:p w:rsidR="00DF3300" w:rsidRPr="001F1FDE" w:rsidRDefault="00DF3300" w:rsidP="001100DC">
            <w:pPr>
              <w:jc w:val="center"/>
              <w:rPr>
                <w:bCs/>
                <w:sz w:val="22"/>
                <w:szCs w:val="22"/>
              </w:rPr>
            </w:pPr>
            <w:r w:rsidRPr="001F1FDE">
              <w:rPr>
                <w:bCs/>
                <w:sz w:val="22"/>
                <w:szCs w:val="22"/>
              </w:rPr>
              <w:t>38,0</w:t>
            </w:r>
          </w:p>
        </w:tc>
        <w:tc>
          <w:tcPr>
            <w:tcW w:w="992" w:type="dxa"/>
            <w:vAlign w:val="center"/>
          </w:tcPr>
          <w:p w:rsidR="00DF3300" w:rsidRPr="001F1FDE" w:rsidRDefault="00DF3300" w:rsidP="001100DC">
            <w:pPr>
              <w:jc w:val="center"/>
              <w:rPr>
                <w:bCs/>
                <w:sz w:val="22"/>
                <w:szCs w:val="22"/>
              </w:rPr>
            </w:pPr>
            <w:r w:rsidRPr="001F1FDE">
              <w:rPr>
                <w:bCs/>
                <w:sz w:val="22"/>
                <w:szCs w:val="22"/>
              </w:rPr>
              <w:t>61,0</w:t>
            </w:r>
          </w:p>
        </w:tc>
        <w:tc>
          <w:tcPr>
            <w:tcW w:w="992" w:type="dxa"/>
            <w:shd w:val="clear" w:color="auto" w:fill="auto"/>
            <w:noWrap/>
            <w:vAlign w:val="center"/>
          </w:tcPr>
          <w:p w:rsidR="00DF3300" w:rsidRPr="001F1FDE" w:rsidRDefault="00DF3300" w:rsidP="001100DC">
            <w:pPr>
              <w:jc w:val="center"/>
              <w:rPr>
                <w:bCs/>
                <w:sz w:val="22"/>
                <w:szCs w:val="22"/>
              </w:rPr>
            </w:pPr>
            <w:r w:rsidRPr="001F1FDE">
              <w:rPr>
                <w:bCs/>
                <w:sz w:val="22"/>
                <w:szCs w:val="22"/>
              </w:rPr>
              <w:t>63,5</w:t>
            </w:r>
          </w:p>
        </w:tc>
        <w:tc>
          <w:tcPr>
            <w:tcW w:w="992" w:type="dxa"/>
            <w:shd w:val="clear" w:color="auto" w:fill="auto"/>
            <w:noWrap/>
            <w:vAlign w:val="center"/>
          </w:tcPr>
          <w:p w:rsidR="00DF3300" w:rsidRPr="001F1FDE" w:rsidRDefault="00DF3300" w:rsidP="001100DC">
            <w:pPr>
              <w:jc w:val="center"/>
              <w:rPr>
                <w:bCs/>
                <w:sz w:val="22"/>
                <w:szCs w:val="22"/>
              </w:rPr>
            </w:pPr>
            <w:r w:rsidRPr="001F1FDE">
              <w:rPr>
                <w:bCs/>
                <w:sz w:val="22"/>
                <w:szCs w:val="22"/>
              </w:rPr>
              <w:t>64,8</w:t>
            </w:r>
          </w:p>
        </w:tc>
        <w:tc>
          <w:tcPr>
            <w:tcW w:w="993" w:type="dxa"/>
            <w:shd w:val="clear" w:color="auto" w:fill="auto"/>
            <w:noWrap/>
            <w:vAlign w:val="center"/>
          </w:tcPr>
          <w:p w:rsidR="00DF3300" w:rsidRPr="001F1FDE" w:rsidRDefault="00DF3300" w:rsidP="001100DC">
            <w:pPr>
              <w:jc w:val="center"/>
              <w:rPr>
                <w:bCs/>
                <w:sz w:val="22"/>
                <w:szCs w:val="22"/>
              </w:rPr>
            </w:pPr>
            <w:r w:rsidRPr="001F1FDE">
              <w:rPr>
                <w:bCs/>
                <w:sz w:val="22"/>
                <w:szCs w:val="22"/>
              </w:rPr>
              <w:t>65,8</w:t>
            </w:r>
          </w:p>
        </w:tc>
        <w:tc>
          <w:tcPr>
            <w:tcW w:w="991" w:type="dxa"/>
            <w:shd w:val="clear" w:color="auto" w:fill="auto"/>
            <w:noWrap/>
            <w:vAlign w:val="center"/>
          </w:tcPr>
          <w:p w:rsidR="00DF3300" w:rsidRPr="001F1FDE" w:rsidRDefault="00DF3300" w:rsidP="001100DC">
            <w:pPr>
              <w:jc w:val="center"/>
              <w:rPr>
                <w:bCs/>
                <w:sz w:val="22"/>
                <w:szCs w:val="22"/>
              </w:rPr>
            </w:pPr>
            <w:r w:rsidRPr="001F1FDE">
              <w:rPr>
                <w:bCs/>
                <w:sz w:val="22"/>
                <w:szCs w:val="22"/>
              </w:rPr>
              <w:t>63,3</w:t>
            </w:r>
          </w:p>
        </w:tc>
        <w:tc>
          <w:tcPr>
            <w:tcW w:w="992" w:type="dxa"/>
            <w:shd w:val="clear" w:color="auto" w:fill="auto"/>
            <w:noWrap/>
            <w:vAlign w:val="center"/>
          </w:tcPr>
          <w:p w:rsidR="00DF3300" w:rsidRPr="001F1FDE" w:rsidRDefault="00DF3300" w:rsidP="001100DC">
            <w:pPr>
              <w:jc w:val="center"/>
              <w:rPr>
                <w:bCs/>
                <w:sz w:val="22"/>
                <w:szCs w:val="22"/>
              </w:rPr>
            </w:pPr>
            <w:r w:rsidRPr="001F1FDE">
              <w:rPr>
                <w:bCs/>
                <w:sz w:val="22"/>
                <w:szCs w:val="22"/>
              </w:rPr>
              <w:t>63,1</w:t>
            </w:r>
          </w:p>
        </w:tc>
        <w:tc>
          <w:tcPr>
            <w:tcW w:w="994" w:type="dxa"/>
            <w:shd w:val="clear" w:color="auto" w:fill="auto"/>
            <w:noWrap/>
            <w:vAlign w:val="center"/>
          </w:tcPr>
          <w:p w:rsidR="00DF3300" w:rsidRPr="001F1FDE" w:rsidRDefault="00DF3300" w:rsidP="001100DC">
            <w:pPr>
              <w:jc w:val="center"/>
              <w:rPr>
                <w:bCs/>
                <w:sz w:val="22"/>
                <w:szCs w:val="22"/>
              </w:rPr>
            </w:pPr>
            <w:r w:rsidRPr="001F1FDE">
              <w:rPr>
                <w:bCs/>
                <w:sz w:val="22"/>
                <w:szCs w:val="22"/>
              </w:rPr>
              <w:t>62,5</w:t>
            </w:r>
          </w:p>
        </w:tc>
      </w:tr>
      <w:tr w:rsidR="00DF3300" w:rsidRPr="004715C0" w:rsidTr="001100DC">
        <w:trPr>
          <w:trHeight w:val="315"/>
        </w:trPr>
        <w:tc>
          <w:tcPr>
            <w:tcW w:w="1713" w:type="dxa"/>
            <w:shd w:val="clear" w:color="auto" w:fill="D9D9D9" w:themeFill="background1" w:themeFillShade="D9"/>
            <w:noWrap/>
            <w:vAlign w:val="center"/>
            <w:hideMark/>
          </w:tcPr>
          <w:p w:rsidR="00DF3300" w:rsidRPr="001F1FDE" w:rsidRDefault="00DF3300" w:rsidP="001100DC">
            <w:pPr>
              <w:ind w:left="-96"/>
              <w:jc w:val="right"/>
              <w:rPr>
                <w:i/>
                <w:iCs/>
                <w:sz w:val="22"/>
                <w:szCs w:val="22"/>
              </w:rPr>
            </w:pPr>
            <w:r w:rsidRPr="001F1FDE">
              <w:rPr>
                <w:i/>
                <w:iCs/>
                <w:sz w:val="22"/>
                <w:szCs w:val="22"/>
              </w:rPr>
              <w:t>изменение, %</w:t>
            </w:r>
          </w:p>
        </w:tc>
        <w:tc>
          <w:tcPr>
            <w:tcW w:w="993"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119,5</w:t>
            </w:r>
          </w:p>
        </w:tc>
        <w:tc>
          <w:tcPr>
            <w:tcW w:w="992" w:type="dxa"/>
            <w:shd w:val="clear" w:color="auto" w:fill="D9D9D9" w:themeFill="background1" w:themeFillShade="D9"/>
            <w:vAlign w:val="center"/>
          </w:tcPr>
          <w:p w:rsidR="00DF3300" w:rsidRPr="001F1FDE" w:rsidRDefault="00DF3300" w:rsidP="001100DC">
            <w:pPr>
              <w:jc w:val="center"/>
              <w:rPr>
                <w:i/>
                <w:iCs/>
                <w:sz w:val="22"/>
                <w:szCs w:val="22"/>
              </w:rPr>
            </w:pPr>
            <w:r w:rsidRPr="001F1FDE">
              <w:rPr>
                <w:i/>
                <w:iCs/>
                <w:sz w:val="22"/>
                <w:szCs w:val="22"/>
              </w:rPr>
              <w:t>160,5</w:t>
            </w:r>
          </w:p>
        </w:tc>
        <w:tc>
          <w:tcPr>
            <w:tcW w:w="992"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104,1</w:t>
            </w:r>
          </w:p>
        </w:tc>
        <w:tc>
          <w:tcPr>
            <w:tcW w:w="992"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102,0</w:t>
            </w:r>
          </w:p>
        </w:tc>
        <w:tc>
          <w:tcPr>
            <w:tcW w:w="993"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101,5</w:t>
            </w:r>
          </w:p>
        </w:tc>
        <w:tc>
          <w:tcPr>
            <w:tcW w:w="991"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103,8</w:t>
            </w:r>
          </w:p>
        </w:tc>
        <w:tc>
          <w:tcPr>
            <w:tcW w:w="992"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99,7</w:t>
            </w:r>
          </w:p>
        </w:tc>
        <w:tc>
          <w:tcPr>
            <w:tcW w:w="994"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99,0</w:t>
            </w:r>
          </w:p>
        </w:tc>
      </w:tr>
      <w:tr w:rsidR="00DF3300" w:rsidRPr="004715C0" w:rsidTr="001100DC">
        <w:trPr>
          <w:trHeight w:val="315"/>
        </w:trPr>
        <w:tc>
          <w:tcPr>
            <w:tcW w:w="1713" w:type="dxa"/>
            <w:shd w:val="clear" w:color="auto" w:fill="auto"/>
            <w:noWrap/>
            <w:vAlign w:val="center"/>
            <w:hideMark/>
          </w:tcPr>
          <w:p w:rsidR="00DF3300" w:rsidRPr="001F1FDE" w:rsidRDefault="00DF3300" w:rsidP="001100DC">
            <w:pPr>
              <w:ind w:left="-96"/>
              <w:rPr>
                <w:sz w:val="22"/>
                <w:szCs w:val="22"/>
              </w:rPr>
            </w:pPr>
            <w:r w:rsidRPr="001F1FDE">
              <w:rPr>
                <w:sz w:val="22"/>
                <w:szCs w:val="22"/>
              </w:rPr>
              <w:t>алюминий, $/тн</w:t>
            </w:r>
            <w:r>
              <w:rPr>
                <w:sz w:val="22"/>
                <w:szCs w:val="22"/>
              </w:rPr>
              <w:t>.</w:t>
            </w:r>
          </w:p>
        </w:tc>
        <w:tc>
          <w:tcPr>
            <w:tcW w:w="993" w:type="dxa"/>
            <w:shd w:val="clear" w:color="auto" w:fill="auto"/>
            <w:noWrap/>
            <w:vAlign w:val="center"/>
          </w:tcPr>
          <w:p w:rsidR="00DF3300" w:rsidRPr="001F1FDE" w:rsidRDefault="00DF3300" w:rsidP="001100DC">
            <w:pPr>
              <w:jc w:val="center"/>
              <w:rPr>
                <w:bCs/>
                <w:sz w:val="22"/>
                <w:szCs w:val="22"/>
              </w:rPr>
            </w:pPr>
            <w:r w:rsidRPr="001F1FDE">
              <w:rPr>
                <w:bCs/>
                <w:sz w:val="22"/>
                <w:szCs w:val="22"/>
              </w:rPr>
              <w:t>1 866</w:t>
            </w:r>
          </w:p>
        </w:tc>
        <w:tc>
          <w:tcPr>
            <w:tcW w:w="992" w:type="dxa"/>
            <w:vAlign w:val="center"/>
          </w:tcPr>
          <w:p w:rsidR="00DF3300" w:rsidRPr="001F1FDE" w:rsidRDefault="00DF3300" w:rsidP="001100DC">
            <w:pPr>
              <w:jc w:val="center"/>
              <w:rPr>
                <w:sz w:val="22"/>
                <w:szCs w:val="22"/>
              </w:rPr>
            </w:pPr>
            <w:r w:rsidRPr="001F1FDE">
              <w:rPr>
                <w:sz w:val="22"/>
                <w:szCs w:val="22"/>
              </w:rPr>
              <w:t>1 687,0</w:t>
            </w:r>
          </w:p>
        </w:tc>
        <w:tc>
          <w:tcPr>
            <w:tcW w:w="992" w:type="dxa"/>
            <w:shd w:val="clear" w:color="auto" w:fill="auto"/>
            <w:noWrap/>
            <w:vAlign w:val="center"/>
          </w:tcPr>
          <w:p w:rsidR="00DF3300" w:rsidRPr="001F1FDE" w:rsidRDefault="00DF3300" w:rsidP="001100DC">
            <w:pPr>
              <w:jc w:val="center"/>
              <w:rPr>
                <w:sz w:val="22"/>
                <w:szCs w:val="22"/>
              </w:rPr>
            </w:pPr>
            <w:r w:rsidRPr="001F1FDE">
              <w:rPr>
                <w:sz w:val="22"/>
                <w:szCs w:val="22"/>
              </w:rPr>
              <w:t>1 600</w:t>
            </w:r>
          </w:p>
        </w:tc>
        <w:tc>
          <w:tcPr>
            <w:tcW w:w="992" w:type="dxa"/>
            <w:shd w:val="clear" w:color="auto" w:fill="auto"/>
            <w:noWrap/>
            <w:vAlign w:val="center"/>
          </w:tcPr>
          <w:p w:rsidR="00DF3300" w:rsidRPr="001F1FDE" w:rsidRDefault="00DF3300" w:rsidP="001100DC">
            <w:pPr>
              <w:jc w:val="center"/>
              <w:rPr>
                <w:sz w:val="22"/>
                <w:szCs w:val="22"/>
              </w:rPr>
            </w:pPr>
            <w:r w:rsidRPr="001F1FDE">
              <w:rPr>
                <w:sz w:val="22"/>
                <w:szCs w:val="22"/>
              </w:rPr>
              <w:t>1 550</w:t>
            </w:r>
          </w:p>
        </w:tc>
        <w:tc>
          <w:tcPr>
            <w:tcW w:w="993" w:type="dxa"/>
            <w:shd w:val="clear" w:color="auto" w:fill="auto"/>
            <w:noWrap/>
            <w:vAlign w:val="center"/>
          </w:tcPr>
          <w:p w:rsidR="00DF3300" w:rsidRPr="001F1FDE" w:rsidRDefault="00DF3300" w:rsidP="001100DC">
            <w:pPr>
              <w:jc w:val="center"/>
              <w:rPr>
                <w:sz w:val="22"/>
                <w:szCs w:val="22"/>
              </w:rPr>
            </w:pPr>
            <w:r w:rsidRPr="001F1FDE">
              <w:rPr>
                <w:sz w:val="22"/>
                <w:szCs w:val="22"/>
              </w:rPr>
              <w:t>1 500</w:t>
            </w:r>
          </w:p>
        </w:tc>
        <w:tc>
          <w:tcPr>
            <w:tcW w:w="991" w:type="dxa"/>
            <w:shd w:val="clear" w:color="auto" w:fill="auto"/>
            <w:noWrap/>
            <w:vAlign w:val="center"/>
          </w:tcPr>
          <w:p w:rsidR="00DF3300" w:rsidRPr="001F1FDE" w:rsidRDefault="00DF3300" w:rsidP="001100DC">
            <w:pPr>
              <w:jc w:val="center"/>
              <w:rPr>
                <w:bCs/>
                <w:sz w:val="22"/>
                <w:szCs w:val="22"/>
              </w:rPr>
            </w:pPr>
            <w:r w:rsidRPr="001F1FDE">
              <w:rPr>
                <w:bCs/>
                <w:sz w:val="22"/>
                <w:szCs w:val="22"/>
              </w:rPr>
              <w:t>1 690</w:t>
            </w:r>
          </w:p>
        </w:tc>
        <w:tc>
          <w:tcPr>
            <w:tcW w:w="992" w:type="dxa"/>
            <w:shd w:val="clear" w:color="auto" w:fill="auto"/>
            <w:noWrap/>
            <w:vAlign w:val="center"/>
          </w:tcPr>
          <w:p w:rsidR="00DF3300" w:rsidRPr="001F1FDE" w:rsidRDefault="00DF3300" w:rsidP="001100DC">
            <w:pPr>
              <w:jc w:val="center"/>
              <w:rPr>
                <w:bCs/>
                <w:sz w:val="22"/>
                <w:szCs w:val="22"/>
              </w:rPr>
            </w:pPr>
            <w:r w:rsidRPr="001F1FDE">
              <w:rPr>
                <w:bCs/>
                <w:sz w:val="22"/>
                <w:szCs w:val="22"/>
              </w:rPr>
              <w:t>1 700</w:t>
            </w:r>
          </w:p>
        </w:tc>
        <w:tc>
          <w:tcPr>
            <w:tcW w:w="994" w:type="dxa"/>
            <w:shd w:val="clear" w:color="auto" w:fill="auto"/>
            <w:noWrap/>
            <w:vAlign w:val="center"/>
          </w:tcPr>
          <w:p w:rsidR="00DF3300" w:rsidRPr="001F1FDE" w:rsidRDefault="00DF3300" w:rsidP="001100DC">
            <w:pPr>
              <w:jc w:val="center"/>
              <w:rPr>
                <w:bCs/>
                <w:sz w:val="22"/>
                <w:szCs w:val="22"/>
              </w:rPr>
            </w:pPr>
            <w:r w:rsidRPr="001F1FDE">
              <w:rPr>
                <w:bCs/>
                <w:sz w:val="22"/>
                <w:szCs w:val="22"/>
              </w:rPr>
              <w:t>1 750</w:t>
            </w:r>
          </w:p>
        </w:tc>
      </w:tr>
      <w:tr w:rsidR="00DF3300" w:rsidRPr="004715C0" w:rsidTr="001100DC">
        <w:trPr>
          <w:trHeight w:val="315"/>
        </w:trPr>
        <w:tc>
          <w:tcPr>
            <w:tcW w:w="1713" w:type="dxa"/>
            <w:shd w:val="clear" w:color="auto" w:fill="D9D9D9" w:themeFill="background1" w:themeFillShade="D9"/>
            <w:noWrap/>
            <w:vAlign w:val="center"/>
            <w:hideMark/>
          </w:tcPr>
          <w:p w:rsidR="00DF3300" w:rsidRPr="001F1FDE" w:rsidRDefault="00DF3300" w:rsidP="001100DC">
            <w:pPr>
              <w:ind w:left="-96"/>
              <w:jc w:val="right"/>
              <w:rPr>
                <w:i/>
                <w:iCs/>
                <w:sz w:val="22"/>
                <w:szCs w:val="22"/>
              </w:rPr>
            </w:pPr>
            <w:r w:rsidRPr="001F1FDE">
              <w:rPr>
                <w:i/>
                <w:iCs/>
                <w:sz w:val="22"/>
                <w:szCs w:val="22"/>
              </w:rPr>
              <w:t>руб</w:t>
            </w:r>
            <w:r>
              <w:rPr>
                <w:i/>
                <w:iCs/>
                <w:sz w:val="22"/>
                <w:szCs w:val="22"/>
              </w:rPr>
              <w:t>.</w:t>
            </w:r>
            <w:r w:rsidRPr="001F1FDE">
              <w:rPr>
                <w:i/>
                <w:iCs/>
                <w:sz w:val="22"/>
                <w:szCs w:val="22"/>
              </w:rPr>
              <w:t>/тн</w:t>
            </w:r>
            <w:r>
              <w:rPr>
                <w:i/>
                <w:iCs/>
                <w:sz w:val="22"/>
                <w:szCs w:val="22"/>
              </w:rPr>
              <w:t>.</w:t>
            </w:r>
          </w:p>
        </w:tc>
        <w:tc>
          <w:tcPr>
            <w:tcW w:w="993"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70 908</w:t>
            </w:r>
          </w:p>
        </w:tc>
        <w:tc>
          <w:tcPr>
            <w:tcW w:w="992" w:type="dxa"/>
            <w:shd w:val="clear" w:color="auto" w:fill="D9D9D9" w:themeFill="background1" w:themeFillShade="D9"/>
            <w:vAlign w:val="center"/>
          </w:tcPr>
          <w:p w:rsidR="00DF3300" w:rsidRPr="001F1FDE" w:rsidRDefault="00DF3300" w:rsidP="001100DC">
            <w:pPr>
              <w:jc w:val="center"/>
              <w:rPr>
                <w:i/>
                <w:iCs/>
                <w:sz w:val="22"/>
                <w:szCs w:val="22"/>
              </w:rPr>
            </w:pPr>
            <w:r w:rsidRPr="001F1FDE">
              <w:rPr>
                <w:i/>
                <w:iCs/>
                <w:sz w:val="22"/>
                <w:szCs w:val="22"/>
              </w:rPr>
              <w:t>102 907</w:t>
            </w:r>
          </w:p>
        </w:tc>
        <w:tc>
          <w:tcPr>
            <w:tcW w:w="992"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101 600</w:t>
            </w:r>
          </w:p>
        </w:tc>
        <w:tc>
          <w:tcPr>
            <w:tcW w:w="992"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100 440</w:t>
            </w:r>
          </w:p>
        </w:tc>
        <w:tc>
          <w:tcPr>
            <w:tcW w:w="993"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98 700</w:t>
            </w:r>
          </w:p>
        </w:tc>
        <w:tc>
          <w:tcPr>
            <w:tcW w:w="991"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106 977</w:t>
            </w:r>
          </w:p>
        </w:tc>
        <w:tc>
          <w:tcPr>
            <w:tcW w:w="992"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107 270</w:t>
            </w:r>
          </w:p>
        </w:tc>
        <w:tc>
          <w:tcPr>
            <w:tcW w:w="994"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109 375</w:t>
            </w:r>
          </w:p>
        </w:tc>
      </w:tr>
      <w:tr w:rsidR="00DF3300" w:rsidRPr="004715C0" w:rsidTr="001100DC">
        <w:trPr>
          <w:trHeight w:val="315"/>
        </w:trPr>
        <w:tc>
          <w:tcPr>
            <w:tcW w:w="1713" w:type="dxa"/>
            <w:shd w:val="clear" w:color="auto" w:fill="auto"/>
            <w:noWrap/>
            <w:vAlign w:val="center"/>
            <w:hideMark/>
          </w:tcPr>
          <w:p w:rsidR="00DF3300" w:rsidRPr="001F1FDE" w:rsidRDefault="00DF3300" w:rsidP="001100DC">
            <w:pPr>
              <w:ind w:left="-96"/>
              <w:rPr>
                <w:sz w:val="22"/>
                <w:szCs w:val="22"/>
              </w:rPr>
            </w:pPr>
            <w:r w:rsidRPr="001F1FDE">
              <w:rPr>
                <w:sz w:val="22"/>
                <w:szCs w:val="22"/>
              </w:rPr>
              <w:t>золото, $/унц.</w:t>
            </w:r>
          </w:p>
        </w:tc>
        <w:tc>
          <w:tcPr>
            <w:tcW w:w="993" w:type="dxa"/>
            <w:shd w:val="clear" w:color="auto" w:fill="auto"/>
            <w:noWrap/>
            <w:vAlign w:val="center"/>
          </w:tcPr>
          <w:p w:rsidR="00DF3300" w:rsidRPr="001F1FDE" w:rsidRDefault="00DF3300" w:rsidP="001100DC">
            <w:pPr>
              <w:jc w:val="center"/>
              <w:rPr>
                <w:bCs/>
                <w:sz w:val="22"/>
                <w:szCs w:val="22"/>
              </w:rPr>
            </w:pPr>
            <w:r w:rsidRPr="001F1FDE">
              <w:rPr>
                <w:bCs/>
                <w:sz w:val="22"/>
                <w:szCs w:val="22"/>
              </w:rPr>
              <w:t>1 266</w:t>
            </w:r>
          </w:p>
        </w:tc>
        <w:tc>
          <w:tcPr>
            <w:tcW w:w="992" w:type="dxa"/>
            <w:vAlign w:val="center"/>
          </w:tcPr>
          <w:p w:rsidR="00DF3300" w:rsidRPr="001F1FDE" w:rsidRDefault="00DF3300" w:rsidP="001100DC">
            <w:pPr>
              <w:jc w:val="center"/>
              <w:rPr>
                <w:sz w:val="22"/>
                <w:szCs w:val="22"/>
              </w:rPr>
            </w:pPr>
            <w:r w:rsidRPr="001F1FDE">
              <w:rPr>
                <w:sz w:val="22"/>
                <w:szCs w:val="22"/>
              </w:rPr>
              <w:t>1 165</w:t>
            </w:r>
          </w:p>
        </w:tc>
        <w:tc>
          <w:tcPr>
            <w:tcW w:w="992" w:type="dxa"/>
            <w:shd w:val="clear" w:color="auto" w:fill="auto"/>
            <w:noWrap/>
            <w:vAlign w:val="center"/>
          </w:tcPr>
          <w:p w:rsidR="00DF3300" w:rsidRPr="001F1FDE" w:rsidRDefault="00DF3300" w:rsidP="001100DC">
            <w:pPr>
              <w:jc w:val="center"/>
              <w:rPr>
                <w:sz w:val="22"/>
                <w:szCs w:val="22"/>
              </w:rPr>
            </w:pPr>
            <w:r w:rsidRPr="001F1FDE">
              <w:rPr>
                <w:sz w:val="22"/>
                <w:szCs w:val="22"/>
              </w:rPr>
              <w:t>1 150</w:t>
            </w:r>
          </w:p>
        </w:tc>
        <w:tc>
          <w:tcPr>
            <w:tcW w:w="992" w:type="dxa"/>
            <w:shd w:val="clear" w:color="auto" w:fill="auto"/>
            <w:noWrap/>
            <w:vAlign w:val="center"/>
          </w:tcPr>
          <w:p w:rsidR="00DF3300" w:rsidRPr="001F1FDE" w:rsidRDefault="00DF3300" w:rsidP="001100DC">
            <w:pPr>
              <w:jc w:val="center"/>
              <w:rPr>
                <w:sz w:val="22"/>
                <w:szCs w:val="22"/>
              </w:rPr>
            </w:pPr>
            <w:r w:rsidRPr="001F1FDE">
              <w:rPr>
                <w:sz w:val="22"/>
                <w:szCs w:val="22"/>
              </w:rPr>
              <w:t>1 100</w:t>
            </w:r>
          </w:p>
        </w:tc>
        <w:tc>
          <w:tcPr>
            <w:tcW w:w="993" w:type="dxa"/>
            <w:shd w:val="clear" w:color="auto" w:fill="auto"/>
            <w:noWrap/>
            <w:vAlign w:val="center"/>
          </w:tcPr>
          <w:p w:rsidR="00DF3300" w:rsidRPr="001F1FDE" w:rsidRDefault="00DF3300" w:rsidP="001100DC">
            <w:pPr>
              <w:jc w:val="center"/>
              <w:rPr>
                <w:sz w:val="22"/>
                <w:szCs w:val="22"/>
              </w:rPr>
            </w:pPr>
            <w:r w:rsidRPr="001F1FDE">
              <w:rPr>
                <w:sz w:val="22"/>
                <w:szCs w:val="22"/>
              </w:rPr>
              <w:t>1 075</w:t>
            </w:r>
          </w:p>
        </w:tc>
        <w:tc>
          <w:tcPr>
            <w:tcW w:w="991" w:type="dxa"/>
            <w:shd w:val="clear" w:color="auto" w:fill="auto"/>
            <w:noWrap/>
            <w:vAlign w:val="center"/>
          </w:tcPr>
          <w:p w:rsidR="00DF3300" w:rsidRPr="001F1FDE" w:rsidRDefault="00DF3300" w:rsidP="001100DC">
            <w:pPr>
              <w:jc w:val="center"/>
              <w:rPr>
                <w:bCs/>
                <w:sz w:val="22"/>
                <w:szCs w:val="22"/>
              </w:rPr>
            </w:pPr>
            <w:r w:rsidRPr="001F1FDE">
              <w:rPr>
                <w:bCs/>
                <w:sz w:val="22"/>
                <w:szCs w:val="22"/>
              </w:rPr>
              <w:t>1 180</w:t>
            </w:r>
          </w:p>
        </w:tc>
        <w:tc>
          <w:tcPr>
            <w:tcW w:w="992" w:type="dxa"/>
            <w:shd w:val="clear" w:color="auto" w:fill="auto"/>
            <w:noWrap/>
            <w:vAlign w:val="center"/>
          </w:tcPr>
          <w:p w:rsidR="00DF3300" w:rsidRPr="001F1FDE" w:rsidRDefault="00DF3300" w:rsidP="001100DC">
            <w:pPr>
              <w:jc w:val="center"/>
              <w:rPr>
                <w:bCs/>
                <w:sz w:val="22"/>
                <w:szCs w:val="22"/>
              </w:rPr>
            </w:pPr>
            <w:r w:rsidRPr="001F1FDE">
              <w:rPr>
                <w:bCs/>
                <w:sz w:val="22"/>
                <w:szCs w:val="22"/>
              </w:rPr>
              <w:t>1 200</w:t>
            </w:r>
          </w:p>
        </w:tc>
        <w:tc>
          <w:tcPr>
            <w:tcW w:w="994" w:type="dxa"/>
            <w:shd w:val="clear" w:color="auto" w:fill="auto"/>
            <w:noWrap/>
            <w:vAlign w:val="center"/>
          </w:tcPr>
          <w:p w:rsidR="00DF3300" w:rsidRPr="001F1FDE" w:rsidRDefault="00DF3300" w:rsidP="001100DC">
            <w:pPr>
              <w:jc w:val="center"/>
              <w:rPr>
                <w:bCs/>
                <w:sz w:val="22"/>
                <w:szCs w:val="22"/>
              </w:rPr>
            </w:pPr>
            <w:r w:rsidRPr="001F1FDE">
              <w:rPr>
                <w:bCs/>
                <w:sz w:val="22"/>
                <w:szCs w:val="22"/>
              </w:rPr>
              <w:t>1 220</w:t>
            </w:r>
          </w:p>
        </w:tc>
      </w:tr>
      <w:tr w:rsidR="00DF3300" w:rsidRPr="004715C0" w:rsidTr="001100DC">
        <w:trPr>
          <w:trHeight w:val="315"/>
        </w:trPr>
        <w:tc>
          <w:tcPr>
            <w:tcW w:w="1713" w:type="dxa"/>
            <w:shd w:val="clear" w:color="auto" w:fill="D9D9D9" w:themeFill="background1" w:themeFillShade="D9"/>
            <w:noWrap/>
            <w:vAlign w:val="center"/>
            <w:hideMark/>
          </w:tcPr>
          <w:p w:rsidR="00DF3300" w:rsidRPr="001F1FDE" w:rsidRDefault="00DF3300" w:rsidP="001100DC">
            <w:pPr>
              <w:ind w:left="-96"/>
              <w:jc w:val="right"/>
              <w:rPr>
                <w:i/>
                <w:iCs/>
                <w:sz w:val="22"/>
                <w:szCs w:val="22"/>
              </w:rPr>
            </w:pPr>
            <w:r>
              <w:rPr>
                <w:i/>
                <w:iCs/>
                <w:sz w:val="22"/>
                <w:szCs w:val="22"/>
              </w:rPr>
              <w:t>р</w:t>
            </w:r>
            <w:r w:rsidRPr="001F1FDE">
              <w:rPr>
                <w:i/>
                <w:iCs/>
                <w:sz w:val="22"/>
                <w:szCs w:val="22"/>
              </w:rPr>
              <w:t>уб</w:t>
            </w:r>
            <w:r>
              <w:rPr>
                <w:i/>
                <w:iCs/>
                <w:sz w:val="22"/>
                <w:szCs w:val="22"/>
              </w:rPr>
              <w:t>.</w:t>
            </w:r>
            <w:r w:rsidRPr="001F1FDE">
              <w:rPr>
                <w:i/>
                <w:iCs/>
                <w:sz w:val="22"/>
                <w:szCs w:val="22"/>
              </w:rPr>
              <w:t>/унц</w:t>
            </w:r>
            <w:r>
              <w:rPr>
                <w:i/>
                <w:iCs/>
                <w:sz w:val="22"/>
                <w:szCs w:val="22"/>
              </w:rPr>
              <w:t>.</w:t>
            </w:r>
          </w:p>
        </w:tc>
        <w:tc>
          <w:tcPr>
            <w:tcW w:w="993"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48 108</w:t>
            </w:r>
          </w:p>
        </w:tc>
        <w:tc>
          <w:tcPr>
            <w:tcW w:w="992" w:type="dxa"/>
            <w:shd w:val="clear" w:color="auto" w:fill="D9D9D9" w:themeFill="background1" w:themeFillShade="D9"/>
            <w:vAlign w:val="center"/>
          </w:tcPr>
          <w:p w:rsidR="00DF3300" w:rsidRPr="001F1FDE" w:rsidRDefault="00DF3300" w:rsidP="001100DC">
            <w:pPr>
              <w:jc w:val="center"/>
              <w:rPr>
                <w:i/>
                <w:iCs/>
                <w:sz w:val="22"/>
                <w:szCs w:val="22"/>
              </w:rPr>
            </w:pPr>
            <w:r w:rsidRPr="001F1FDE">
              <w:rPr>
                <w:i/>
                <w:iCs/>
                <w:sz w:val="22"/>
                <w:szCs w:val="22"/>
              </w:rPr>
              <w:t>71 065</w:t>
            </w:r>
          </w:p>
        </w:tc>
        <w:tc>
          <w:tcPr>
            <w:tcW w:w="992"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73 025</w:t>
            </w:r>
          </w:p>
        </w:tc>
        <w:tc>
          <w:tcPr>
            <w:tcW w:w="992"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71 280</w:t>
            </w:r>
          </w:p>
        </w:tc>
        <w:tc>
          <w:tcPr>
            <w:tcW w:w="993"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70 735</w:t>
            </w:r>
          </w:p>
        </w:tc>
        <w:tc>
          <w:tcPr>
            <w:tcW w:w="991"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74 694</w:t>
            </w:r>
          </w:p>
        </w:tc>
        <w:tc>
          <w:tcPr>
            <w:tcW w:w="992"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75 720</w:t>
            </w:r>
          </w:p>
        </w:tc>
        <w:tc>
          <w:tcPr>
            <w:tcW w:w="994" w:type="dxa"/>
            <w:shd w:val="clear" w:color="auto" w:fill="D9D9D9" w:themeFill="background1" w:themeFillShade="D9"/>
            <w:noWrap/>
            <w:vAlign w:val="center"/>
          </w:tcPr>
          <w:p w:rsidR="00DF3300" w:rsidRPr="001F1FDE" w:rsidRDefault="00DF3300" w:rsidP="001100DC">
            <w:pPr>
              <w:jc w:val="center"/>
              <w:rPr>
                <w:i/>
                <w:iCs/>
                <w:sz w:val="22"/>
                <w:szCs w:val="22"/>
              </w:rPr>
            </w:pPr>
            <w:r w:rsidRPr="001F1FDE">
              <w:rPr>
                <w:i/>
                <w:iCs/>
                <w:sz w:val="22"/>
                <w:szCs w:val="22"/>
              </w:rPr>
              <w:t>76 250</w:t>
            </w:r>
          </w:p>
        </w:tc>
      </w:tr>
    </w:tbl>
    <w:p w:rsidR="00DF3300" w:rsidRDefault="00DF3300" w:rsidP="00BD5074">
      <w:pPr>
        <w:ind w:firstLine="720"/>
        <w:jc w:val="both"/>
        <w:rPr>
          <w:sz w:val="28"/>
          <w:szCs w:val="28"/>
        </w:rPr>
      </w:pPr>
    </w:p>
    <w:p w:rsidR="00BD5074" w:rsidRPr="00DF3300" w:rsidRDefault="00BD5074" w:rsidP="00BD5074">
      <w:pPr>
        <w:ind w:firstLine="720"/>
        <w:jc w:val="both"/>
        <w:rPr>
          <w:sz w:val="28"/>
          <w:szCs w:val="28"/>
        </w:rPr>
      </w:pPr>
      <w:r w:rsidRPr="00DF3300">
        <w:rPr>
          <w:sz w:val="28"/>
          <w:szCs w:val="28"/>
        </w:rPr>
        <w:t xml:space="preserve">Развитие металлургического производства осуществляется в рамках стратегии развития крупнейших металлургических предприятий ОАО «РУСАЛ Красноярск», ОАО «Красцветмет», ООО «КраМЗ». </w:t>
      </w:r>
    </w:p>
    <w:p w:rsidR="00BD5074" w:rsidRPr="007152DB" w:rsidRDefault="00BD5074" w:rsidP="00BD5074">
      <w:pPr>
        <w:ind w:firstLine="720"/>
        <w:jc w:val="both"/>
        <w:rPr>
          <w:sz w:val="28"/>
          <w:szCs w:val="28"/>
        </w:rPr>
      </w:pPr>
      <w:r w:rsidRPr="00DF3300">
        <w:rPr>
          <w:sz w:val="28"/>
          <w:szCs w:val="28"/>
        </w:rPr>
        <w:t>В 2015</w:t>
      </w:r>
      <w:r w:rsidRPr="007152DB">
        <w:rPr>
          <w:sz w:val="28"/>
          <w:szCs w:val="28"/>
        </w:rPr>
        <w:t xml:space="preserve"> году по данному виду экономической деятельности прогнозируется увеличение объемов отгруженной продукции до 259 494,7 млн. руб. (134,1% к уровню 2014 года в действующих ценах). </w:t>
      </w:r>
    </w:p>
    <w:p w:rsidR="00BD5074" w:rsidRPr="007152DB" w:rsidRDefault="00BD5074" w:rsidP="00BD5074">
      <w:pPr>
        <w:ind w:firstLine="720"/>
        <w:jc w:val="both"/>
        <w:rPr>
          <w:sz w:val="28"/>
          <w:szCs w:val="26"/>
        </w:rPr>
      </w:pPr>
      <w:r w:rsidRPr="007152DB">
        <w:rPr>
          <w:sz w:val="28"/>
          <w:szCs w:val="28"/>
        </w:rPr>
        <w:t xml:space="preserve">В 2016 году по </w:t>
      </w:r>
      <w:r w:rsidRPr="007152DB">
        <w:rPr>
          <w:sz w:val="28"/>
          <w:szCs w:val="28"/>
          <w:lang w:val="en-US"/>
        </w:rPr>
        <w:t>I</w:t>
      </w:r>
      <w:r w:rsidRPr="007152DB">
        <w:rPr>
          <w:sz w:val="28"/>
          <w:szCs w:val="28"/>
        </w:rPr>
        <w:t xml:space="preserve"> варианту развития экономики прогнозируется снижение объемов отгруженной продукции до 250 922,5 млн. руб. (96,7% к уровню 2015 года в действующих ценах), по </w:t>
      </w:r>
      <w:r w:rsidRPr="007152DB">
        <w:rPr>
          <w:sz w:val="28"/>
          <w:szCs w:val="28"/>
          <w:lang w:val="en-US"/>
        </w:rPr>
        <w:t>II</w:t>
      </w:r>
      <w:r w:rsidRPr="007152DB">
        <w:rPr>
          <w:sz w:val="28"/>
          <w:szCs w:val="28"/>
        </w:rPr>
        <w:t xml:space="preserve"> варианту развития увеличение до 262 083,4 млн. руб. (101%). </w:t>
      </w:r>
      <w:proofErr w:type="gramStart"/>
      <w:r w:rsidRPr="007152DB">
        <w:rPr>
          <w:sz w:val="28"/>
          <w:szCs w:val="26"/>
        </w:rPr>
        <w:t xml:space="preserve">В 2017 году планируется снижение </w:t>
      </w:r>
      <w:r w:rsidRPr="007152DB">
        <w:rPr>
          <w:sz w:val="28"/>
          <w:szCs w:val="28"/>
        </w:rPr>
        <w:t>объемов отгруженной продукции до</w:t>
      </w:r>
      <w:r w:rsidRPr="007152DB">
        <w:rPr>
          <w:sz w:val="28"/>
          <w:szCs w:val="26"/>
        </w:rPr>
        <w:t xml:space="preserve"> 247 401,6 млн. руб. (98,6% к 2016 г.) по первому варианту и </w:t>
      </w:r>
      <w:r w:rsidR="009543FC">
        <w:rPr>
          <w:sz w:val="28"/>
          <w:szCs w:val="26"/>
        </w:rPr>
        <w:t xml:space="preserve">увеличение до </w:t>
      </w:r>
      <w:r w:rsidRPr="007152DB">
        <w:rPr>
          <w:sz w:val="28"/>
          <w:szCs w:val="26"/>
        </w:rPr>
        <w:t>267 575,1 млн. руб. (102,1% к 2016 г.) по второму варианту, на 2018 год увеличение до 247 896,4 млн. руб. (100,2% к 2017 г.) по первому варианту и 278 384 млн. руб. (104% к 2017 г.) по</w:t>
      </w:r>
      <w:proofErr w:type="gramEnd"/>
      <w:r w:rsidRPr="007152DB">
        <w:rPr>
          <w:sz w:val="28"/>
          <w:szCs w:val="26"/>
        </w:rPr>
        <w:t xml:space="preserve"> второму варианту.</w:t>
      </w:r>
    </w:p>
    <w:p w:rsidR="00BD5074" w:rsidRPr="007152DB" w:rsidRDefault="00BD5074" w:rsidP="00BD5074">
      <w:pPr>
        <w:jc w:val="center"/>
        <w:rPr>
          <w:bCs/>
        </w:rPr>
      </w:pPr>
      <w:r w:rsidRPr="007152DB">
        <w:rPr>
          <w:noProof/>
          <w:sz w:val="28"/>
          <w:szCs w:val="26"/>
        </w:rPr>
        <w:drawing>
          <wp:inline distT="0" distB="0" distL="0" distR="0">
            <wp:extent cx="5772150" cy="3733800"/>
            <wp:effectExtent l="0" t="0" r="0" b="0"/>
            <wp:docPr id="22"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D5074" w:rsidRPr="007152DB" w:rsidRDefault="00BD5074" w:rsidP="00BD5074">
      <w:pPr>
        <w:jc w:val="center"/>
        <w:rPr>
          <w:bCs/>
          <w:sz w:val="22"/>
        </w:rPr>
      </w:pPr>
      <w:r w:rsidRPr="007152DB">
        <w:rPr>
          <w:bCs/>
          <w:sz w:val="22"/>
        </w:rPr>
        <w:t>Рис. 10. Динамика объема отгруженной продукции по виду деятельности</w:t>
      </w:r>
    </w:p>
    <w:p w:rsidR="00BD5074" w:rsidRPr="007152DB" w:rsidRDefault="00BD5074" w:rsidP="00BD5074">
      <w:pPr>
        <w:jc w:val="center"/>
        <w:rPr>
          <w:szCs w:val="28"/>
        </w:rPr>
      </w:pPr>
      <w:r w:rsidRPr="007152DB">
        <w:rPr>
          <w:sz w:val="22"/>
        </w:rPr>
        <w:t>«Металлургическое производство и производство готовых металлических изделий»</w:t>
      </w:r>
    </w:p>
    <w:p w:rsidR="00BD5074" w:rsidRPr="007152DB" w:rsidRDefault="00BD5074" w:rsidP="00BD5074">
      <w:pPr>
        <w:ind w:firstLine="720"/>
        <w:jc w:val="both"/>
        <w:rPr>
          <w:bCs/>
          <w:iCs/>
          <w:sz w:val="28"/>
          <w:szCs w:val="28"/>
        </w:rPr>
      </w:pPr>
      <w:r w:rsidRPr="007152DB">
        <w:rPr>
          <w:sz w:val="28"/>
          <w:szCs w:val="28"/>
        </w:rPr>
        <w:t>Данный вид экономической деятельности занимает 75,6% в структуре обрабатывающего производства города.</w:t>
      </w:r>
    </w:p>
    <w:p w:rsidR="00BD5074" w:rsidRPr="007152DB" w:rsidRDefault="00BD5074" w:rsidP="00BD5074">
      <w:pPr>
        <w:ind w:firstLine="720"/>
        <w:jc w:val="both"/>
        <w:rPr>
          <w:sz w:val="28"/>
          <w:szCs w:val="28"/>
        </w:rPr>
      </w:pPr>
      <w:r w:rsidRPr="007152DB">
        <w:rPr>
          <w:b/>
          <w:sz w:val="28"/>
          <w:szCs w:val="28"/>
        </w:rPr>
        <w:lastRenderedPageBreak/>
        <w:t xml:space="preserve">Индекс производства </w:t>
      </w:r>
      <w:r w:rsidRPr="007152DB">
        <w:rPr>
          <w:sz w:val="28"/>
          <w:szCs w:val="28"/>
        </w:rPr>
        <w:t>данного вида экономической деятельности в 2014 году составил 105,4% к уровню 2013 года.</w:t>
      </w:r>
      <w:r w:rsidRPr="007152DB">
        <w:rPr>
          <w:i/>
          <w:sz w:val="28"/>
          <w:szCs w:val="28"/>
        </w:rPr>
        <w:t xml:space="preserve"> </w:t>
      </w:r>
      <w:r w:rsidRPr="007152DB">
        <w:rPr>
          <w:sz w:val="28"/>
          <w:szCs w:val="28"/>
        </w:rPr>
        <w:t xml:space="preserve">В 2015 году ожидается индекс производства – 98,9%. В последующие годы по первому варианту – 100,1% в 2016 году, 100,2% в 2017 году и 2018 году, по второму варианту – 101,2% в 2016 году, 102,3% в 2017 году, 102,2% в 2018 году. </w:t>
      </w:r>
    </w:p>
    <w:p w:rsidR="00BD5074" w:rsidRPr="007152DB" w:rsidRDefault="00BD5074" w:rsidP="00BD5074">
      <w:pPr>
        <w:ind w:firstLine="720"/>
        <w:jc w:val="both"/>
        <w:rPr>
          <w:bCs/>
          <w:iCs/>
          <w:sz w:val="28"/>
          <w:szCs w:val="28"/>
        </w:rPr>
      </w:pPr>
      <w:proofErr w:type="gramStart"/>
      <w:r w:rsidRPr="007152DB">
        <w:rPr>
          <w:sz w:val="28"/>
          <w:szCs w:val="28"/>
        </w:rPr>
        <w:t xml:space="preserve">Производство готовых металлических изделий осуществляется предприятиями: группа компаний ООО «СИАЛМЕТ» (ООО «ЛПЗ «СЕГАЛ», ООО «ДАК»), АО «Германий», </w:t>
      </w:r>
      <w:r w:rsidRPr="007152DB">
        <w:rPr>
          <w:bCs/>
          <w:iCs/>
          <w:sz w:val="28"/>
          <w:szCs w:val="28"/>
        </w:rPr>
        <w:t>ООО «Котельный завод», ООО «</w:t>
      </w:r>
      <w:r w:rsidRPr="007152DB">
        <w:rPr>
          <w:sz w:val="28"/>
          <w:szCs w:val="28"/>
        </w:rPr>
        <w:t>Красноярский</w:t>
      </w:r>
      <w:r w:rsidRPr="007152DB">
        <w:rPr>
          <w:bCs/>
          <w:iCs/>
          <w:sz w:val="28"/>
          <w:szCs w:val="28"/>
        </w:rPr>
        <w:t xml:space="preserve"> завод деталей трубопроводов», ООО «Красноярский завод монтажных заготовок – Сибтехмонтаж», ООО «Сантехзавод №3», </w:t>
      </w:r>
      <w:r w:rsidRPr="007152DB">
        <w:rPr>
          <w:sz w:val="28"/>
          <w:szCs w:val="28"/>
        </w:rPr>
        <w:t>ОАО «Ремонтно-механический завод «Енисей»</w:t>
      </w:r>
      <w:r w:rsidRPr="007152DB">
        <w:rPr>
          <w:bCs/>
          <w:iCs/>
          <w:sz w:val="28"/>
          <w:szCs w:val="28"/>
        </w:rPr>
        <w:t>.</w:t>
      </w:r>
      <w:proofErr w:type="gramEnd"/>
    </w:p>
    <w:p w:rsidR="00BD5074" w:rsidRPr="007152DB" w:rsidRDefault="00BD5074" w:rsidP="00BD5074">
      <w:pPr>
        <w:pStyle w:val="32"/>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pStyle w:val="32"/>
        <w:spacing w:after="0"/>
        <w:ind w:left="0" w:firstLine="720"/>
        <w:jc w:val="both"/>
        <w:rPr>
          <w:sz w:val="28"/>
          <w:szCs w:val="26"/>
        </w:rPr>
      </w:pPr>
      <w:r w:rsidRPr="007152DB">
        <w:rPr>
          <w:sz w:val="28"/>
          <w:szCs w:val="26"/>
        </w:rPr>
        <w:t xml:space="preserve">- в 2014 году произведено 1005,38 тыс. тонн </w:t>
      </w:r>
      <w:r w:rsidRPr="007152DB">
        <w:rPr>
          <w:i/>
          <w:sz w:val="28"/>
          <w:szCs w:val="26"/>
        </w:rPr>
        <w:t>алюминия первичного</w:t>
      </w:r>
      <w:r w:rsidRPr="007152DB">
        <w:rPr>
          <w:sz w:val="28"/>
          <w:szCs w:val="26"/>
        </w:rPr>
        <w:t>, что на 0,3% больше уровня 2013 года, в</w:t>
      </w:r>
      <w:r w:rsidRPr="007152DB">
        <w:rPr>
          <w:i/>
          <w:sz w:val="28"/>
          <w:szCs w:val="26"/>
        </w:rPr>
        <w:t xml:space="preserve"> </w:t>
      </w:r>
      <w:r w:rsidRPr="007152DB">
        <w:rPr>
          <w:sz w:val="28"/>
          <w:szCs w:val="28"/>
        </w:rPr>
        <w:t>последующие годы объем производства планируется на уровне 2014 года</w:t>
      </w:r>
      <w:r w:rsidRPr="007152DB">
        <w:rPr>
          <w:sz w:val="28"/>
          <w:szCs w:val="26"/>
        </w:rPr>
        <w:t>;</w:t>
      </w:r>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в 2014 году </w:t>
      </w:r>
      <w:r w:rsidRPr="007152DB">
        <w:rPr>
          <w:i/>
          <w:sz w:val="28"/>
          <w:szCs w:val="28"/>
        </w:rPr>
        <w:t>а</w:t>
      </w:r>
      <w:r w:rsidRPr="007152DB">
        <w:rPr>
          <w:i/>
          <w:color w:val="000000"/>
          <w:sz w:val="28"/>
          <w:szCs w:val="28"/>
        </w:rPr>
        <w:t>ффинаж драгоценных металлов</w:t>
      </w:r>
      <w:r w:rsidRPr="007152DB">
        <w:rPr>
          <w:sz w:val="28"/>
          <w:szCs w:val="26"/>
        </w:rPr>
        <w:t xml:space="preserve"> снизился на 12,9% (891,9 тонн) по отношению к 2013 году, в 2015 году планируется увеличение на 9,5% (976,4 тонн) по отношению к 2014 году, в 2016 году – на 1,6% (992,5 тонн) по отношению к 2015 году, к 2018 году объемы производства планируются увеличить на 1,8% (1010 тонн) по отношению к 2016 году;</w:t>
      </w:r>
      <w:proofErr w:type="gramEnd"/>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производство </w:t>
      </w:r>
      <w:r w:rsidRPr="007152DB">
        <w:rPr>
          <w:i/>
          <w:sz w:val="28"/>
          <w:szCs w:val="26"/>
        </w:rPr>
        <w:t xml:space="preserve">конструкций строительных сборных из стали </w:t>
      </w:r>
      <w:r w:rsidRPr="007152DB">
        <w:rPr>
          <w:sz w:val="28"/>
          <w:szCs w:val="26"/>
        </w:rPr>
        <w:t>в 2015 году увеличится на 0,4% (33,9 тыс. тонн) по отношению к 2014 году, в 2016 году – на 0,6% (34,1 тыс. тонн) по отношению к 2015 году, к 2018 году объемы производства планируются увеличить на 1,2% (34,6 тыс. тонн) по отношению к 2016 году;</w:t>
      </w:r>
      <w:proofErr w:type="gramEnd"/>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производство </w:t>
      </w:r>
      <w:r w:rsidRPr="007152DB">
        <w:rPr>
          <w:bCs/>
          <w:i/>
          <w:sz w:val="28"/>
          <w:szCs w:val="28"/>
        </w:rPr>
        <w:t>алюминиевых</w:t>
      </w:r>
      <w:r w:rsidRPr="007152DB">
        <w:rPr>
          <w:i/>
          <w:sz w:val="28"/>
          <w:szCs w:val="26"/>
        </w:rPr>
        <w:t xml:space="preserve"> профилей</w:t>
      </w:r>
      <w:r w:rsidRPr="007152DB">
        <w:rPr>
          <w:sz w:val="28"/>
          <w:szCs w:val="26"/>
        </w:rPr>
        <w:t xml:space="preserve"> в 2015 году снизится на 32% (17,9 тыс. тонн) по отношению к 2014 году, в 2016 году увеличится на 2,9% (18,5 тыс. тонн) по отношению к 2015 году, к 2018 году объемы производства планируются увеличить на 6% (19,6 тыс. тонн) по отношению к 2016 году;</w:t>
      </w:r>
      <w:proofErr w:type="gramEnd"/>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sz w:val="28"/>
          <w:szCs w:val="26"/>
        </w:rPr>
        <w:t xml:space="preserve">ленты стальной </w:t>
      </w:r>
      <w:r w:rsidRPr="007152DB">
        <w:rPr>
          <w:sz w:val="28"/>
          <w:szCs w:val="26"/>
        </w:rPr>
        <w:t>в 2015 году снизится на 56,4% (400 тонн) по отношению к 2013 году, в 2016 году предприятия планируют увеличить производство в 2 раза (840 тонн) по отношению к 2015 году, в последующие годы объемы планируются на уровне 2016 года;</w:t>
      </w:r>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производство </w:t>
      </w:r>
      <w:r w:rsidRPr="007152DB">
        <w:rPr>
          <w:i/>
          <w:sz w:val="28"/>
          <w:szCs w:val="26"/>
        </w:rPr>
        <w:t>паковок и штамповок</w:t>
      </w:r>
      <w:r w:rsidRPr="007152DB">
        <w:rPr>
          <w:sz w:val="28"/>
          <w:szCs w:val="26"/>
        </w:rPr>
        <w:t xml:space="preserve"> в 2015 году увеличится на 8,2% (420 тонн) по отношению к 2014 году, в 2016 году планируется увеличение производства в 3 раза (1280 тонн) по отношению к 2015 году, к 2018 году производство увеличится на 12,5% (1440 тонн) по отношению к 2016 году.</w:t>
      </w:r>
      <w:proofErr w:type="gramEnd"/>
    </w:p>
    <w:p w:rsidR="00BD5074" w:rsidRPr="007152DB" w:rsidRDefault="00BD5074" w:rsidP="00BD5074">
      <w:pPr>
        <w:pStyle w:val="af0"/>
        <w:widowControl w:val="0"/>
        <w:spacing w:before="0" w:beforeAutospacing="0" w:after="0" w:afterAutospacing="0"/>
        <w:ind w:firstLine="720"/>
        <w:jc w:val="both"/>
        <w:rPr>
          <w:sz w:val="28"/>
          <w:szCs w:val="28"/>
        </w:rPr>
      </w:pPr>
      <w:r w:rsidRPr="007152DB">
        <w:rPr>
          <w:i/>
          <w:sz w:val="28"/>
          <w:szCs w:val="28"/>
        </w:rPr>
        <w:t xml:space="preserve">ОАО «РУСАЛ-Красноярск» </w:t>
      </w:r>
      <w:r w:rsidRPr="007152DB">
        <w:rPr>
          <w:sz w:val="28"/>
          <w:szCs w:val="28"/>
        </w:rPr>
        <w:t xml:space="preserve">второй по величине алюминиевый завод в мире. В 2014 году произведено товарного алюминия 1005,4 тыс. тонн, что на 0,3% больше, чем в 2013 году.  </w:t>
      </w:r>
    </w:p>
    <w:p w:rsidR="00BD5074" w:rsidRPr="007152DB" w:rsidRDefault="00BD5074" w:rsidP="00BD5074">
      <w:pPr>
        <w:ind w:firstLine="709"/>
        <w:jc w:val="both"/>
        <w:rPr>
          <w:sz w:val="28"/>
          <w:szCs w:val="28"/>
        </w:rPr>
      </w:pPr>
      <w:r w:rsidRPr="007152DB">
        <w:rPr>
          <w:sz w:val="28"/>
          <w:szCs w:val="28"/>
        </w:rPr>
        <w:t>В 2014 году Красноярский алюминиевый завод стал лауреатом Всероссийского конкурса «Таможенный Олимп-2014» в номинации «Лучший экспортер».</w:t>
      </w:r>
    </w:p>
    <w:p w:rsidR="00BD5074" w:rsidRPr="007152DB" w:rsidRDefault="00BD5074" w:rsidP="00BD5074">
      <w:pPr>
        <w:ind w:firstLine="709"/>
        <w:jc w:val="both"/>
        <w:rPr>
          <w:sz w:val="28"/>
          <w:szCs w:val="28"/>
        </w:rPr>
      </w:pPr>
      <w:r w:rsidRPr="007152DB">
        <w:rPr>
          <w:sz w:val="28"/>
          <w:szCs w:val="28"/>
        </w:rPr>
        <w:lastRenderedPageBreak/>
        <w:t xml:space="preserve">В 2014 году запущено в работу дополнительно 10 электролизеров, выпускающих алюминий высокой чистоты (всего производят алюминий высокой чистоты 74 электролизера), что позволило увеличить это производство на 14 процентов. ОАО «РУСАЛ Красноярский алюминиевый завод» единственный в России и СНГ завод выпускающий алюминий высокой чистоты, который используется в аэрокосмической индустрии, при производстве компьютерных жестких дисков, сотовых телефонов и конденсаторной фольги. </w:t>
      </w:r>
    </w:p>
    <w:p w:rsidR="00BD5074" w:rsidRPr="007152DB" w:rsidRDefault="00BD5074" w:rsidP="00BD5074">
      <w:pPr>
        <w:pStyle w:val="af0"/>
        <w:widowControl w:val="0"/>
        <w:spacing w:before="0" w:beforeAutospacing="0" w:after="0" w:afterAutospacing="0"/>
        <w:ind w:firstLine="709"/>
        <w:jc w:val="both"/>
        <w:rPr>
          <w:sz w:val="28"/>
          <w:szCs w:val="28"/>
        </w:rPr>
      </w:pPr>
      <w:r w:rsidRPr="007152DB">
        <w:rPr>
          <w:sz w:val="28"/>
          <w:szCs w:val="28"/>
        </w:rPr>
        <w:t xml:space="preserve">На реализацию экологической программы предприятием в 2014 году направлено средств на 40% больше уровня 2013 года. Экологический проект направлен на снижение выбросов отходящих газов </w:t>
      </w:r>
      <w:proofErr w:type="spellStart"/>
      <w:r w:rsidRPr="007152DB">
        <w:rPr>
          <w:sz w:val="28"/>
          <w:szCs w:val="28"/>
        </w:rPr>
        <w:t>прокалочных</w:t>
      </w:r>
      <w:proofErr w:type="spellEnd"/>
      <w:r w:rsidRPr="007152DB">
        <w:rPr>
          <w:sz w:val="28"/>
          <w:szCs w:val="28"/>
        </w:rPr>
        <w:t xml:space="preserve"> комплексов анодного производства.</w:t>
      </w:r>
    </w:p>
    <w:p w:rsidR="00BD5074" w:rsidRPr="007152DB" w:rsidRDefault="00BD5074" w:rsidP="00BD5074">
      <w:pPr>
        <w:pStyle w:val="af0"/>
        <w:widowControl w:val="0"/>
        <w:spacing w:before="0" w:beforeAutospacing="0" w:after="0" w:afterAutospacing="0"/>
        <w:ind w:firstLine="720"/>
        <w:jc w:val="both"/>
        <w:rPr>
          <w:sz w:val="28"/>
          <w:szCs w:val="28"/>
        </w:rPr>
      </w:pPr>
      <w:r w:rsidRPr="007152DB">
        <w:rPr>
          <w:sz w:val="28"/>
          <w:szCs w:val="28"/>
        </w:rPr>
        <w:t>В 2015 году одним из приоритетных проектов остается «</w:t>
      </w:r>
      <w:proofErr w:type="gramStart"/>
      <w:r w:rsidRPr="007152DB">
        <w:rPr>
          <w:sz w:val="28"/>
          <w:szCs w:val="28"/>
        </w:rPr>
        <w:t>Экологический</w:t>
      </w:r>
      <w:proofErr w:type="gramEnd"/>
      <w:r w:rsidRPr="007152DB">
        <w:rPr>
          <w:sz w:val="28"/>
          <w:szCs w:val="28"/>
        </w:rPr>
        <w:t xml:space="preserve"> Содерберг», подтвердивший свою эффективность. Планируется, что в 2015 году на усовершенствованную экологическую технологию будут переведены электролизеры во всех цехах завода. Кроме того, на Красноярском алюминиевом заводе ведется подготовка к запуску новой шламовой карты </w:t>
      </w:r>
      <w:proofErr w:type="gramStart"/>
      <w:r w:rsidRPr="007152DB">
        <w:rPr>
          <w:sz w:val="28"/>
          <w:szCs w:val="28"/>
        </w:rPr>
        <w:t>–н</w:t>
      </w:r>
      <w:proofErr w:type="gramEnd"/>
      <w:r w:rsidRPr="007152DB">
        <w:rPr>
          <w:sz w:val="28"/>
          <w:szCs w:val="28"/>
        </w:rPr>
        <w:t>ового объекта для хранения отходов.</w:t>
      </w:r>
    </w:p>
    <w:p w:rsidR="00BD5074" w:rsidRPr="007152DB" w:rsidRDefault="00BD5074" w:rsidP="00BD5074">
      <w:pPr>
        <w:widowControl w:val="0"/>
        <w:ind w:firstLine="720"/>
        <w:jc w:val="both"/>
        <w:rPr>
          <w:sz w:val="28"/>
          <w:szCs w:val="28"/>
        </w:rPr>
      </w:pPr>
      <w:r w:rsidRPr="007152DB">
        <w:rPr>
          <w:sz w:val="28"/>
          <w:szCs w:val="28"/>
        </w:rPr>
        <w:t xml:space="preserve">В связи с существенно меняющимися параметрами (колебание курса валют, котировок) прогноз развития на 2015-2018 годы предприятием не представлен. В прогнозе развития отрасли предусмотрено </w:t>
      </w:r>
      <w:proofErr w:type="gramStart"/>
      <w:r w:rsidRPr="007152DB">
        <w:rPr>
          <w:sz w:val="28"/>
          <w:szCs w:val="28"/>
        </w:rPr>
        <w:t>стабильное</w:t>
      </w:r>
      <w:proofErr w:type="gramEnd"/>
      <w:r w:rsidRPr="007152DB">
        <w:rPr>
          <w:sz w:val="28"/>
          <w:szCs w:val="28"/>
        </w:rPr>
        <w:t xml:space="preserve"> развитее предприятия и на последующие годы объем производства планируется на уровне 2014 года.</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i/>
          <w:sz w:val="28"/>
          <w:szCs w:val="28"/>
        </w:rPr>
        <w:t xml:space="preserve">ОАО «Красноярский завод цветных металлов им. В.Н. Гулидова» (ОАО «Красцветмет») </w:t>
      </w:r>
      <w:r w:rsidRPr="007152DB">
        <w:rPr>
          <w:rFonts w:ascii="Times New Roman" w:hAnsi="Times New Roman" w:cs="Times New Roman"/>
          <w:sz w:val="28"/>
          <w:szCs w:val="28"/>
        </w:rPr>
        <w:t xml:space="preserve">крупнейшее российское предприятие по аффинажу золота, серебра и других драгоценных металлов. </w:t>
      </w:r>
    </w:p>
    <w:p w:rsidR="00BD5074" w:rsidRPr="007152DB" w:rsidRDefault="00BD5074" w:rsidP="00BD5074">
      <w:pPr>
        <w:ind w:firstLine="720"/>
        <w:jc w:val="both"/>
        <w:rPr>
          <w:sz w:val="28"/>
          <w:szCs w:val="28"/>
        </w:rPr>
      </w:pPr>
      <w:r w:rsidRPr="007152DB">
        <w:rPr>
          <w:sz w:val="28"/>
          <w:szCs w:val="28"/>
        </w:rPr>
        <w:t>Завод располагает научным и производственным потенциалом, позволяющим ему постоянно совершенствовать технологию извлечения благородных металлов и создавать новые виды продукции на этой основе для удовлетворения запросов заказчика.</w:t>
      </w:r>
    </w:p>
    <w:p w:rsidR="00BD5074" w:rsidRPr="007152DB" w:rsidRDefault="00BD5074" w:rsidP="00BD5074">
      <w:pPr>
        <w:ind w:right="-143" w:firstLine="720"/>
        <w:jc w:val="both"/>
        <w:rPr>
          <w:sz w:val="28"/>
          <w:szCs w:val="28"/>
        </w:rPr>
      </w:pPr>
      <w:r w:rsidRPr="007152DB">
        <w:rPr>
          <w:sz w:val="28"/>
          <w:szCs w:val="28"/>
        </w:rPr>
        <w:t>За последние годы на предприятии был произведен запуск новой стадии переработки бедных по содержанию драгметаллов продуктов аффинажного производства, завершены работы по созданию участка переработки нейтрализаторов выхлопных газов автомобилей, реализован проект по созданию производства термоэлектродной проволоки из платины и ее сплавов.</w:t>
      </w:r>
    </w:p>
    <w:p w:rsidR="00BD5074" w:rsidRPr="007152DB" w:rsidRDefault="00BD5074" w:rsidP="00BD5074">
      <w:pPr>
        <w:ind w:right="-143" w:firstLine="720"/>
        <w:jc w:val="both"/>
        <w:rPr>
          <w:sz w:val="28"/>
          <w:szCs w:val="28"/>
        </w:rPr>
      </w:pPr>
      <w:r w:rsidRPr="007152DB">
        <w:rPr>
          <w:sz w:val="28"/>
          <w:szCs w:val="28"/>
        </w:rPr>
        <w:t xml:space="preserve">На предприятии наблюдается стабильный рост объемов инвестиций в основной капитал. Рост инвестиций в 2014 году по отношению к 2013 г. составил – 125 %. В 2015 г. объем инвестиций увеличится на 2% по отношению к 2014 году. </w:t>
      </w:r>
    </w:p>
    <w:p w:rsidR="00BD5074" w:rsidRPr="007152DB" w:rsidRDefault="00BD5074" w:rsidP="00BD5074">
      <w:pPr>
        <w:ind w:right="-143" w:firstLine="720"/>
        <w:jc w:val="both"/>
        <w:rPr>
          <w:sz w:val="28"/>
          <w:szCs w:val="28"/>
        </w:rPr>
      </w:pPr>
      <w:r w:rsidRPr="007152DB">
        <w:rPr>
          <w:sz w:val="28"/>
          <w:szCs w:val="28"/>
        </w:rPr>
        <w:t>ОАО «Красцветмет» направляет инвестиции на финансирование следующих программ:</w:t>
      </w:r>
    </w:p>
    <w:p w:rsidR="00BD5074" w:rsidRPr="007152DB" w:rsidRDefault="00BD5074" w:rsidP="00BD5074">
      <w:pPr>
        <w:ind w:right="-143" w:firstLine="720"/>
        <w:jc w:val="both"/>
        <w:rPr>
          <w:sz w:val="28"/>
          <w:szCs w:val="28"/>
        </w:rPr>
      </w:pPr>
      <w:r w:rsidRPr="007152DB">
        <w:rPr>
          <w:sz w:val="28"/>
          <w:szCs w:val="28"/>
        </w:rPr>
        <w:t xml:space="preserve">1. Реконструкция и внедрение новых технологий создание нового аффинажного производства. </w:t>
      </w:r>
    </w:p>
    <w:p w:rsidR="00BD5074" w:rsidRPr="007152DB" w:rsidRDefault="00BD5074" w:rsidP="00BD5074">
      <w:pPr>
        <w:ind w:right="-143" w:firstLine="720"/>
        <w:jc w:val="both"/>
        <w:rPr>
          <w:sz w:val="28"/>
          <w:szCs w:val="28"/>
        </w:rPr>
      </w:pPr>
      <w:r w:rsidRPr="007152DB">
        <w:rPr>
          <w:sz w:val="28"/>
          <w:szCs w:val="28"/>
        </w:rPr>
        <w:t>2. Экологическая программа – охрана окружающей среды.</w:t>
      </w:r>
    </w:p>
    <w:p w:rsidR="00BD5074" w:rsidRPr="007152DB" w:rsidRDefault="00BD5074" w:rsidP="00BD5074">
      <w:pPr>
        <w:ind w:right="-143" w:firstLine="720"/>
        <w:jc w:val="both"/>
        <w:rPr>
          <w:sz w:val="28"/>
          <w:szCs w:val="28"/>
        </w:rPr>
      </w:pPr>
      <w:r w:rsidRPr="007152DB">
        <w:rPr>
          <w:sz w:val="28"/>
          <w:szCs w:val="28"/>
        </w:rPr>
        <w:lastRenderedPageBreak/>
        <w:t>3. Модернизация и замена оборудования. Осуществляется замена устаревшего и выбывшего из эксплуатации оборудования.</w:t>
      </w:r>
    </w:p>
    <w:p w:rsidR="00BD5074" w:rsidRPr="007152DB" w:rsidRDefault="00BD5074" w:rsidP="00BD5074">
      <w:pPr>
        <w:ind w:right="-143" w:firstLine="720"/>
        <w:jc w:val="both"/>
        <w:rPr>
          <w:sz w:val="28"/>
          <w:szCs w:val="28"/>
        </w:rPr>
      </w:pPr>
      <w:r w:rsidRPr="007152DB">
        <w:rPr>
          <w:sz w:val="28"/>
          <w:szCs w:val="28"/>
        </w:rPr>
        <w:t>4. Развитие непрофильной деятельности.</w:t>
      </w:r>
    </w:p>
    <w:p w:rsidR="00BD5074" w:rsidRPr="007152DB" w:rsidRDefault="00BD5074" w:rsidP="00BD5074">
      <w:pPr>
        <w:ind w:right="-143" w:firstLine="720"/>
        <w:jc w:val="both"/>
        <w:rPr>
          <w:sz w:val="28"/>
          <w:szCs w:val="28"/>
        </w:rPr>
      </w:pPr>
      <w:r w:rsidRPr="007152DB">
        <w:rPr>
          <w:sz w:val="28"/>
          <w:szCs w:val="28"/>
        </w:rPr>
        <w:t>На предприятии реализуются следующие инвестиционные проекты:</w:t>
      </w:r>
    </w:p>
    <w:p w:rsidR="00BD5074" w:rsidRPr="007152DB" w:rsidRDefault="00BD5074" w:rsidP="00BD5074">
      <w:pPr>
        <w:ind w:right="-143" w:firstLine="720"/>
        <w:jc w:val="both"/>
        <w:rPr>
          <w:sz w:val="28"/>
          <w:szCs w:val="28"/>
        </w:rPr>
      </w:pPr>
      <w:r w:rsidRPr="007152DB">
        <w:rPr>
          <w:sz w:val="28"/>
          <w:szCs w:val="28"/>
        </w:rPr>
        <w:t xml:space="preserve">- «Расширение передела утилизации «бедных» солевых растворов на установке обратного осмоса </w:t>
      </w:r>
      <w:r w:rsidRPr="007152DB">
        <w:rPr>
          <w:sz w:val="28"/>
          <w:szCs w:val="26"/>
        </w:rPr>
        <w:t>–</w:t>
      </w:r>
      <w:r w:rsidRPr="007152DB">
        <w:rPr>
          <w:sz w:val="28"/>
          <w:szCs w:val="28"/>
        </w:rPr>
        <w:t xml:space="preserve"> создание замкнутого водооборота» </w:t>
      </w:r>
      <w:r w:rsidRPr="007152DB">
        <w:rPr>
          <w:sz w:val="28"/>
          <w:szCs w:val="26"/>
        </w:rPr>
        <w:t>–</w:t>
      </w:r>
      <w:r w:rsidRPr="007152DB">
        <w:rPr>
          <w:sz w:val="28"/>
          <w:szCs w:val="28"/>
        </w:rPr>
        <w:t xml:space="preserve"> 2014-2019 годы. В рамках проекта планируется осуществить модернизацию оборудования и с 2019 года увеличить мощность по объему очищенной воды для использования в технологии. </w:t>
      </w:r>
    </w:p>
    <w:p w:rsidR="00BD5074" w:rsidRPr="007152DB" w:rsidRDefault="00BD5074" w:rsidP="00BD5074">
      <w:pPr>
        <w:ind w:right="-143" w:firstLine="720"/>
        <w:jc w:val="both"/>
        <w:rPr>
          <w:sz w:val="28"/>
          <w:szCs w:val="28"/>
        </w:rPr>
      </w:pPr>
      <w:r w:rsidRPr="007152DB">
        <w:rPr>
          <w:sz w:val="28"/>
          <w:szCs w:val="28"/>
        </w:rPr>
        <w:t xml:space="preserve">- «Строительство лабораторно-исследовательского корпуса (ЛИК)» </w:t>
      </w:r>
      <w:r w:rsidRPr="007152DB">
        <w:rPr>
          <w:sz w:val="28"/>
          <w:szCs w:val="26"/>
        </w:rPr>
        <w:t>–</w:t>
      </w:r>
      <w:r w:rsidRPr="007152DB">
        <w:rPr>
          <w:sz w:val="28"/>
          <w:szCs w:val="28"/>
        </w:rPr>
        <w:t xml:space="preserve"> 2012-2016 годы. В рамках проекта планируется строительство и оснащение ЛИК в целях качественного обеспечения научно-исследовательских и опытных разработок.</w:t>
      </w:r>
    </w:p>
    <w:p w:rsidR="00BD5074" w:rsidRPr="007152DB" w:rsidRDefault="00BD5074" w:rsidP="00BD5074">
      <w:pPr>
        <w:ind w:right="-143" w:firstLine="720"/>
        <w:jc w:val="both"/>
        <w:rPr>
          <w:sz w:val="28"/>
          <w:szCs w:val="28"/>
        </w:rPr>
      </w:pPr>
      <w:r w:rsidRPr="007152DB">
        <w:rPr>
          <w:sz w:val="28"/>
          <w:szCs w:val="28"/>
        </w:rPr>
        <w:t xml:space="preserve">- «Развитие производства технических изделий» </w:t>
      </w:r>
      <w:r w:rsidRPr="007152DB">
        <w:rPr>
          <w:sz w:val="28"/>
          <w:szCs w:val="26"/>
        </w:rPr>
        <w:t xml:space="preserve">– </w:t>
      </w:r>
      <w:r w:rsidRPr="007152DB">
        <w:rPr>
          <w:sz w:val="28"/>
          <w:szCs w:val="28"/>
        </w:rPr>
        <w:t>2014-2016 годы. Планируется оптимизация технологического процесса изготовления отливок и изготовления проволоки для каталитических систем за счет внедрения оборудования (вакуумная индукционно-плавильная установка для изготовления слитков платиновых сплавов; прокатный стан для сортовой прокатки заготовок от сечения 32×32 мм до 15×15 мм.). Планируется повышение производительности передела и оптимизация производственного процесса за счет приобретения двух волочильных станов особо тонкой проволоки, которые позволят избежать организации работы в 3 смены и привлечения дополнительных трудовых ресурсов при возрастающих объемах производства.</w:t>
      </w:r>
    </w:p>
    <w:p w:rsidR="00BD5074" w:rsidRPr="007152DB" w:rsidRDefault="00BD5074" w:rsidP="00BD5074">
      <w:pPr>
        <w:ind w:right="-143" w:firstLine="720"/>
        <w:jc w:val="both"/>
        <w:rPr>
          <w:sz w:val="28"/>
          <w:szCs w:val="28"/>
        </w:rPr>
      </w:pPr>
      <w:r w:rsidRPr="007152DB">
        <w:rPr>
          <w:sz w:val="28"/>
          <w:szCs w:val="28"/>
        </w:rPr>
        <w:t>Наряду с постоянным повышением эффективности производственного процесса, ОАО «Красцветмет» совершенствует управление и повышает производительность труда, что отражается на штатном расписании и численности сотрудников. В 2014 году на предприятии была проведена реорганизация и оптимизация штатной численности сотрудников (с</w:t>
      </w:r>
      <w:r w:rsidRPr="007152DB">
        <w:rPr>
          <w:sz w:val="27"/>
          <w:szCs w:val="27"/>
        </w:rPr>
        <w:t>нижение численности персонала в 2014 году на 18,7 % по сравнению с 2013 годом).</w:t>
      </w:r>
    </w:p>
    <w:p w:rsidR="00BD5074" w:rsidRPr="007152DB" w:rsidRDefault="00BD5074" w:rsidP="00BD5074">
      <w:pPr>
        <w:ind w:firstLine="720"/>
        <w:jc w:val="both"/>
        <w:rPr>
          <w:sz w:val="28"/>
          <w:szCs w:val="28"/>
        </w:rPr>
      </w:pPr>
      <w:r w:rsidRPr="007152DB">
        <w:rPr>
          <w:sz w:val="28"/>
          <w:szCs w:val="28"/>
        </w:rPr>
        <w:t>В 2014 году аффинаж драгоценных металлов составил 891,9 тонн, что меньше на 12,9% уровня 2013 года, производство соединений из драгоценных металлов осталось на уровне 2013 года - 6,9 тонн, изготовлено 13,4 тонн ювелирных изделий, что на 36,7% больше 2013 года.</w:t>
      </w:r>
    </w:p>
    <w:p w:rsidR="00BD5074" w:rsidRPr="007152DB" w:rsidRDefault="00BD5074" w:rsidP="00BD5074">
      <w:pPr>
        <w:ind w:right="-143" w:firstLine="720"/>
        <w:jc w:val="both"/>
        <w:rPr>
          <w:sz w:val="28"/>
          <w:szCs w:val="28"/>
        </w:rPr>
      </w:pPr>
      <w:r w:rsidRPr="007152DB">
        <w:rPr>
          <w:sz w:val="28"/>
          <w:szCs w:val="28"/>
        </w:rPr>
        <w:t xml:space="preserve">В 2015 году предприятием планируется увеличить аффинирование драгоценных металлов на 9,5% (976,4 тонн) по отношению к 2014 году, производство соединений из драгоценных металлов – увеличится на 11,6% (7,7 тонн), производство ювелирных изделий - на 15,7% (15,5 тонн). </w:t>
      </w:r>
    </w:p>
    <w:p w:rsidR="00BD5074" w:rsidRPr="007152DB" w:rsidRDefault="00BD5074" w:rsidP="00BD5074">
      <w:pPr>
        <w:ind w:right="-143" w:firstLine="720"/>
        <w:jc w:val="both"/>
        <w:rPr>
          <w:sz w:val="28"/>
          <w:szCs w:val="28"/>
        </w:rPr>
      </w:pPr>
      <w:r w:rsidRPr="007152DB">
        <w:rPr>
          <w:sz w:val="28"/>
          <w:szCs w:val="28"/>
        </w:rPr>
        <w:t xml:space="preserve">В 2016 году аффинаж планируется увеличить на 1,6% (992,5 тонн) по отношению к 2015 году, производство соединений из драгоценных металлов и ювелирных изделий планируется на уровне 2015 года. </w:t>
      </w:r>
    </w:p>
    <w:p w:rsidR="00BD5074" w:rsidRPr="007152DB" w:rsidRDefault="00BD5074" w:rsidP="00BD5074">
      <w:pPr>
        <w:ind w:right="-143" w:firstLine="720"/>
        <w:jc w:val="both"/>
        <w:rPr>
          <w:sz w:val="28"/>
          <w:szCs w:val="28"/>
        </w:rPr>
      </w:pPr>
      <w:r w:rsidRPr="007152DB">
        <w:rPr>
          <w:sz w:val="28"/>
          <w:szCs w:val="28"/>
        </w:rPr>
        <w:t>К 2018 году объемы аффинирования драгоценных металлов увеличатся на 1,8% (1010 тонн) по отношению к 2016 году, производство соединений из драгоценных металлов – 7,8% (8,3 тонн), производство ювелирных изделий – на 14,2% (17,7 тонн) к уровню 2016 года.</w:t>
      </w:r>
    </w:p>
    <w:p w:rsidR="00BD5074" w:rsidRPr="007152DB" w:rsidRDefault="00BD5074" w:rsidP="00BD5074">
      <w:pPr>
        <w:pStyle w:val="a5"/>
        <w:widowControl w:val="0"/>
        <w:ind w:firstLine="720"/>
        <w:rPr>
          <w:i/>
        </w:rPr>
      </w:pPr>
    </w:p>
    <w:p w:rsidR="00BD5074" w:rsidRPr="007152DB" w:rsidRDefault="00BD5074" w:rsidP="00BD5074">
      <w:pPr>
        <w:pStyle w:val="a5"/>
        <w:widowControl w:val="0"/>
        <w:ind w:firstLine="720"/>
        <w:rPr>
          <w:bCs/>
          <w:i/>
        </w:rPr>
      </w:pPr>
      <w:r w:rsidRPr="007152DB">
        <w:rPr>
          <w:i/>
        </w:rPr>
        <w:lastRenderedPageBreak/>
        <w:t>ООО «КраМЗ».</w:t>
      </w:r>
    </w:p>
    <w:p w:rsidR="00BD5074" w:rsidRPr="007152DB" w:rsidRDefault="00BD5074" w:rsidP="00BD5074">
      <w:pPr>
        <w:ind w:firstLine="720"/>
        <w:jc w:val="both"/>
        <w:rPr>
          <w:sz w:val="28"/>
          <w:szCs w:val="28"/>
        </w:rPr>
      </w:pPr>
      <w:r w:rsidRPr="007152DB">
        <w:rPr>
          <w:sz w:val="28"/>
          <w:szCs w:val="28"/>
        </w:rPr>
        <w:t xml:space="preserve">В 2014 году предприятием увеличен объем отгруженной продукции на 17,1% по отношению к 2013 году, что обусловлено значительным изменением курса валют, увеличен выпуск продукции плавильного производства в натуральном выражении на 0,6% по сравнению 2013 годом. </w:t>
      </w:r>
    </w:p>
    <w:p w:rsidR="00BD5074" w:rsidRPr="007152DB" w:rsidRDefault="00BD5074" w:rsidP="00BD5074">
      <w:pPr>
        <w:ind w:firstLine="720"/>
        <w:jc w:val="both"/>
        <w:rPr>
          <w:sz w:val="28"/>
          <w:szCs w:val="28"/>
        </w:rPr>
      </w:pPr>
      <w:r w:rsidRPr="007152DB">
        <w:rPr>
          <w:sz w:val="28"/>
          <w:szCs w:val="28"/>
        </w:rPr>
        <w:t>В 2015 год</w:t>
      </w:r>
      <w:proofErr w:type="gramStart"/>
      <w:r w:rsidRPr="007152DB">
        <w:rPr>
          <w:sz w:val="28"/>
          <w:szCs w:val="28"/>
        </w:rPr>
        <w:t>у ООО</w:t>
      </w:r>
      <w:proofErr w:type="gramEnd"/>
      <w:r w:rsidRPr="007152DB">
        <w:rPr>
          <w:sz w:val="28"/>
          <w:szCs w:val="28"/>
        </w:rPr>
        <w:t xml:space="preserve"> «КраМЗ» ожидает сокращение объемов производства и реализации продукции в натуральном выражении в связи с ухудшением ситуации на мировом рынке, при этом сохранится рост выручки от реализации продукции за счет роста курсов валют. В 2016-2018 годах планируется рост выручки от реализации продукции при сокращении объемов производства, что связано с повышением в структуре выпуска продукции с более глубокой степенью переработки, которая при меньшем объеме производства в натуральном выражении обеспечивает предприятию большую прибыльность. На период с 2015 по 2018 годы предприятием запланирована инвестиционная деятельность по модернизации действующего производства.</w:t>
      </w:r>
    </w:p>
    <w:p w:rsidR="00BD5074" w:rsidRPr="007152DB" w:rsidRDefault="00BD5074" w:rsidP="00BD5074">
      <w:pPr>
        <w:ind w:firstLine="708"/>
        <w:jc w:val="both"/>
        <w:rPr>
          <w:sz w:val="28"/>
          <w:szCs w:val="28"/>
        </w:rPr>
      </w:pPr>
      <w:r w:rsidRPr="007152DB">
        <w:rPr>
          <w:sz w:val="28"/>
          <w:szCs w:val="28"/>
        </w:rPr>
        <w:t>На предприятии реализуются следующие инвестиционные проекты:</w:t>
      </w:r>
    </w:p>
    <w:p w:rsidR="00BD5074" w:rsidRPr="007152DB" w:rsidRDefault="00BD5074" w:rsidP="00BD5074">
      <w:pPr>
        <w:ind w:firstLine="708"/>
        <w:jc w:val="both"/>
        <w:rPr>
          <w:sz w:val="28"/>
          <w:szCs w:val="28"/>
        </w:rPr>
      </w:pPr>
      <w:r w:rsidRPr="007152DB">
        <w:rPr>
          <w:sz w:val="28"/>
          <w:szCs w:val="28"/>
        </w:rPr>
        <w:t xml:space="preserve">- «Приобретение комплекса на базе короткоходового пресса 1250 тс» </w:t>
      </w:r>
      <w:r w:rsidRPr="007152DB">
        <w:rPr>
          <w:sz w:val="28"/>
          <w:szCs w:val="26"/>
        </w:rPr>
        <w:t xml:space="preserve">– </w:t>
      </w:r>
      <w:r w:rsidRPr="007152DB">
        <w:rPr>
          <w:sz w:val="28"/>
          <w:szCs w:val="28"/>
        </w:rPr>
        <w:t xml:space="preserve">2013-2015 годы. Реализация проекта позволит увеличить производственную мощность производства профилей на 2,4 тыс. тонн в год. </w:t>
      </w:r>
    </w:p>
    <w:p w:rsidR="00BD5074" w:rsidRPr="007152DB" w:rsidRDefault="00BD5074" w:rsidP="00BD5074">
      <w:pPr>
        <w:ind w:firstLine="708"/>
        <w:jc w:val="both"/>
        <w:rPr>
          <w:sz w:val="28"/>
          <w:szCs w:val="28"/>
        </w:rPr>
      </w:pPr>
      <w:r w:rsidRPr="007152DB">
        <w:rPr>
          <w:sz w:val="28"/>
          <w:szCs w:val="28"/>
        </w:rPr>
        <w:t xml:space="preserve">- «Приобретение линии цветного анодирования профилей» </w:t>
      </w:r>
      <w:r w:rsidRPr="007152DB">
        <w:rPr>
          <w:sz w:val="28"/>
          <w:szCs w:val="26"/>
        </w:rPr>
        <w:t xml:space="preserve">– </w:t>
      </w:r>
      <w:r w:rsidRPr="007152DB">
        <w:rPr>
          <w:sz w:val="28"/>
          <w:szCs w:val="28"/>
        </w:rPr>
        <w:t>2013-2016 годы. Реализация проекта позволит увеличить объемы анодирования профилей в 2015 году до 1,8 тыс. тонн в год, а с 2016 года – до 3,2 тыс. тонн в год.</w:t>
      </w:r>
    </w:p>
    <w:p w:rsidR="00BD5074" w:rsidRPr="007152DB" w:rsidRDefault="00BD5074" w:rsidP="00BD5074">
      <w:pPr>
        <w:ind w:firstLine="708"/>
        <w:jc w:val="both"/>
        <w:rPr>
          <w:sz w:val="28"/>
          <w:szCs w:val="28"/>
        </w:rPr>
      </w:pPr>
      <w:r w:rsidRPr="007152DB">
        <w:rPr>
          <w:sz w:val="28"/>
          <w:szCs w:val="28"/>
        </w:rPr>
        <w:t xml:space="preserve">- «Приобретение трубного пресса ус. 3500 тс» </w:t>
      </w:r>
      <w:r w:rsidRPr="007152DB">
        <w:rPr>
          <w:sz w:val="28"/>
          <w:szCs w:val="26"/>
        </w:rPr>
        <w:t xml:space="preserve">– </w:t>
      </w:r>
      <w:r w:rsidRPr="007152DB">
        <w:rPr>
          <w:sz w:val="28"/>
          <w:szCs w:val="28"/>
        </w:rPr>
        <w:t>2012-2016 годы. Реализация проекта позволит увеличить объемы производства прессованных труб в 2015 года до 0,6 тыс. тонн в год, а с 2016 года – до 1,8 тыс. тонн в год.</w:t>
      </w:r>
    </w:p>
    <w:p w:rsidR="00BD5074" w:rsidRPr="007152DB" w:rsidRDefault="00BD5074" w:rsidP="00BD5074">
      <w:pPr>
        <w:widowControl w:val="0"/>
        <w:ind w:firstLine="720"/>
        <w:jc w:val="both"/>
        <w:rPr>
          <w:sz w:val="28"/>
          <w:szCs w:val="28"/>
        </w:rPr>
      </w:pPr>
      <w:r w:rsidRPr="007152DB">
        <w:rPr>
          <w:sz w:val="28"/>
          <w:szCs w:val="28"/>
        </w:rPr>
        <w:t xml:space="preserve">В 2015 году предприятием планируется </w:t>
      </w:r>
      <w:r w:rsidRPr="007152DB">
        <w:rPr>
          <w:bCs/>
          <w:sz w:val="28"/>
          <w:szCs w:val="28"/>
        </w:rPr>
        <w:t xml:space="preserve">снижение производства профилей на 0,3% к уровню 2014 года; слитков </w:t>
      </w:r>
      <w:r w:rsidRPr="007152DB">
        <w:rPr>
          <w:sz w:val="28"/>
          <w:szCs w:val="28"/>
        </w:rPr>
        <w:t>–</w:t>
      </w:r>
      <w:r w:rsidRPr="007152DB">
        <w:rPr>
          <w:bCs/>
          <w:sz w:val="28"/>
          <w:szCs w:val="28"/>
        </w:rPr>
        <w:t xml:space="preserve"> на 43%; дисков </w:t>
      </w:r>
      <w:r w:rsidRPr="007152DB">
        <w:rPr>
          <w:sz w:val="28"/>
          <w:szCs w:val="28"/>
        </w:rPr>
        <w:t>–</w:t>
      </w:r>
      <w:r w:rsidRPr="007152DB">
        <w:rPr>
          <w:bCs/>
          <w:sz w:val="28"/>
          <w:szCs w:val="28"/>
        </w:rPr>
        <w:t xml:space="preserve"> на 68,3%, ленты – на 56,3%</w:t>
      </w:r>
      <w:r w:rsidRPr="007152DB">
        <w:rPr>
          <w:sz w:val="28"/>
          <w:szCs w:val="28"/>
        </w:rPr>
        <w:t xml:space="preserve">. </w:t>
      </w:r>
    </w:p>
    <w:p w:rsidR="00BD5074" w:rsidRPr="007152DB" w:rsidRDefault="00BD5074" w:rsidP="00BD5074">
      <w:pPr>
        <w:widowControl w:val="0"/>
        <w:ind w:firstLine="720"/>
        <w:jc w:val="both"/>
        <w:rPr>
          <w:bCs/>
          <w:sz w:val="28"/>
          <w:szCs w:val="28"/>
        </w:rPr>
      </w:pPr>
      <w:r w:rsidRPr="007152DB">
        <w:rPr>
          <w:sz w:val="28"/>
          <w:szCs w:val="28"/>
        </w:rPr>
        <w:t xml:space="preserve">В 2016 году планируется </w:t>
      </w:r>
      <w:r w:rsidRPr="007152DB">
        <w:rPr>
          <w:bCs/>
          <w:sz w:val="28"/>
          <w:szCs w:val="28"/>
        </w:rPr>
        <w:t>увеличение производства профилей на 22,8% к уровню 2015 года, производство ленты увеличится в 2 раза, производство дисков в последующие годы сохранится на уровне 2015 года.</w:t>
      </w:r>
    </w:p>
    <w:p w:rsidR="00BD5074" w:rsidRPr="007152DB" w:rsidRDefault="00BD5074" w:rsidP="00BD5074">
      <w:pPr>
        <w:widowControl w:val="0"/>
        <w:ind w:firstLine="720"/>
        <w:jc w:val="both"/>
        <w:rPr>
          <w:color w:val="000000"/>
          <w:sz w:val="28"/>
          <w:szCs w:val="28"/>
        </w:rPr>
      </w:pPr>
      <w:r w:rsidRPr="007152DB">
        <w:rPr>
          <w:sz w:val="28"/>
          <w:szCs w:val="28"/>
        </w:rPr>
        <w:t xml:space="preserve">К 2018 году планируется увеличение </w:t>
      </w:r>
      <w:r w:rsidRPr="007152DB">
        <w:rPr>
          <w:bCs/>
          <w:sz w:val="28"/>
          <w:szCs w:val="28"/>
        </w:rPr>
        <w:t xml:space="preserve">производства профилей </w:t>
      </w:r>
      <w:r w:rsidRPr="007152DB">
        <w:rPr>
          <w:sz w:val="28"/>
          <w:szCs w:val="28"/>
        </w:rPr>
        <w:t xml:space="preserve">на 11,2% по отношению к 2016 году, снижение производство слитков на 21,6% по отношению к 2016 году, производство </w:t>
      </w:r>
      <w:r w:rsidRPr="007152DB">
        <w:rPr>
          <w:bCs/>
          <w:sz w:val="28"/>
          <w:szCs w:val="28"/>
        </w:rPr>
        <w:t>ленты планируется на уровне 2016 года</w:t>
      </w:r>
      <w:r w:rsidRPr="007152DB">
        <w:rPr>
          <w:sz w:val="28"/>
          <w:szCs w:val="28"/>
        </w:rPr>
        <w:t xml:space="preserve">. </w:t>
      </w:r>
    </w:p>
    <w:p w:rsidR="00BD5074" w:rsidRPr="007152DB" w:rsidRDefault="00BD5074" w:rsidP="00BD5074">
      <w:pPr>
        <w:pStyle w:val="a5"/>
        <w:ind w:firstLine="720"/>
        <w:jc w:val="both"/>
        <w:rPr>
          <w:bCs/>
          <w:i/>
          <w:sz w:val="16"/>
          <w:szCs w:val="16"/>
        </w:rPr>
      </w:pPr>
    </w:p>
    <w:p w:rsidR="00BD5074" w:rsidRPr="007152DB" w:rsidRDefault="00BD5074" w:rsidP="00BD5074">
      <w:pPr>
        <w:pStyle w:val="a5"/>
        <w:ind w:firstLine="720"/>
        <w:rPr>
          <w:i/>
        </w:rPr>
      </w:pPr>
      <w:r w:rsidRPr="007152DB">
        <w:rPr>
          <w:i/>
        </w:rPr>
        <w:t>ООО «ЛПЗ «СЕГАЛ».</w:t>
      </w:r>
    </w:p>
    <w:p w:rsidR="00BD5074" w:rsidRPr="007152DB" w:rsidRDefault="00BD5074" w:rsidP="00BD5074">
      <w:pPr>
        <w:pStyle w:val="a5"/>
        <w:ind w:firstLine="720"/>
        <w:jc w:val="both"/>
      </w:pPr>
      <w:r w:rsidRPr="007152DB">
        <w:t xml:space="preserve">ООО «Литейно-Прессовый Завод «Сегал» работает по замкнутому производственному циклу, начиная с литья алюминиевых слитков, прессованием алюминиевого профиля, заканчивая покрытием алюминиевого профиля порошковой краской, изготовлением алюминиевого профиля с </w:t>
      </w:r>
      <w:proofErr w:type="spellStart"/>
      <w:r w:rsidRPr="007152DB">
        <w:t>терморазрывом</w:t>
      </w:r>
      <w:proofErr w:type="spellEnd"/>
      <w:r w:rsidRPr="007152DB">
        <w:t xml:space="preserve"> – «теплого» профиля.</w:t>
      </w:r>
    </w:p>
    <w:p w:rsidR="00BD5074" w:rsidRPr="007152DB" w:rsidRDefault="00BD5074" w:rsidP="00BD5074">
      <w:pPr>
        <w:pStyle w:val="a5"/>
        <w:ind w:firstLine="720"/>
        <w:jc w:val="both"/>
      </w:pPr>
      <w:r w:rsidRPr="007152DB">
        <w:t xml:space="preserve">В 2014 году предприятием увеличен на 4,9% объем отгруженной продукции. Введена в эксплуатацию линия по прессованию алюминиевых профилей ус. 1460 тн. </w:t>
      </w:r>
      <w:proofErr w:type="gramStart"/>
      <w:r w:rsidRPr="007152DB">
        <w:t>с</w:t>
      </w:r>
      <w:proofErr w:type="gramEnd"/>
      <w:r w:rsidRPr="007152DB">
        <w:t>.</w:t>
      </w:r>
    </w:p>
    <w:p w:rsidR="00BD5074" w:rsidRPr="007152DB" w:rsidRDefault="00BD5074" w:rsidP="00BD5074">
      <w:pPr>
        <w:ind w:firstLine="720"/>
        <w:jc w:val="both"/>
        <w:rPr>
          <w:sz w:val="28"/>
          <w:szCs w:val="28"/>
        </w:rPr>
      </w:pPr>
      <w:r w:rsidRPr="007152DB">
        <w:rPr>
          <w:sz w:val="28"/>
          <w:szCs w:val="28"/>
        </w:rPr>
        <w:lastRenderedPageBreak/>
        <w:t>В 2015 год</w:t>
      </w:r>
      <w:proofErr w:type="gramStart"/>
      <w:r w:rsidRPr="007152DB">
        <w:rPr>
          <w:sz w:val="28"/>
          <w:szCs w:val="28"/>
        </w:rPr>
        <w:t>у ООО</w:t>
      </w:r>
      <w:proofErr w:type="gramEnd"/>
      <w:r w:rsidRPr="007152DB">
        <w:rPr>
          <w:sz w:val="28"/>
          <w:szCs w:val="28"/>
        </w:rPr>
        <w:t xml:space="preserve"> «ЛПЗ «Сегал» планирует дальнейшее развитие материально-технической базы, планируется покупка и монтаж автоматической линии упаковки неокрашенного профиля.</w:t>
      </w:r>
    </w:p>
    <w:p w:rsidR="00BD5074" w:rsidRPr="007152DB" w:rsidRDefault="00BD5074" w:rsidP="00BD5074">
      <w:pPr>
        <w:widowControl w:val="0"/>
        <w:ind w:firstLine="720"/>
        <w:jc w:val="both"/>
        <w:rPr>
          <w:color w:val="000000"/>
          <w:sz w:val="28"/>
          <w:szCs w:val="28"/>
        </w:rPr>
      </w:pPr>
      <w:r w:rsidRPr="007152DB">
        <w:rPr>
          <w:sz w:val="28"/>
          <w:szCs w:val="28"/>
        </w:rPr>
        <w:t xml:space="preserve">В 2015 году планируется </w:t>
      </w:r>
      <w:r w:rsidRPr="007152DB">
        <w:rPr>
          <w:bCs/>
          <w:sz w:val="28"/>
          <w:szCs w:val="28"/>
        </w:rPr>
        <w:t>снижение производства алюминиевых профилей на 34,6% к уровню 2014 года,</w:t>
      </w:r>
      <w:r w:rsidRPr="007152DB">
        <w:rPr>
          <w:sz w:val="28"/>
          <w:szCs w:val="28"/>
        </w:rPr>
        <w:t xml:space="preserve"> в 2016 году планируется увеличение производства – на 3,3% к уровню 2015 года. К 2018 году планируется увеличение </w:t>
      </w:r>
      <w:r w:rsidRPr="007152DB">
        <w:rPr>
          <w:bCs/>
          <w:sz w:val="28"/>
          <w:szCs w:val="28"/>
        </w:rPr>
        <w:t xml:space="preserve">производства алюминиевых профилей </w:t>
      </w:r>
      <w:r w:rsidRPr="007152DB">
        <w:rPr>
          <w:sz w:val="28"/>
          <w:szCs w:val="28"/>
        </w:rPr>
        <w:t xml:space="preserve">на 6,7% по отношению к 2016 году. </w:t>
      </w:r>
    </w:p>
    <w:p w:rsidR="00BD5074" w:rsidRPr="007152DB" w:rsidRDefault="00BD5074" w:rsidP="00BD5074">
      <w:pPr>
        <w:ind w:firstLine="720"/>
        <w:rPr>
          <w:i/>
          <w:sz w:val="28"/>
          <w:szCs w:val="28"/>
        </w:rPr>
      </w:pPr>
      <w:r w:rsidRPr="007152DB">
        <w:rPr>
          <w:i/>
          <w:sz w:val="28"/>
          <w:szCs w:val="28"/>
        </w:rPr>
        <w:t>АО «Германий».</w:t>
      </w:r>
    </w:p>
    <w:p w:rsidR="00BD5074" w:rsidRPr="007152DB" w:rsidRDefault="00BD5074" w:rsidP="00BD5074">
      <w:pPr>
        <w:ind w:firstLine="720"/>
        <w:jc w:val="both"/>
        <w:rPr>
          <w:sz w:val="28"/>
          <w:szCs w:val="28"/>
        </w:rPr>
      </w:pPr>
      <w:r w:rsidRPr="007152DB">
        <w:rPr>
          <w:sz w:val="28"/>
          <w:szCs w:val="28"/>
        </w:rPr>
        <w:t>АО «Германий» осуществляет работу в рамках своего основного вида деятельности, предметом которого является производство полупроводниковых и других чистых материалов на основе германия.</w:t>
      </w:r>
    </w:p>
    <w:p w:rsidR="00BD5074" w:rsidRPr="007152DB" w:rsidRDefault="00BD5074" w:rsidP="00BD5074">
      <w:pPr>
        <w:ind w:firstLine="720"/>
        <w:jc w:val="both"/>
        <w:rPr>
          <w:sz w:val="28"/>
          <w:szCs w:val="28"/>
        </w:rPr>
      </w:pPr>
      <w:r w:rsidRPr="007152DB">
        <w:rPr>
          <w:sz w:val="28"/>
          <w:szCs w:val="28"/>
        </w:rPr>
        <w:t>Предприятие выпускает готовые изделия, оказывает услуги по переработке германийсодержащего сырья заказчикам, а также является участником в федеральной целевой программе «Разработка, восстановление и организация производства стратегических, дефицитных и импортозамещающих материалов и малотоннажной химии для вооружения, военной и специальной техники на 2009-2011 годы и период до 2017 года».</w:t>
      </w:r>
    </w:p>
    <w:p w:rsidR="00BD5074" w:rsidRPr="007152DB" w:rsidRDefault="00BD5074" w:rsidP="00BD5074">
      <w:pPr>
        <w:ind w:firstLine="720"/>
        <w:jc w:val="both"/>
        <w:rPr>
          <w:sz w:val="28"/>
          <w:szCs w:val="28"/>
        </w:rPr>
      </w:pPr>
      <w:r w:rsidRPr="007152DB">
        <w:rPr>
          <w:sz w:val="28"/>
          <w:szCs w:val="28"/>
        </w:rPr>
        <w:t xml:space="preserve">Инвестиции в основной капитал предприятие производит в рамках инвестиционного проекта «Техническое перевооружение производственных участков по опытно-промышленному и малотоннажному выращиванию оптического и полупроводникового германия» </w:t>
      </w:r>
      <w:r w:rsidRPr="007152DB">
        <w:rPr>
          <w:sz w:val="28"/>
          <w:szCs w:val="26"/>
        </w:rPr>
        <w:t>на</w:t>
      </w:r>
      <w:r w:rsidRPr="007152DB">
        <w:rPr>
          <w:sz w:val="28"/>
          <w:szCs w:val="28"/>
        </w:rPr>
        <w:t xml:space="preserve"> 2012-2015 годы. </w:t>
      </w:r>
    </w:p>
    <w:p w:rsidR="00BD5074" w:rsidRPr="007152DB" w:rsidRDefault="00BD5074" w:rsidP="00BD5074">
      <w:pPr>
        <w:ind w:firstLine="720"/>
        <w:jc w:val="both"/>
        <w:rPr>
          <w:sz w:val="28"/>
          <w:szCs w:val="28"/>
        </w:rPr>
      </w:pPr>
      <w:r w:rsidRPr="007152DB">
        <w:rPr>
          <w:sz w:val="28"/>
          <w:szCs w:val="28"/>
        </w:rPr>
        <w:t>Объем отгруженной продукции в 2014 году составил 540,8 млн. рублей, темп роста составил 86,5%. Падение связано с уменьшением количества заказов.</w:t>
      </w:r>
    </w:p>
    <w:p w:rsidR="00BD5074" w:rsidRPr="007152DB" w:rsidRDefault="00BD5074" w:rsidP="00BD5074">
      <w:pPr>
        <w:ind w:firstLine="720"/>
        <w:jc w:val="both"/>
        <w:rPr>
          <w:sz w:val="28"/>
          <w:szCs w:val="28"/>
        </w:rPr>
      </w:pPr>
      <w:r w:rsidRPr="007152DB">
        <w:rPr>
          <w:sz w:val="28"/>
          <w:szCs w:val="28"/>
        </w:rPr>
        <w:t>В 2015 году на предприятии планируется увеличение объемов отгруженной продукции на 1,1% по отношению к 2014 году. В последующие годы планируется рост на 2% ежегодно.</w:t>
      </w:r>
    </w:p>
    <w:p w:rsidR="00BD5074" w:rsidRPr="007152DB" w:rsidRDefault="00BD5074" w:rsidP="00BD5074">
      <w:pPr>
        <w:pStyle w:val="a5"/>
        <w:ind w:firstLine="720"/>
        <w:rPr>
          <w:bCs/>
          <w:i/>
          <w:sz w:val="16"/>
          <w:szCs w:val="16"/>
        </w:rPr>
      </w:pPr>
    </w:p>
    <w:p w:rsidR="00BD5074" w:rsidRPr="007152DB" w:rsidRDefault="00BD5074" w:rsidP="00BD5074">
      <w:pPr>
        <w:pStyle w:val="a5"/>
        <w:ind w:firstLine="720"/>
        <w:jc w:val="both"/>
        <w:rPr>
          <w:bCs/>
          <w:i/>
        </w:rPr>
      </w:pPr>
      <w:r w:rsidRPr="007152DB">
        <w:rPr>
          <w:bCs/>
          <w:i/>
        </w:rPr>
        <w:t>ООО «</w:t>
      </w:r>
      <w:r w:rsidRPr="007152DB">
        <w:rPr>
          <w:i/>
        </w:rPr>
        <w:t>Красноярский завод деталей трубопроводов</w:t>
      </w:r>
      <w:r w:rsidRPr="007152DB">
        <w:rPr>
          <w:bCs/>
          <w:i/>
        </w:rPr>
        <w:t>».</w:t>
      </w:r>
    </w:p>
    <w:p w:rsidR="00BD5074" w:rsidRPr="007152DB" w:rsidRDefault="00BD5074" w:rsidP="00BD5074">
      <w:pPr>
        <w:pStyle w:val="Style1"/>
        <w:widowControl/>
        <w:spacing w:line="240" w:lineRule="auto"/>
        <w:ind w:firstLine="720"/>
        <w:rPr>
          <w:rStyle w:val="FontStyle11"/>
          <w:sz w:val="28"/>
          <w:szCs w:val="28"/>
        </w:rPr>
      </w:pPr>
      <w:r w:rsidRPr="007152DB">
        <w:rPr>
          <w:rStyle w:val="FontStyle11"/>
          <w:sz w:val="28"/>
          <w:szCs w:val="28"/>
        </w:rPr>
        <w:t>Предприятие является единственным по изготовлению деталей трубопроводов в регионах Сибири и Дальнего Востока. Ассортимент включает широкий спектр продукции для строительной и промышленной индустрии.</w:t>
      </w:r>
    </w:p>
    <w:p w:rsidR="00BD5074" w:rsidRPr="007152DB" w:rsidRDefault="00BD5074" w:rsidP="00BD5074">
      <w:pPr>
        <w:pStyle w:val="a5"/>
        <w:ind w:firstLine="720"/>
        <w:jc w:val="both"/>
        <w:rPr>
          <w:rStyle w:val="FontStyle11"/>
          <w:sz w:val="28"/>
          <w:szCs w:val="28"/>
        </w:rPr>
      </w:pPr>
      <w:r w:rsidRPr="007152DB">
        <w:rPr>
          <w:rStyle w:val="FontStyle11"/>
          <w:sz w:val="28"/>
          <w:szCs w:val="28"/>
        </w:rPr>
        <w:t xml:space="preserve">Предприятие обладает развитым многоструктурным производством, цеха оснащены современным технологическим оборудованием. Использование новейших технологий позволяет выпускать продукцию высокого качества, соответствующую мировому уровню. Поставки выпускаемой продукции охватывает Западную и Восточную Сибирь, районы Севера, Дальнего Востока, Якутию, Бурятию, Сахалинскую и Камчатскую области. </w:t>
      </w:r>
    </w:p>
    <w:p w:rsidR="00BD5074" w:rsidRPr="007152DB" w:rsidRDefault="00BD5074" w:rsidP="00BD5074">
      <w:pPr>
        <w:pStyle w:val="a5"/>
        <w:ind w:firstLine="720"/>
        <w:jc w:val="both"/>
        <w:rPr>
          <w:rStyle w:val="FontStyle11"/>
        </w:rPr>
      </w:pPr>
      <w:r w:rsidRPr="007152DB">
        <w:rPr>
          <w:i/>
        </w:rPr>
        <w:t>ООО «Котельный завод».</w:t>
      </w:r>
    </w:p>
    <w:p w:rsidR="00BD5074" w:rsidRPr="007152DB" w:rsidRDefault="00BD5074" w:rsidP="00BD5074">
      <w:pPr>
        <w:ind w:firstLine="720"/>
        <w:jc w:val="both"/>
        <w:rPr>
          <w:bCs/>
          <w:sz w:val="28"/>
          <w:szCs w:val="28"/>
        </w:rPr>
      </w:pPr>
      <w:r w:rsidRPr="007152DB">
        <w:rPr>
          <w:bCs/>
          <w:sz w:val="28"/>
          <w:szCs w:val="28"/>
        </w:rPr>
        <w:t xml:space="preserve">Предприятие производит свыше 2 тыс. тонн поверхностей нагрева и металлоконструкций в год, постоянно </w:t>
      </w:r>
      <w:proofErr w:type="gramStart"/>
      <w:r w:rsidRPr="007152DB">
        <w:rPr>
          <w:bCs/>
          <w:sz w:val="28"/>
          <w:szCs w:val="28"/>
        </w:rPr>
        <w:t>наращивая производственные мощности и располагает современным станочным</w:t>
      </w:r>
      <w:proofErr w:type="gramEnd"/>
      <w:r w:rsidRPr="007152DB">
        <w:rPr>
          <w:bCs/>
          <w:sz w:val="28"/>
          <w:szCs w:val="28"/>
        </w:rPr>
        <w:t xml:space="preserve"> парком, что позволяет выпускать продукцию высокого качества. На предприятии действуют несколько производственных подразделений: цеха по изготовлению продукции и </w:t>
      </w:r>
      <w:proofErr w:type="gramStart"/>
      <w:r w:rsidRPr="007152DB">
        <w:rPr>
          <w:bCs/>
          <w:sz w:val="28"/>
          <w:szCs w:val="28"/>
        </w:rPr>
        <w:t>монтажное</w:t>
      </w:r>
      <w:proofErr w:type="gramEnd"/>
      <w:r w:rsidRPr="007152DB">
        <w:rPr>
          <w:bCs/>
          <w:sz w:val="28"/>
          <w:szCs w:val="28"/>
        </w:rPr>
        <w:t xml:space="preserve"> управление.</w:t>
      </w:r>
    </w:p>
    <w:p w:rsidR="00BD5074" w:rsidRPr="007152DB" w:rsidRDefault="00BD5074" w:rsidP="00BD5074">
      <w:pPr>
        <w:pStyle w:val="a5"/>
        <w:ind w:firstLine="720"/>
        <w:jc w:val="both"/>
        <w:rPr>
          <w:bCs/>
        </w:rPr>
      </w:pPr>
      <w:r w:rsidRPr="007152DB">
        <w:rPr>
          <w:bCs/>
        </w:rPr>
        <w:lastRenderedPageBreak/>
        <w:t>География деятельност</w:t>
      </w:r>
      <w:proofErr w:type="gramStart"/>
      <w:r w:rsidRPr="007152DB">
        <w:rPr>
          <w:bCs/>
        </w:rPr>
        <w:t>и ООО</w:t>
      </w:r>
      <w:proofErr w:type="gramEnd"/>
      <w:r w:rsidRPr="007152DB">
        <w:rPr>
          <w:bCs/>
        </w:rPr>
        <w:t xml:space="preserve"> «Красноярский котельный завод» широка </w:t>
      </w:r>
      <w:r w:rsidRPr="007152DB">
        <w:t>–</w:t>
      </w:r>
      <w:r w:rsidRPr="007152DB">
        <w:rPr>
          <w:bCs/>
        </w:rPr>
        <w:t xml:space="preserve"> в число заказчиков входит множество предприятий энергетической отрасли Красноярска и других регионов России: ОАО «</w:t>
      </w:r>
      <w:proofErr w:type="gramStart"/>
      <w:r w:rsidRPr="007152DB">
        <w:rPr>
          <w:bCs/>
        </w:rPr>
        <w:t>Енисейская</w:t>
      </w:r>
      <w:proofErr w:type="gramEnd"/>
      <w:r w:rsidRPr="007152DB">
        <w:rPr>
          <w:bCs/>
        </w:rPr>
        <w:t xml:space="preserve"> ТГК (ТГК-13)», ОАО «Иркутскэнерго», ОАО «Сахалинэнерго» и др.</w:t>
      </w:r>
    </w:p>
    <w:p w:rsidR="00BD5074" w:rsidRPr="007152DB" w:rsidRDefault="00BD5074" w:rsidP="00BD5074">
      <w:pPr>
        <w:pStyle w:val="a5"/>
        <w:ind w:firstLine="720"/>
        <w:jc w:val="both"/>
        <w:rPr>
          <w:rStyle w:val="FontStyle11"/>
        </w:rPr>
      </w:pPr>
      <w:r w:rsidRPr="007152DB">
        <w:rPr>
          <w:bCs/>
        </w:rPr>
        <w:t xml:space="preserve">В 2014 году предприятием </w:t>
      </w:r>
      <w:proofErr w:type="gramStart"/>
      <w:r w:rsidRPr="007152DB">
        <w:rPr>
          <w:bCs/>
        </w:rPr>
        <w:t>увеличен</w:t>
      </w:r>
      <w:proofErr w:type="gramEnd"/>
      <w:r w:rsidRPr="007152DB">
        <w:rPr>
          <w:bCs/>
        </w:rPr>
        <w:t xml:space="preserve"> </w:t>
      </w:r>
      <w:r w:rsidRPr="007152DB">
        <w:t>объема отгруженных товаров собственного производства на 28,7% по отношению к 2013 году. В 2015 году предприятие планирует рост объема отгруженной продукции на 27% по отношению к 2014 году, в 2016 году – на 5% к 2015 году. В последующие годы планируется рост на 5% ежегодно.</w:t>
      </w:r>
    </w:p>
    <w:p w:rsidR="00BD5074" w:rsidRPr="007152DB" w:rsidRDefault="00BD5074" w:rsidP="00BD5074">
      <w:pPr>
        <w:ind w:firstLine="720"/>
        <w:rPr>
          <w:i/>
          <w:sz w:val="28"/>
          <w:szCs w:val="28"/>
        </w:rPr>
      </w:pPr>
      <w:r w:rsidRPr="007152DB">
        <w:rPr>
          <w:i/>
          <w:sz w:val="28"/>
          <w:szCs w:val="28"/>
        </w:rPr>
        <w:t>ОАО «Ремонтно-механический завод «Енисей».</w:t>
      </w:r>
    </w:p>
    <w:p w:rsidR="00BD5074" w:rsidRPr="007152DB" w:rsidRDefault="00BD5074" w:rsidP="00BD5074">
      <w:pPr>
        <w:pStyle w:val="afe"/>
        <w:tabs>
          <w:tab w:val="left" w:pos="709"/>
        </w:tabs>
        <w:ind w:left="0" w:firstLine="720"/>
        <w:jc w:val="both"/>
        <w:rPr>
          <w:sz w:val="28"/>
          <w:szCs w:val="28"/>
        </w:rPr>
      </w:pPr>
      <w:r w:rsidRPr="007152DB">
        <w:rPr>
          <w:sz w:val="28"/>
          <w:szCs w:val="28"/>
        </w:rPr>
        <w:t>Не имея государственного заказа, выполнение плана на предприятии осуществляется только за счет производства и сбыта гражданской продукции и оказания услуг на коммерческой основе.</w:t>
      </w:r>
    </w:p>
    <w:p w:rsidR="00BD5074" w:rsidRPr="007152DB" w:rsidRDefault="00BD5074" w:rsidP="00BD5074">
      <w:pPr>
        <w:pStyle w:val="afe"/>
        <w:tabs>
          <w:tab w:val="left" w:pos="709"/>
        </w:tabs>
        <w:ind w:left="0" w:firstLine="720"/>
        <w:jc w:val="both"/>
        <w:rPr>
          <w:sz w:val="28"/>
          <w:szCs w:val="28"/>
        </w:rPr>
      </w:pPr>
      <w:r w:rsidRPr="007152DB">
        <w:rPr>
          <w:sz w:val="28"/>
          <w:szCs w:val="28"/>
        </w:rPr>
        <w:t>Основные виды выпускаемой продукции предприятия:</w:t>
      </w:r>
    </w:p>
    <w:p w:rsidR="00BD5074" w:rsidRPr="007152DB" w:rsidRDefault="00BD5074" w:rsidP="007517CE">
      <w:pPr>
        <w:pStyle w:val="afe"/>
        <w:numPr>
          <w:ilvl w:val="0"/>
          <w:numId w:val="31"/>
        </w:numPr>
        <w:tabs>
          <w:tab w:val="left" w:pos="709"/>
        </w:tabs>
        <w:ind w:left="0" w:firstLine="720"/>
        <w:jc w:val="both"/>
        <w:rPr>
          <w:sz w:val="28"/>
          <w:szCs w:val="28"/>
        </w:rPr>
      </w:pPr>
      <w:r w:rsidRPr="007152DB">
        <w:rPr>
          <w:sz w:val="28"/>
          <w:szCs w:val="28"/>
        </w:rPr>
        <w:t xml:space="preserve">Металлоизделия и услуги производственного характера; </w:t>
      </w:r>
    </w:p>
    <w:p w:rsidR="00BD5074" w:rsidRPr="007152DB" w:rsidRDefault="00BD5074" w:rsidP="007517CE">
      <w:pPr>
        <w:pStyle w:val="afe"/>
        <w:numPr>
          <w:ilvl w:val="0"/>
          <w:numId w:val="31"/>
        </w:numPr>
        <w:tabs>
          <w:tab w:val="left" w:pos="709"/>
        </w:tabs>
        <w:ind w:left="0" w:firstLine="720"/>
        <w:jc w:val="both"/>
        <w:rPr>
          <w:sz w:val="28"/>
          <w:szCs w:val="28"/>
        </w:rPr>
      </w:pPr>
      <w:r w:rsidRPr="007152DB">
        <w:rPr>
          <w:sz w:val="28"/>
          <w:szCs w:val="28"/>
        </w:rPr>
        <w:t>Чугунное литье;</w:t>
      </w:r>
    </w:p>
    <w:p w:rsidR="00BD5074" w:rsidRPr="007152DB" w:rsidRDefault="00BD5074" w:rsidP="007517CE">
      <w:pPr>
        <w:pStyle w:val="afe"/>
        <w:numPr>
          <w:ilvl w:val="0"/>
          <w:numId w:val="31"/>
        </w:numPr>
        <w:tabs>
          <w:tab w:val="left" w:pos="709"/>
        </w:tabs>
        <w:ind w:left="0" w:firstLine="720"/>
        <w:jc w:val="both"/>
        <w:rPr>
          <w:sz w:val="28"/>
          <w:szCs w:val="28"/>
        </w:rPr>
      </w:pPr>
      <w:r w:rsidRPr="007152DB">
        <w:rPr>
          <w:sz w:val="28"/>
          <w:szCs w:val="28"/>
        </w:rPr>
        <w:t>Кислород газообразный технический.</w:t>
      </w:r>
    </w:p>
    <w:p w:rsidR="00BD5074" w:rsidRPr="007152DB" w:rsidRDefault="00BD5074" w:rsidP="00BD5074">
      <w:pPr>
        <w:ind w:firstLine="720"/>
        <w:jc w:val="both"/>
        <w:rPr>
          <w:sz w:val="28"/>
          <w:szCs w:val="28"/>
        </w:rPr>
      </w:pPr>
      <w:r w:rsidRPr="007152DB">
        <w:rPr>
          <w:sz w:val="28"/>
          <w:szCs w:val="28"/>
        </w:rPr>
        <w:t xml:space="preserve">В 2014 году, на фоне общей кризисной обстановки в стране, предприятие столкнулось с резким падением объемов производства из-за отсутствия необходимого портфеля заказов, в результате чего были получены значительные убытки. </w:t>
      </w:r>
    </w:p>
    <w:p w:rsidR="00BD5074" w:rsidRPr="007152DB" w:rsidRDefault="00BD5074" w:rsidP="00BD5074">
      <w:pPr>
        <w:ind w:firstLine="720"/>
        <w:jc w:val="both"/>
        <w:rPr>
          <w:sz w:val="27"/>
          <w:szCs w:val="27"/>
        </w:rPr>
      </w:pPr>
      <w:r w:rsidRPr="007152DB">
        <w:rPr>
          <w:sz w:val="28"/>
          <w:szCs w:val="28"/>
        </w:rPr>
        <w:t xml:space="preserve">В 2014 году снизилось производство металлоизделий на 39,2%, чугунного литья на 22,6%. </w:t>
      </w:r>
      <w:r w:rsidRPr="007152DB">
        <w:rPr>
          <w:sz w:val="27"/>
          <w:szCs w:val="27"/>
        </w:rPr>
        <w:t>Причинами падения объемов является сокращение объемов заказов от постоянных покупателей металлоизделий, таких как ООО «</w:t>
      </w:r>
      <w:proofErr w:type="spellStart"/>
      <w:r w:rsidRPr="007152DB">
        <w:rPr>
          <w:sz w:val="27"/>
          <w:szCs w:val="27"/>
        </w:rPr>
        <w:t>Сибторгнефть</w:t>
      </w:r>
      <w:proofErr w:type="spellEnd"/>
      <w:r w:rsidRPr="007152DB">
        <w:rPr>
          <w:sz w:val="27"/>
          <w:szCs w:val="27"/>
        </w:rPr>
        <w:t>», ООО «Красноярский котельный завод», ООО «Мостовик-Центр», ООО «КраМЗ», ОАО «НПО ПМ-Развитие» (г. Железногорск), ООО «Сибирская конструкция» (г. Железногорск).</w:t>
      </w:r>
    </w:p>
    <w:p w:rsidR="00BD5074" w:rsidRPr="007152DB" w:rsidRDefault="00BD5074" w:rsidP="00BD5074">
      <w:pPr>
        <w:ind w:firstLine="720"/>
        <w:jc w:val="both"/>
        <w:rPr>
          <w:sz w:val="28"/>
          <w:szCs w:val="28"/>
        </w:rPr>
      </w:pPr>
      <w:r w:rsidRPr="007152DB">
        <w:rPr>
          <w:sz w:val="27"/>
          <w:szCs w:val="27"/>
        </w:rPr>
        <w:t>В отчетном году предприятие приобрело специальное оборудование для нанесения антикоррозийных покрытий, сварочное оборудование на 2,5 млн. руб. за счет собственных денежных средств.</w:t>
      </w:r>
    </w:p>
    <w:p w:rsidR="00BD5074" w:rsidRPr="007152DB" w:rsidRDefault="00BD5074" w:rsidP="00BD5074">
      <w:pPr>
        <w:ind w:firstLine="720"/>
        <w:jc w:val="both"/>
        <w:rPr>
          <w:sz w:val="28"/>
          <w:szCs w:val="28"/>
        </w:rPr>
      </w:pPr>
      <w:proofErr w:type="gramStart"/>
      <w:r w:rsidRPr="007152DB">
        <w:rPr>
          <w:sz w:val="28"/>
          <w:szCs w:val="28"/>
        </w:rPr>
        <w:t xml:space="preserve">В 2015 году предприятием планируется </w:t>
      </w:r>
      <w:r w:rsidRPr="007152DB">
        <w:rPr>
          <w:bCs/>
          <w:sz w:val="28"/>
          <w:szCs w:val="28"/>
        </w:rPr>
        <w:t>увеличение чугунного литья до 45 тонн на 9,8% к уровню 2014 года,</w:t>
      </w:r>
      <w:r w:rsidRPr="007152DB">
        <w:rPr>
          <w:sz w:val="28"/>
          <w:szCs w:val="28"/>
        </w:rPr>
        <w:t xml:space="preserve"> в 2016 году – на 50% по отношению к 2015 году, к 2018 году объем </w:t>
      </w:r>
      <w:r w:rsidRPr="007152DB">
        <w:rPr>
          <w:bCs/>
          <w:sz w:val="28"/>
          <w:szCs w:val="28"/>
        </w:rPr>
        <w:t>чугунного литья</w:t>
      </w:r>
      <w:r w:rsidRPr="007152DB">
        <w:rPr>
          <w:sz w:val="28"/>
          <w:szCs w:val="28"/>
        </w:rPr>
        <w:t xml:space="preserve"> увеличится на 11,8% по отношению к 2016 году.</w:t>
      </w:r>
      <w:proofErr w:type="gramEnd"/>
    </w:p>
    <w:p w:rsidR="00BD5074" w:rsidRPr="007152DB" w:rsidRDefault="00BD5074" w:rsidP="00BD5074">
      <w:pPr>
        <w:ind w:firstLine="720"/>
        <w:jc w:val="both"/>
        <w:rPr>
          <w:b/>
          <w:i/>
          <w:sz w:val="28"/>
          <w:szCs w:val="28"/>
        </w:rPr>
      </w:pPr>
    </w:p>
    <w:p w:rsidR="00BD5074" w:rsidRPr="007152DB" w:rsidRDefault="00BD5074" w:rsidP="00BD5074">
      <w:pPr>
        <w:ind w:firstLine="720"/>
        <w:jc w:val="both"/>
        <w:rPr>
          <w:b/>
          <w:i/>
          <w:sz w:val="28"/>
          <w:szCs w:val="28"/>
        </w:rPr>
      </w:pPr>
      <w:r w:rsidRPr="007152DB">
        <w:rPr>
          <w:b/>
          <w:i/>
          <w:sz w:val="28"/>
          <w:szCs w:val="28"/>
        </w:rPr>
        <w:t>Производство машин и оборудования</w:t>
      </w:r>
    </w:p>
    <w:p w:rsidR="00BD5074" w:rsidRPr="007152DB" w:rsidRDefault="00BD5074" w:rsidP="00BD5074">
      <w:pPr>
        <w:ind w:firstLine="720"/>
        <w:jc w:val="both"/>
        <w:rPr>
          <w:sz w:val="28"/>
          <w:szCs w:val="28"/>
        </w:rPr>
      </w:pPr>
      <w:r w:rsidRPr="007152DB">
        <w:rPr>
          <w:sz w:val="28"/>
          <w:szCs w:val="28"/>
        </w:rPr>
        <w:t>В 2015 году предприятиями города по данному виду экономической деятельности прогнозируется увеличение объемов отгруженной продукции до 10 746,8 млн. руб. (120,4% к уровню 2013 года в действующих ценах).</w:t>
      </w:r>
    </w:p>
    <w:p w:rsidR="00BD5074" w:rsidRPr="007152DB" w:rsidRDefault="00BD5074" w:rsidP="00BD5074">
      <w:pPr>
        <w:ind w:firstLine="720"/>
        <w:jc w:val="both"/>
        <w:rPr>
          <w:sz w:val="28"/>
          <w:szCs w:val="26"/>
        </w:rPr>
      </w:pPr>
      <w:r w:rsidRPr="007152DB">
        <w:rPr>
          <w:sz w:val="28"/>
          <w:szCs w:val="28"/>
        </w:rPr>
        <w:t xml:space="preserve">В 2016 году по </w:t>
      </w:r>
      <w:r w:rsidRPr="007152DB">
        <w:rPr>
          <w:sz w:val="28"/>
          <w:szCs w:val="28"/>
          <w:lang w:val="en-US"/>
        </w:rPr>
        <w:t>I</w:t>
      </w:r>
      <w:r w:rsidRPr="007152DB">
        <w:rPr>
          <w:sz w:val="28"/>
          <w:szCs w:val="28"/>
        </w:rPr>
        <w:t xml:space="preserve"> и </w:t>
      </w:r>
      <w:r w:rsidRPr="007152DB">
        <w:rPr>
          <w:sz w:val="28"/>
          <w:szCs w:val="28"/>
          <w:lang w:val="en-US"/>
        </w:rPr>
        <w:t>II</w:t>
      </w:r>
      <w:r w:rsidRPr="007152DB">
        <w:rPr>
          <w:sz w:val="28"/>
          <w:szCs w:val="28"/>
        </w:rPr>
        <w:t xml:space="preserve"> варианту развития экономики прогнозируется увеличение объемов отгруженной продукции до 11 112,6 млн. руб. (103,4% к уровню 2015 года в действующих ценах) и 11 190,3 млн. руб. (104,1%) соответственно.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11 502,9 млн. руб. (103,5% к 2016 г.) по первому варианту и 11 664,1 млн. руб. (104,2% к 2016 г.) по второму варианту, на 2018 год – </w:t>
      </w:r>
      <w:r w:rsidRPr="007152DB">
        <w:rPr>
          <w:sz w:val="28"/>
          <w:szCs w:val="26"/>
        </w:rPr>
        <w:lastRenderedPageBreak/>
        <w:t>11 941,6 млн. руб. (103,8% к 2017 г.) по первому варианту и 12 205,4 млн. руб. (104,6% к 2017 г.) по второму варианту.</w:t>
      </w:r>
      <w:proofErr w:type="gramEnd"/>
    </w:p>
    <w:p w:rsidR="00BD5074" w:rsidRPr="007152DB" w:rsidRDefault="00BD5074" w:rsidP="00BD5074">
      <w:pPr>
        <w:jc w:val="center"/>
        <w:rPr>
          <w:sz w:val="28"/>
          <w:szCs w:val="26"/>
        </w:rPr>
      </w:pPr>
      <w:r w:rsidRPr="007152DB">
        <w:rPr>
          <w:noProof/>
          <w:sz w:val="28"/>
          <w:szCs w:val="26"/>
        </w:rPr>
        <w:drawing>
          <wp:inline distT="0" distB="0" distL="0" distR="0">
            <wp:extent cx="5695950" cy="3314700"/>
            <wp:effectExtent l="0" t="0" r="0" b="0"/>
            <wp:docPr id="23"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D5074" w:rsidRPr="007152DB" w:rsidRDefault="00BD5074" w:rsidP="00BD5074">
      <w:pPr>
        <w:jc w:val="center"/>
        <w:rPr>
          <w:bCs/>
          <w:sz w:val="22"/>
        </w:rPr>
      </w:pPr>
      <w:r w:rsidRPr="007152DB">
        <w:rPr>
          <w:bCs/>
          <w:sz w:val="22"/>
        </w:rPr>
        <w:t>Рис. 11. Динамика объема отгруженной продукции по виду деятельности</w:t>
      </w:r>
    </w:p>
    <w:p w:rsidR="00BD5074" w:rsidRPr="007152DB" w:rsidRDefault="00BD5074" w:rsidP="00BD5074">
      <w:pPr>
        <w:jc w:val="center"/>
        <w:rPr>
          <w:szCs w:val="28"/>
        </w:rPr>
      </w:pPr>
      <w:r w:rsidRPr="007152DB">
        <w:rPr>
          <w:sz w:val="22"/>
        </w:rPr>
        <w:t>«Производство машин и оборудования»</w:t>
      </w:r>
    </w:p>
    <w:p w:rsidR="00BD5074" w:rsidRPr="007152DB" w:rsidRDefault="00BD5074" w:rsidP="00BD5074">
      <w:pPr>
        <w:ind w:firstLine="720"/>
        <w:jc w:val="both"/>
        <w:rPr>
          <w:bCs/>
          <w:iCs/>
          <w:sz w:val="28"/>
          <w:szCs w:val="28"/>
        </w:rPr>
      </w:pPr>
      <w:r w:rsidRPr="007152DB">
        <w:rPr>
          <w:sz w:val="28"/>
          <w:szCs w:val="28"/>
        </w:rPr>
        <w:t>Данный вид экономической деятельности занимает 3,5% в структуре обрабатывающего производства города.</w:t>
      </w:r>
    </w:p>
    <w:p w:rsidR="00BD5074" w:rsidRPr="007152DB" w:rsidRDefault="00BD5074" w:rsidP="00BD5074">
      <w:pPr>
        <w:ind w:firstLine="720"/>
        <w:jc w:val="both"/>
        <w:rPr>
          <w:sz w:val="10"/>
          <w:szCs w:val="28"/>
        </w:rPr>
      </w:pPr>
    </w:p>
    <w:p w:rsidR="00BD5074" w:rsidRPr="007152DB" w:rsidRDefault="00BD5074" w:rsidP="00BD5074">
      <w:pPr>
        <w:ind w:firstLine="720"/>
        <w:jc w:val="both"/>
        <w:rPr>
          <w:sz w:val="28"/>
          <w:szCs w:val="28"/>
        </w:rPr>
      </w:pPr>
      <w:r w:rsidRPr="007152DB">
        <w:rPr>
          <w:b/>
          <w:sz w:val="28"/>
          <w:szCs w:val="28"/>
        </w:rPr>
        <w:t xml:space="preserve">Индекс производства </w:t>
      </w:r>
      <w:r w:rsidRPr="007152DB">
        <w:rPr>
          <w:sz w:val="28"/>
          <w:szCs w:val="28"/>
        </w:rPr>
        <w:t>данного вида экономической деятельности в 2014 году составил 79,1% к уровню 2013 года. В 2015 году ожидается индекс производства – 100,5%. В последующие годы по первому варианту – 100,1% в 2016 году; 100,4% в 2017 году и 2018 году, по второму варианту – 100,8% в 2016 г., 101,1% в 2017 г., 101,2% в 2018 году.</w:t>
      </w:r>
    </w:p>
    <w:p w:rsidR="00BD5074" w:rsidRPr="007152DB" w:rsidRDefault="00BD5074" w:rsidP="00BD5074">
      <w:pPr>
        <w:ind w:firstLine="720"/>
        <w:jc w:val="both"/>
        <w:rPr>
          <w:sz w:val="28"/>
          <w:szCs w:val="28"/>
        </w:rPr>
      </w:pPr>
      <w:r w:rsidRPr="007152DB">
        <w:rPr>
          <w:sz w:val="28"/>
          <w:szCs w:val="28"/>
        </w:rPr>
        <w:t>Основные производители: ОАО «Красноярский машиностроительный завод», ОАО «Красноярский завод холодильников «Бирюса».</w:t>
      </w:r>
    </w:p>
    <w:p w:rsidR="00BD5074" w:rsidRPr="007152DB" w:rsidRDefault="00BD5074" w:rsidP="00BD5074">
      <w:pPr>
        <w:pStyle w:val="32"/>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sz w:val="28"/>
          <w:szCs w:val="26"/>
        </w:rPr>
        <w:t xml:space="preserve">холодильников и </w:t>
      </w:r>
      <w:proofErr w:type="gramStart"/>
      <w:r w:rsidRPr="007152DB">
        <w:rPr>
          <w:i/>
          <w:sz w:val="28"/>
          <w:szCs w:val="26"/>
        </w:rPr>
        <w:t>морозильников</w:t>
      </w:r>
      <w:proofErr w:type="gramEnd"/>
      <w:r w:rsidRPr="007152DB">
        <w:rPr>
          <w:i/>
          <w:sz w:val="28"/>
          <w:szCs w:val="26"/>
        </w:rPr>
        <w:t xml:space="preserve"> бытовых </w:t>
      </w:r>
      <w:r w:rsidRPr="007152DB">
        <w:rPr>
          <w:sz w:val="28"/>
          <w:szCs w:val="26"/>
        </w:rPr>
        <w:t>в 2014 году составило 368 тыс. штук, что на 2,6% меньше 2013 года, в 2015 году производство планируется увеличить на 4,7% (385,3 тыс. шт.) по отношению к 2014 году, в 2016 году – на 0,5% (387,2 тыс. шт.) по отношению к 2015 году, к 2018 году</w:t>
      </w:r>
      <w:r w:rsidRPr="007152DB">
        <w:rPr>
          <w:sz w:val="28"/>
          <w:szCs w:val="28"/>
        </w:rPr>
        <w:t xml:space="preserve"> планируется рост на 1% (до 391,1 тыс. шт.) к 2016 году</w:t>
      </w:r>
      <w:r w:rsidRPr="007152DB">
        <w:rPr>
          <w:sz w:val="28"/>
          <w:szCs w:val="26"/>
        </w:rPr>
        <w:t>;</w:t>
      </w:r>
    </w:p>
    <w:p w:rsidR="00BD5074" w:rsidRPr="00E109C1" w:rsidRDefault="00BD5074" w:rsidP="00E109C1">
      <w:pPr>
        <w:pStyle w:val="32"/>
        <w:spacing w:after="0"/>
        <w:ind w:left="0" w:firstLine="720"/>
        <w:jc w:val="both"/>
        <w:rPr>
          <w:sz w:val="28"/>
          <w:szCs w:val="26"/>
        </w:rPr>
      </w:pPr>
      <w:proofErr w:type="gramStart"/>
      <w:r w:rsidRPr="007152DB">
        <w:rPr>
          <w:sz w:val="28"/>
          <w:szCs w:val="26"/>
        </w:rPr>
        <w:t xml:space="preserve">- производство </w:t>
      </w:r>
      <w:r w:rsidRPr="007152DB">
        <w:rPr>
          <w:i/>
          <w:sz w:val="28"/>
          <w:szCs w:val="26"/>
        </w:rPr>
        <w:t xml:space="preserve">прилавков, прилавков-витрин холодильных </w:t>
      </w:r>
      <w:r w:rsidRPr="007152DB">
        <w:rPr>
          <w:sz w:val="28"/>
          <w:szCs w:val="26"/>
        </w:rPr>
        <w:t>в 2014 году составило 98,5 тыс. штук и увеличилось на 11,6% по отношению к 2013 году, в 2015 году планируется произвести на 1,5% меньше (97 тыс. шт.) по отношению к 2014 году, к 2016 году объемы производства планируются увеличить на 3,1% (100 тыс. шт.) по отношению к 2015 году, в последующие годы объемы планируются на уровне</w:t>
      </w:r>
      <w:proofErr w:type="gramEnd"/>
      <w:r w:rsidRPr="007152DB">
        <w:rPr>
          <w:sz w:val="28"/>
          <w:szCs w:val="26"/>
        </w:rPr>
        <w:t xml:space="preserve"> 2016 года.</w:t>
      </w:r>
    </w:p>
    <w:p w:rsidR="00BD5074" w:rsidRPr="007152DB" w:rsidRDefault="00BD5074" w:rsidP="00BD5074">
      <w:pPr>
        <w:ind w:firstLine="720"/>
        <w:jc w:val="both"/>
        <w:rPr>
          <w:i/>
          <w:sz w:val="28"/>
          <w:szCs w:val="28"/>
        </w:rPr>
      </w:pPr>
      <w:r w:rsidRPr="007152DB">
        <w:rPr>
          <w:i/>
          <w:sz w:val="28"/>
          <w:szCs w:val="28"/>
        </w:rPr>
        <w:t>ОАО «Красноярский машиностроительный завод».</w:t>
      </w:r>
    </w:p>
    <w:p w:rsidR="00BD5074" w:rsidRPr="007152DB" w:rsidRDefault="00BD5074" w:rsidP="00BD5074">
      <w:pPr>
        <w:ind w:firstLine="720"/>
        <w:jc w:val="both"/>
        <w:rPr>
          <w:color w:val="000000"/>
          <w:sz w:val="28"/>
          <w:szCs w:val="28"/>
        </w:rPr>
      </w:pPr>
      <w:r w:rsidRPr="007152DB">
        <w:rPr>
          <w:color w:val="000000"/>
          <w:sz w:val="28"/>
          <w:szCs w:val="28"/>
        </w:rPr>
        <w:t xml:space="preserve">Одно из крупнейших предприятий военно-промышленного комплекса страны, входящее в категорию стратегических предприятий России, </w:t>
      </w:r>
      <w:r w:rsidRPr="007152DB">
        <w:rPr>
          <w:color w:val="000000"/>
          <w:sz w:val="28"/>
          <w:szCs w:val="28"/>
        </w:rPr>
        <w:lastRenderedPageBreak/>
        <w:t>производитель баллистических ракет «Синева» для подводных лодок военно-морского флота в рамках государственного оборонного заказа.</w:t>
      </w:r>
    </w:p>
    <w:p w:rsidR="00BD5074" w:rsidRPr="007152DB" w:rsidRDefault="00BD5074" w:rsidP="00BD5074">
      <w:pPr>
        <w:shd w:val="clear" w:color="auto" w:fill="FFFFFF"/>
        <w:autoSpaceDE w:val="0"/>
        <w:autoSpaceDN w:val="0"/>
        <w:adjustRightInd w:val="0"/>
        <w:ind w:firstLine="720"/>
        <w:jc w:val="both"/>
        <w:rPr>
          <w:sz w:val="28"/>
          <w:szCs w:val="28"/>
        </w:rPr>
      </w:pPr>
      <w:r w:rsidRPr="007152DB">
        <w:rPr>
          <w:color w:val="000000"/>
          <w:sz w:val="28"/>
          <w:szCs w:val="28"/>
        </w:rPr>
        <w:t>Наряду со своим основным предназначением-обеспечением обороноспособности государства, ОАО «Красмаш» производит продукцию гражданского назначения:</w:t>
      </w:r>
    </w:p>
    <w:p w:rsidR="00BD5074" w:rsidRPr="007152DB" w:rsidRDefault="00BD5074" w:rsidP="00BD5074">
      <w:pPr>
        <w:shd w:val="clear" w:color="auto" w:fill="FFFFFF"/>
        <w:autoSpaceDE w:val="0"/>
        <w:autoSpaceDN w:val="0"/>
        <w:adjustRightInd w:val="0"/>
        <w:ind w:firstLine="720"/>
        <w:jc w:val="both"/>
        <w:rPr>
          <w:sz w:val="28"/>
          <w:szCs w:val="28"/>
        </w:rPr>
      </w:pPr>
      <w:r w:rsidRPr="007152DB">
        <w:rPr>
          <w:color w:val="000000"/>
          <w:sz w:val="28"/>
          <w:szCs w:val="28"/>
        </w:rPr>
        <w:t>- оборудование для производства поликремния и монокремния;</w:t>
      </w:r>
    </w:p>
    <w:p w:rsidR="00BD5074" w:rsidRPr="007152DB" w:rsidRDefault="00BD5074" w:rsidP="00BD5074">
      <w:pPr>
        <w:shd w:val="clear" w:color="auto" w:fill="FFFFFF"/>
        <w:autoSpaceDE w:val="0"/>
        <w:autoSpaceDN w:val="0"/>
        <w:adjustRightInd w:val="0"/>
        <w:ind w:firstLine="720"/>
        <w:jc w:val="both"/>
        <w:rPr>
          <w:sz w:val="28"/>
          <w:szCs w:val="28"/>
        </w:rPr>
      </w:pPr>
      <w:r w:rsidRPr="007152DB">
        <w:rPr>
          <w:color w:val="000000"/>
          <w:sz w:val="28"/>
          <w:szCs w:val="28"/>
        </w:rPr>
        <w:t>- модульное котельное оборудование для сферы ЖКХ;</w:t>
      </w:r>
    </w:p>
    <w:p w:rsidR="00BD5074" w:rsidRPr="007152DB" w:rsidRDefault="00BD5074" w:rsidP="00BD5074">
      <w:pPr>
        <w:shd w:val="clear" w:color="auto" w:fill="FFFFFF"/>
        <w:autoSpaceDE w:val="0"/>
        <w:autoSpaceDN w:val="0"/>
        <w:adjustRightInd w:val="0"/>
        <w:ind w:firstLine="720"/>
        <w:jc w:val="both"/>
        <w:rPr>
          <w:sz w:val="28"/>
          <w:szCs w:val="28"/>
        </w:rPr>
      </w:pPr>
      <w:r w:rsidRPr="007152DB">
        <w:rPr>
          <w:color w:val="000000"/>
          <w:sz w:val="28"/>
          <w:szCs w:val="28"/>
        </w:rPr>
        <w:t>- медицинское оборудование для травматологии и ортопедии;</w:t>
      </w:r>
    </w:p>
    <w:p w:rsidR="00BD5074" w:rsidRPr="007152DB" w:rsidRDefault="00BD5074" w:rsidP="00BD5074">
      <w:pPr>
        <w:shd w:val="clear" w:color="auto" w:fill="FFFFFF"/>
        <w:autoSpaceDE w:val="0"/>
        <w:autoSpaceDN w:val="0"/>
        <w:adjustRightInd w:val="0"/>
        <w:ind w:firstLine="720"/>
        <w:jc w:val="both"/>
        <w:rPr>
          <w:sz w:val="28"/>
          <w:szCs w:val="28"/>
        </w:rPr>
      </w:pPr>
      <w:r w:rsidRPr="007152DB">
        <w:rPr>
          <w:color w:val="000000"/>
          <w:sz w:val="28"/>
          <w:szCs w:val="28"/>
        </w:rPr>
        <w:t>- оборудование для нефтедобычи и переработки углеводородного сырья;</w:t>
      </w:r>
    </w:p>
    <w:p w:rsidR="00BD5074" w:rsidRPr="007152DB" w:rsidRDefault="00BD5074" w:rsidP="00BD5074">
      <w:pPr>
        <w:shd w:val="clear" w:color="auto" w:fill="FFFFFF"/>
        <w:autoSpaceDE w:val="0"/>
        <w:autoSpaceDN w:val="0"/>
        <w:adjustRightInd w:val="0"/>
        <w:ind w:firstLine="720"/>
        <w:jc w:val="both"/>
        <w:rPr>
          <w:color w:val="000000"/>
          <w:sz w:val="28"/>
          <w:szCs w:val="28"/>
        </w:rPr>
      </w:pPr>
      <w:r w:rsidRPr="007152DB">
        <w:rPr>
          <w:color w:val="000000"/>
          <w:sz w:val="28"/>
          <w:szCs w:val="28"/>
        </w:rPr>
        <w:t>- оборудование для цифрового телевидения литье, нестандартное оборудование.</w:t>
      </w:r>
    </w:p>
    <w:p w:rsidR="00BD5074" w:rsidRPr="007152DB" w:rsidRDefault="00BD5074" w:rsidP="00BD5074">
      <w:pPr>
        <w:spacing w:line="235" w:lineRule="auto"/>
        <w:ind w:firstLine="720"/>
        <w:jc w:val="both"/>
        <w:rPr>
          <w:sz w:val="28"/>
          <w:szCs w:val="28"/>
        </w:rPr>
      </w:pPr>
      <w:r w:rsidRPr="007152DB">
        <w:rPr>
          <w:sz w:val="28"/>
          <w:szCs w:val="28"/>
        </w:rPr>
        <w:t>Основными направлениями деятельности ОАО «Красмаш» на 2015-2018 годы являются:</w:t>
      </w:r>
    </w:p>
    <w:p w:rsidR="00BD5074" w:rsidRPr="007152DB" w:rsidRDefault="00BD5074" w:rsidP="007517CE">
      <w:pPr>
        <w:numPr>
          <w:ilvl w:val="0"/>
          <w:numId w:val="32"/>
        </w:numPr>
        <w:tabs>
          <w:tab w:val="clear" w:pos="1622"/>
          <w:tab w:val="num" w:pos="1080"/>
        </w:tabs>
        <w:spacing w:line="235" w:lineRule="auto"/>
        <w:ind w:left="0" w:firstLine="720"/>
        <w:jc w:val="both"/>
        <w:rPr>
          <w:sz w:val="28"/>
          <w:szCs w:val="28"/>
        </w:rPr>
      </w:pPr>
      <w:r w:rsidRPr="007152DB">
        <w:rPr>
          <w:sz w:val="28"/>
          <w:szCs w:val="28"/>
        </w:rPr>
        <w:t>выполнение государственного оборонного заказа в объеме, предусмотренном ГПВ;</w:t>
      </w:r>
    </w:p>
    <w:p w:rsidR="00BD5074" w:rsidRPr="007152DB" w:rsidRDefault="00BD5074" w:rsidP="007517CE">
      <w:pPr>
        <w:numPr>
          <w:ilvl w:val="0"/>
          <w:numId w:val="32"/>
        </w:numPr>
        <w:tabs>
          <w:tab w:val="clear" w:pos="1622"/>
          <w:tab w:val="num" w:pos="1080"/>
        </w:tabs>
        <w:spacing w:line="235" w:lineRule="auto"/>
        <w:ind w:left="0" w:firstLine="720"/>
        <w:jc w:val="both"/>
        <w:rPr>
          <w:sz w:val="28"/>
          <w:szCs w:val="28"/>
        </w:rPr>
      </w:pPr>
      <w:r w:rsidRPr="007152DB">
        <w:rPr>
          <w:sz w:val="28"/>
          <w:szCs w:val="28"/>
        </w:rPr>
        <w:t>изготовление и поставка базовых модулей разгонных блоков 11С861-03, 314ГК для ФКПР и коммерческой программы «Морской старт»;</w:t>
      </w:r>
    </w:p>
    <w:p w:rsidR="00BD5074" w:rsidRPr="007152DB" w:rsidRDefault="00BD5074" w:rsidP="007517CE">
      <w:pPr>
        <w:numPr>
          <w:ilvl w:val="0"/>
          <w:numId w:val="32"/>
        </w:numPr>
        <w:tabs>
          <w:tab w:val="clear" w:pos="1622"/>
          <w:tab w:val="num" w:pos="1080"/>
        </w:tabs>
        <w:spacing w:line="235" w:lineRule="auto"/>
        <w:ind w:left="0" w:firstLine="720"/>
        <w:jc w:val="both"/>
        <w:rPr>
          <w:sz w:val="28"/>
          <w:szCs w:val="28"/>
        </w:rPr>
      </w:pPr>
      <w:r w:rsidRPr="007152DB">
        <w:rPr>
          <w:sz w:val="28"/>
          <w:szCs w:val="28"/>
        </w:rPr>
        <w:t>выполнение НИОКР;</w:t>
      </w:r>
    </w:p>
    <w:p w:rsidR="00BD5074" w:rsidRPr="007152DB" w:rsidRDefault="00BD5074" w:rsidP="007517CE">
      <w:pPr>
        <w:numPr>
          <w:ilvl w:val="0"/>
          <w:numId w:val="32"/>
        </w:numPr>
        <w:tabs>
          <w:tab w:val="clear" w:pos="1622"/>
          <w:tab w:val="num" w:pos="1080"/>
        </w:tabs>
        <w:spacing w:line="235" w:lineRule="auto"/>
        <w:ind w:left="0" w:firstLine="720"/>
        <w:jc w:val="both"/>
        <w:rPr>
          <w:sz w:val="28"/>
          <w:szCs w:val="28"/>
        </w:rPr>
      </w:pPr>
      <w:r w:rsidRPr="007152DB">
        <w:rPr>
          <w:sz w:val="28"/>
          <w:szCs w:val="28"/>
        </w:rPr>
        <w:t>изготовление продукции для предприятий ОПК;</w:t>
      </w:r>
    </w:p>
    <w:p w:rsidR="00BD5074" w:rsidRPr="007152DB" w:rsidRDefault="00BD5074" w:rsidP="007517CE">
      <w:pPr>
        <w:numPr>
          <w:ilvl w:val="0"/>
          <w:numId w:val="32"/>
        </w:numPr>
        <w:tabs>
          <w:tab w:val="clear" w:pos="1622"/>
          <w:tab w:val="num" w:pos="1080"/>
        </w:tabs>
        <w:ind w:left="0" w:firstLine="720"/>
        <w:jc w:val="both"/>
        <w:rPr>
          <w:sz w:val="28"/>
          <w:szCs w:val="28"/>
        </w:rPr>
      </w:pPr>
      <w:r w:rsidRPr="007152DB">
        <w:rPr>
          <w:sz w:val="28"/>
          <w:szCs w:val="28"/>
        </w:rPr>
        <w:t>изготовление продукции для предприятий атомной промышленности.</w:t>
      </w:r>
    </w:p>
    <w:p w:rsidR="00BD5074" w:rsidRPr="007152DB" w:rsidRDefault="00BD5074" w:rsidP="00BD5074">
      <w:pPr>
        <w:ind w:firstLine="720"/>
        <w:rPr>
          <w:i/>
          <w:sz w:val="28"/>
          <w:szCs w:val="28"/>
        </w:rPr>
      </w:pPr>
      <w:r w:rsidRPr="007152DB">
        <w:rPr>
          <w:i/>
          <w:sz w:val="28"/>
          <w:szCs w:val="28"/>
        </w:rPr>
        <w:t xml:space="preserve">ОАО </w:t>
      </w:r>
      <w:r w:rsidRPr="007152DB">
        <w:rPr>
          <w:i/>
          <w:sz w:val="28"/>
        </w:rPr>
        <w:t>КЗХ</w:t>
      </w:r>
      <w:r w:rsidRPr="007152DB">
        <w:rPr>
          <w:i/>
          <w:sz w:val="28"/>
          <w:szCs w:val="28"/>
        </w:rPr>
        <w:t xml:space="preserve"> «Бирюса»</w:t>
      </w:r>
    </w:p>
    <w:p w:rsidR="00BD5074" w:rsidRPr="007152DB" w:rsidRDefault="00BD5074" w:rsidP="00BD5074">
      <w:pPr>
        <w:ind w:firstLine="709"/>
        <w:jc w:val="both"/>
        <w:rPr>
          <w:sz w:val="28"/>
          <w:szCs w:val="28"/>
        </w:rPr>
      </w:pPr>
      <w:r w:rsidRPr="007152DB">
        <w:rPr>
          <w:sz w:val="28"/>
          <w:szCs w:val="28"/>
        </w:rPr>
        <w:t xml:space="preserve">На сегодняшний день «Бирюса» производит 45 базовых моделей бытовых холодильников, морозильных камер, торгового холодильного оборудования: морозильные лари, шкафы-витрины, прилавки-витрины. С 2014 года начато производство нового модельного ряда </w:t>
      </w:r>
      <w:proofErr w:type="spellStart"/>
      <w:r w:rsidRPr="007152DB">
        <w:rPr>
          <w:sz w:val="28"/>
          <w:szCs w:val="28"/>
        </w:rPr>
        <w:t>Compact</w:t>
      </w:r>
      <w:proofErr w:type="spellEnd"/>
      <w:r w:rsidRPr="007152DB">
        <w:rPr>
          <w:sz w:val="28"/>
          <w:szCs w:val="28"/>
        </w:rPr>
        <w:t xml:space="preserve">, первой моделью выпущена узкая морозильная камера </w:t>
      </w:r>
      <w:r w:rsidRPr="007152DB">
        <w:rPr>
          <w:rStyle w:val="aff0"/>
          <w:b w:val="0"/>
          <w:sz w:val="28"/>
          <w:szCs w:val="28"/>
        </w:rPr>
        <w:t>«Бирюса F114CA»</w:t>
      </w:r>
      <w:r w:rsidRPr="007152DB">
        <w:rPr>
          <w:rStyle w:val="aff0"/>
          <w:sz w:val="28"/>
          <w:szCs w:val="28"/>
        </w:rPr>
        <w:t xml:space="preserve"> </w:t>
      </w:r>
      <w:r w:rsidRPr="007152DB">
        <w:rPr>
          <w:sz w:val="28"/>
          <w:szCs w:val="28"/>
        </w:rPr>
        <w:t>шириной 48 см.</w:t>
      </w:r>
    </w:p>
    <w:p w:rsidR="00BD5074" w:rsidRPr="007152DB" w:rsidRDefault="00BD5074" w:rsidP="00BD5074">
      <w:pPr>
        <w:ind w:firstLine="720"/>
        <w:jc w:val="both"/>
        <w:rPr>
          <w:sz w:val="28"/>
          <w:szCs w:val="28"/>
        </w:rPr>
      </w:pPr>
      <w:r w:rsidRPr="007152DB">
        <w:rPr>
          <w:sz w:val="28"/>
          <w:szCs w:val="28"/>
        </w:rPr>
        <w:t xml:space="preserve">В 2014 году на предприятии сократилась численность до 1518 чел. (на 67 человек), увеличен объем отгруженных товаров на 3,4% по сравнению с 2013 годом. </w:t>
      </w:r>
    </w:p>
    <w:p w:rsidR="00BD5074" w:rsidRPr="007152DB" w:rsidRDefault="00BD5074" w:rsidP="00BD5074">
      <w:pPr>
        <w:widowControl w:val="0"/>
        <w:ind w:firstLine="720"/>
        <w:jc w:val="both"/>
        <w:rPr>
          <w:color w:val="000000"/>
          <w:sz w:val="28"/>
          <w:szCs w:val="28"/>
        </w:rPr>
      </w:pPr>
      <w:r w:rsidRPr="007152DB">
        <w:rPr>
          <w:sz w:val="28"/>
          <w:szCs w:val="28"/>
        </w:rPr>
        <w:t xml:space="preserve">В 2015 году предприятием планируется </w:t>
      </w:r>
      <w:r w:rsidRPr="007152DB">
        <w:rPr>
          <w:bCs/>
          <w:sz w:val="28"/>
          <w:szCs w:val="28"/>
        </w:rPr>
        <w:t>увеличение производства холодильников и морозильников на 4,7% (385,3 тыс. шт.) к уровню 2014 года,</w:t>
      </w:r>
      <w:r w:rsidRPr="007152DB">
        <w:rPr>
          <w:sz w:val="28"/>
          <w:szCs w:val="28"/>
        </w:rPr>
        <w:t xml:space="preserve"> в 2016 году производство увеличится на 0,5% (387,2 тыс. шт.) по отношению к 2015 году, к 2018 году – </w:t>
      </w:r>
      <w:proofErr w:type="gramStart"/>
      <w:r w:rsidRPr="007152DB">
        <w:rPr>
          <w:sz w:val="28"/>
          <w:szCs w:val="28"/>
        </w:rPr>
        <w:t>на</w:t>
      </w:r>
      <w:proofErr w:type="gramEnd"/>
      <w:r w:rsidRPr="007152DB">
        <w:rPr>
          <w:sz w:val="28"/>
          <w:szCs w:val="28"/>
        </w:rPr>
        <w:t xml:space="preserve"> 1%  до 391 тыс. шт. </w:t>
      </w:r>
    </w:p>
    <w:p w:rsidR="00BD5074" w:rsidRPr="007152DB" w:rsidRDefault="00BD5074" w:rsidP="00BD5074">
      <w:pPr>
        <w:jc w:val="both"/>
        <w:rPr>
          <w:sz w:val="16"/>
          <w:szCs w:val="16"/>
        </w:rPr>
      </w:pPr>
    </w:p>
    <w:p w:rsidR="00BD5074" w:rsidRPr="007152DB" w:rsidRDefault="00BD5074" w:rsidP="00BD5074">
      <w:pPr>
        <w:ind w:firstLine="720"/>
        <w:rPr>
          <w:i/>
          <w:sz w:val="28"/>
        </w:rPr>
      </w:pPr>
      <w:r w:rsidRPr="007152DB">
        <w:rPr>
          <w:i/>
          <w:sz w:val="28"/>
        </w:rPr>
        <w:t>ООО Завод торгового оборудования «Бирюса»</w:t>
      </w:r>
    </w:p>
    <w:p w:rsidR="00BD5074" w:rsidRPr="007152DB" w:rsidRDefault="00BD5074" w:rsidP="00BD5074">
      <w:pPr>
        <w:ind w:firstLine="720"/>
        <w:jc w:val="both"/>
        <w:rPr>
          <w:sz w:val="28"/>
          <w:szCs w:val="28"/>
        </w:rPr>
      </w:pPr>
      <w:r w:rsidRPr="007152DB">
        <w:rPr>
          <w:sz w:val="28"/>
          <w:szCs w:val="28"/>
        </w:rPr>
        <w:t>Предприятие работает с января 2008 года. 49% доли уставного капитал</w:t>
      </w:r>
      <w:proofErr w:type="gramStart"/>
      <w:r w:rsidRPr="007152DB">
        <w:rPr>
          <w:sz w:val="28"/>
          <w:szCs w:val="28"/>
        </w:rPr>
        <w:t>а ООО</w:t>
      </w:r>
      <w:proofErr w:type="gramEnd"/>
      <w:r w:rsidRPr="007152DB">
        <w:rPr>
          <w:sz w:val="28"/>
          <w:szCs w:val="28"/>
        </w:rPr>
        <w:t xml:space="preserve"> ЗТО «Бирюса» принадлежит ОАО КЗХ «Бирюса». Завод торгового оборудования располагается на территории ОАО КЗХ «Бирюса». </w:t>
      </w:r>
    </w:p>
    <w:p w:rsidR="00BD5074" w:rsidRPr="007152DB" w:rsidRDefault="00BD5074" w:rsidP="00BD5074">
      <w:pPr>
        <w:ind w:firstLine="720"/>
        <w:jc w:val="both"/>
        <w:rPr>
          <w:sz w:val="28"/>
          <w:szCs w:val="28"/>
        </w:rPr>
      </w:pPr>
      <w:r w:rsidRPr="007152DB">
        <w:rPr>
          <w:sz w:val="28"/>
          <w:szCs w:val="28"/>
        </w:rPr>
        <w:t xml:space="preserve">Основной вид продукции – витрины и лари холодильные. Предприятие реализацию продукции осуществляет через завод холодильников «Бирюса». </w:t>
      </w:r>
    </w:p>
    <w:p w:rsidR="00BD5074" w:rsidRPr="007152DB" w:rsidRDefault="00BD5074" w:rsidP="00BD5074">
      <w:pPr>
        <w:widowControl w:val="0"/>
        <w:ind w:firstLine="720"/>
        <w:jc w:val="both"/>
        <w:rPr>
          <w:color w:val="000000"/>
          <w:sz w:val="28"/>
          <w:szCs w:val="28"/>
        </w:rPr>
      </w:pPr>
      <w:r w:rsidRPr="007152DB">
        <w:rPr>
          <w:sz w:val="28"/>
          <w:szCs w:val="28"/>
        </w:rPr>
        <w:t xml:space="preserve">В 2014 году предприятием произведено 79,2 тыс. штук витрин и ларей холодильных, что на 16,8% больше уровня 2013 года. В 2015 году планируется </w:t>
      </w:r>
      <w:r w:rsidRPr="007152DB">
        <w:rPr>
          <w:bCs/>
          <w:sz w:val="28"/>
          <w:szCs w:val="28"/>
        </w:rPr>
        <w:t xml:space="preserve">снижение производства витрин и ларей холодильных на 2,8% (77 </w:t>
      </w:r>
      <w:r w:rsidRPr="007152DB">
        <w:rPr>
          <w:sz w:val="28"/>
          <w:szCs w:val="28"/>
        </w:rPr>
        <w:t>тыс. шт.</w:t>
      </w:r>
      <w:r w:rsidRPr="007152DB">
        <w:rPr>
          <w:bCs/>
          <w:sz w:val="28"/>
          <w:szCs w:val="28"/>
        </w:rPr>
        <w:t>) к уровню 2014 года,</w:t>
      </w:r>
      <w:r w:rsidRPr="007152DB">
        <w:rPr>
          <w:sz w:val="28"/>
          <w:szCs w:val="28"/>
        </w:rPr>
        <w:t xml:space="preserve"> в 2016 году планируется увеличение производства на 3,4% (80 тыс. шт.) по отношению к 2015 году. В последующие годы объемы </w:t>
      </w:r>
      <w:r w:rsidRPr="007152DB">
        <w:rPr>
          <w:sz w:val="28"/>
          <w:szCs w:val="28"/>
        </w:rPr>
        <w:lastRenderedPageBreak/>
        <w:t>производства планируются на уровне 2016 года.</w:t>
      </w:r>
    </w:p>
    <w:p w:rsidR="00BD5074" w:rsidRPr="007152DB" w:rsidRDefault="00BD5074" w:rsidP="00BD5074">
      <w:pPr>
        <w:ind w:firstLine="720"/>
        <w:jc w:val="both"/>
        <w:rPr>
          <w:sz w:val="16"/>
          <w:szCs w:val="16"/>
        </w:rPr>
      </w:pPr>
    </w:p>
    <w:p w:rsidR="00BD5074" w:rsidRPr="007152DB" w:rsidRDefault="00BD5074" w:rsidP="00BD5074">
      <w:pPr>
        <w:ind w:firstLine="720"/>
        <w:jc w:val="both"/>
        <w:rPr>
          <w:b/>
          <w:i/>
          <w:sz w:val="28"/>
          <w:szCs w:val="28"/>
        </w:rPr>
      </w:pPr>
      <w:r w:rsidRPr="007152DB">
        <w:rPr>
          <w:b/>
          <w:i/>
          <w:sz w:val="28"/>
          <w:szCs w:val="28"/>
        </w:rPr>
        <w:t>Производство электрооборудования, электронного и оптического оборудования</w:t>
      </w:r>
    </w:p>
    <w:p w:rsidR="00BD5074" w:rsidRPr="007152DB" w:rsidRDefault="00BD5074" w:rsidP="00BD5074">
      <w:pPr>
        <w:ind w:firstLine="720"/>
        <w:jc w:val="both"/>
        <w:rPr>
          <w:sz w:val="28"/>
          <w:szCs w:val="28"/>
        </w:rPr>
      </w:pPr>
      <w:r w:rsidRPr="007152DB">
        <w:rPr>
          <w:sz w:val="28"/>
          <w:szCs w:val="28"/>
        </w:rPr>
        <w:t>В 2015 году предприятиями города по данному виду экономической деятельности прогнозируется увеличение объемов отгруженной продукции до 7 239,8 млн. руб. (122,3% к уровню 2014 года в действующих ценах).</w:t>
      </w:r>
    </w:p>
    <w:p w:rsidR="00BD5074" w:rsidRPr="007152DB" w:rsidRDefault="00BD5074" w:rsidP="00BD5074">
      <w:pPr>
        <w:pStyle w:val="34"/>
        <w:spacing w:after="0"/>
        <w:ind w:firstLine="720"/>
        <w:jc w:val="both"/>
        <w:rPr>
          <w:sz w:val="28"/>
          <w:szCs w:val="28"/>
        </w:rPr>
      </w:pPr>
      <w:r w:rsidRPr="007152DB">
        <w:rPr>
          <w:sz w:val="28"/>
          <w:szCs w:val="28"/>
        </w:rPr>
        <w:t xml:space="preserve">В 2016 году по </w:t>
      </w:r>
      <w:r w:rsidRPr="007152DB">
        <w:rPr>
          <w:sz w:val="28"/>
          <w:szCs w:val="28"/>
          <w:lang w:val="en-US"/>
        </w:rPr>
        <w:t>I</w:t>
      </w:r>
      <w:r w:rsidRPr="007152DB">
        <w:rPr>
          <w:sz w:val="28"/>
          <w:szCs w:val="28"/>
        </w:rPr>
        <w:t xml:space="preserve"> и </w:t>
      </w:r>
      <w:r w:rsidRPr="007152DB">
        <w:rPr>
          <w:sz w:val="28"/>
          <w:szCs w:val="28"/>
          <w:lang w:val="en-US"/>
        </w:rPr>
        <w:t>II</w:t>
      </w:r>
      <w:r w:rsidRPr="007152DB">
        <w:rPr>
          <w:sz w:val="28"/>
          <w:szCs w:val="28"/>
        </w:rPr>
        <w:t xml:space="preserve"> варианту развития экономики прогнозируется увеличение объемов отгруженной продукции до 7 561 млн. руб. (104,4% к уровню 2015 года в действующих ценах) и 7 710,6 млн. руб. (106,5%) соответственно.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7 896,7 млн. руб. (104,4% к 2016 г.) по первому варианту и 8 172,2 млн. руб. (106% к 2016 г.) по второму варианту, на 2018 год – 8 279,5 млн. руб. (104,8% к 2017 г.) по первому варианту и 8 695,1 млн. руб. (106,4% к 2017 г.) по второму варианту.</w:t>
      </w:r>
      <w:proofErr w:type="gramEnd"/>
    </w:p>
    <w:p w:rsidR="00BD5074" w:rsidRPr="007152DB" w:rsidRDefault="00BD5074" w:rsidP="00BD5074">
      <w:pPr>
        <w:tabs>
          <w:tab w:val="left" w:pos="900"/>
        </w:tabs>
        <w:ind w:firstLine="720"/>
        <w:jc w:val="both"/>
        <w:rPr>
          <w:sz w:val="28"/>
          <w:szCs w:val="28"/>
        </w:rPr>
      </w:pPr>
      <w:r w:rsidRPr="007152DB">
        <w:rPr>
          <w:sz w:val="28"/>
          <w:szCs w:val="28"/>
        </w:rPr>
        <w:t>Данный вид экономической деятельности занимает 2,3% в структуре обрабатывающего производства города.</w:t>
      </w:r>
    </w:p>
    <w:p w:rsidR="00BD5074" w:rsidRPr="007152DB" w:rsidRDefault="00BD5074" w:rsidP="00BD5074">
      <w:pPr>
        <w:ind w:firstLine="720"/>
        <w:jc w:val="both"/>
        <w:rPr>
          <w:sz w:val="28"/>
          <w:szCs w:val="28"/>
        </w:rPr>
      </w:pPr>
      <w:r w:rsidRPr="007152DB">
        <w:rPr>
          <w:b/>
          <w:sz w:val="28"/>
          <w:szCs w:val="28"/>
        </w:rPr>
        <w:t xml:space="preserve">Индекс производства </w:t>
      </w:r>
      <w:r w:rsidRPr="007152DB">
        <w:rPr>
          <w:sz w:val="28"/>
          <w:szCs w:val="28"/>
        </w:rPr>
        <w:t>данного вида экономической деятельности в 2014 году составил 132,6% к уровню 2013 года.</w:t>
      </w:r>
      <w:r w:rsidRPr="007152DB">
        <w:rPr>
          <w:i/>
          <w:sz w:val="28"/>
          <w:szCs w:val="28"/>
        </w:rPr>
        <w:t xml:space="preserve"> </w:t>
      </w:r>
      <w:proofErr w:type="gramStart"/>
      <w:r w:rsidRPr="007152DB">
        <w:rPr>
          <w:sz w:val="28"/>
          <w:szCs w:val="28"/>
        </w:rPr>
        <w:t>В 2015 году ожидается индекс производства – 102,1%. В последующие годы по первому варианту – 101,1% в 2016г., 101,3% в 2017г., 101,4% в 2018 г.; по второму варианту – 103,1% в 2016 г., 102,8% в 2017 г., 102,9% в 2018 году.</w:t>
      </w:r>
      <w:proofErr w:type="gramEnd"/>
    </w:p>
    <w:p w:rsidR="00BD5074" w:rsidRPr="007152DB" w:rsidRDefault="00BD5074" w:rsidP="00BD5074">
      <w:pPr>
        <w:tabs>
          <w:tab w:val="left" w:pos="900"/>
        </w:tabs>
        <w:ind w:firstLine="720"/>
        <w:jc w:val="both"/>
        <w:rPr>
          <w:sz w:val="28"/>
          <w:szCs w:val="28"/>
        </w:rPr>
      </w:pPr>
      <w:r w:rsidRPr="007152DB">
        <w:rPr>
          <w:sz w:val="28"/>
          <w:szCs w:val="28"/>
        </w:rPr>
        <w:t>Основными производителями являются ФГУП «НПП «Радиосвязь», ФГУП «ЦКБ «Геофизика», относящиеся к оборонно-промышленному комплексу и выполняющие государственный оборонно-промышленный заказ (ГОЗ), ООО «Красноярский энергомеханический завод», ФГУП «Красноярское протезно-ортопедическое предприятие».</w:t>
      </w:r>
    </w:p>
    <w:p w:rsidR="00BD5074" w:rsidRPr="007152DB" w:rsidRDefault="00BD5074" w:rsidP="00BD5074">
      <w:pPr>
        <w:pStyle w:val="32"/>
        <w:spacing w:after="0"/>
        <w:ind w:left="0" w:firstLine="720"/>
        <w:jc w:val="both"/>
        <w:rPr>
          <w:sz w:val="28"/>
          <w:szCs w:val="28"/>
        </w:rPr>
      </w:pPr>
      <w:r w:rsidRPr="007152DB">
        <w:rPr>
          <w:sz w:val="28"/>
          <w:szCs w:val="28"/>
        </w:rPr>
        <w:t>ФГУП «НПП «Радиосвязь» и ФГУП «ЦКБ «Геофизика» информация о прогнозе развития и реализации инвестиционных проектов на 2015-2018 годы предприятиями не представлена.</w:t>
      </w:r>
    </w:p>
    <w:p w:rsidR="00BD5074" w:rsidRPr="007152DB" w:rsidRDefault="00BD5074" w:rsidP="00BD5074">
      <w:pPr>
        <w:pStyle w:val="32"/>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tabs>
          <w:tab w:val="left" w:pos="900"/>
        </w:tabs>
        <w:ind w:firstLine="720"/>
        <w:jc w:val="both"/>
        <w:rPr>
          <w:sz w:val="28"/>
          <w:szCs w:val="28"/>
        </w:rPr>
      </w:pPr>
      <w:r w:rsidRPr="007152DB">
        <w:rPr>
          <w:sz w:val="28"/>
          <w:szCs w:val="26"/>
        </w:rPr>
        <w:t xml:space="preserve">- производство </w:t>
      </w:r>
      <w:r w:rsidRPr="007152DB">
        <w:rPr>
          <w:i/>
          <w:sz w:val="28"/>
          <w:szCs w:val="26"/>
        </w:rPr>
        <w:t xml:space="preserve">аппаратуры высоковольтной </w:t>
      </w:r>
      <w:r w:rsidRPr="007152DB">
        <w:rPr>
          <w:sz w:val="28"/>
          <w:szCs w:val="26"/>
        </w:rPr>
        <w:t xml:space="preserve">в 2015 году увеличится на 5% (377 шт.) по отношению к 2014 году, в 2016 году – на 5% (396 шт.) по отношению к 2015 году, к 2018 году – на 7,6% по отношению к 2016 году </w:t>
      </w:r>
      <w:r w:rsidRPr="007152DB">
        <w:rPr>
          <w:sz w:val="28"/>
          <w:szCs w:val="28"/>
        </w:rPr>
        <w:t>(</w:t>
      </w:r>
      <w:proofErr w:type="gramStart"/>
      <w:r w:rsidRPr="007152DB">
        <w:rPr>
          <w:sz w:val="28"/>
          <w:szCs w:val="28"/>
        </w:rPr>
        <w:t>до</w:t>
      </w:r>
      <w:proofErr w:type="gramEnd"/>
      <w:r w:rsidRPr="007152DB">
        <w:rPr>
          <w:sz w:val="28"/>
          <w:szCs w:val="28"/>
        </w:rPr>
        <w:t xml:space="preserve"> 426 шт.);</w:t>
      </w:r>
    </w:p>
    <w:p w:rsidR="00BD5074" w:rsidRPr="007152DB" w:rsidRDefault="00BD5074" w:rsidP="00BD5074">
      <w:pPr>
        <w:tabs>
          <w:tab w:val="left" w:pos="900"/>
        </w:tabs>
        <w:ind w:firstLine="720"/>
        <w:jc w:val="both"/>
        <w:rPr>
          <w:sz w:val="28"/>
          <w:szCs w:val="28"/>
        </w:rPr>
      </w:pPr>
      <w:r w:rsidRPr="007152DB">
        <w:rPr>
          <w:sz w:val="28"/>
          <w:szCs w:val="28"/>
        </w:rPr>
        <w:t xml:space="preserve">- изготовление </w:t>
      </w:r>
      <w:r w:rsidRPr="007152DB">
        <w:rPr>
          <w:i/>
          <w:sz w:val="28"/>
          <w:szCs w:val="28"/>
        </w:rPr>
        <w:t>изделий протезно-ортопедических</w:t>
      </w:r>
      <w:r w:rsidRPr="007152DB">
        <w:rPr>
          <w:sz w:val="28"/>
          <w:szCs w:val="28"/>
        </w:rPr>
        <w:t xml:space="preserve"> в 2015 году уменьшится на 20,1% (7,8 тыс. шт.), в 2016 году - на 2,6% (8 тыс. шт.) по отношению к 2015 году. К 2018 году объемы производства увеличатся на 3,1% (8,3 тыс. шт.) по отношению к 2016 году.</w:t>
      </w:r>
    </w:p>
    <w:p w:rsidR="00BD5074" w:rsidRPr="007152DB" w:rsidRDefault="00BD5074" w:rsidP="00BD5074">
      <w:pPr>
        <w:ind w:firstLine="720"/>
        <w:jc w:val="both"/>
        <w:rPr>
          <w:sz w:val="18"/>
          <w:szCs w:val="28"/>
        </w:rPr>
      </w:pPr>
    </w:p>
    <w:p w:rsidR="00BD5074" w:rsidRPr="007152DB" w:rsidRDefault="00BD5074" w:rsidP="00BD5074">
      <w:pPr>
        <w:ind w:firstLine="720"/>
        <w:jc w:val="both"/>
        <w:rPr>
          <w:color w:val="202020"/>
          <w:sz w:val="28"/>
          <w:szCs w:val="28"/>
        </w:rPr>
      </w:pPr>
      <w:r w:rsidRPr="007152DB">
        <w:rPr>
          <w:i/>
          <w:color w:val="202020"/>
          <w:sz w:val="28"/>
          <w:szCs w:val="28"/>
        </w:rPr>
        <w:t>ОАО «НПП «Радиосвязь»</w:t>
      </w:r>
      <w:r w:rsidRPr="007152DB">
        <w:rPr>
          <w:color w:val="202020"/>
          <w:sz w:val="28"/>
          <w:szCs w:val="28"/>
        </w:rPr>
        <w:t xml:space="preserve"> является единственным предприятием в России, разрабатывающим и одновременно серийно изготавливающим помехозащищенные станции спутниковой и тропосферной связи, а также навигационные системы и комплексы, обеспечивающие определение с точностью до единиц угловых минут положения объектов в пространстве.</w:t>
      </w:r>
    </w:p>
    <w:p w:rsidR="00BD5074" w:rsidRPr="007152DB" w:rsidRDefault="00BD5074" w:rsidP="00BD5074">
      <w:pPr>
        <w:ind w:firstLine="720"/>
        <w:jc w:val="both"/>
        <w:rPr>
          <w:color w:val="202020"/>
          <w:sz w:val="28"/>
          <w:szCs w:val="28"/>
        </w:rPr>
      </w:pPr>
      <w:r w:rsidRPr="007152DB">
        <w:rPr>
          <w:color w:val="000000"/>
          <w:sz w:val="28"/>
          <w:szCs w:val="28"/>
        </w:rPr>
        <w:lastRenderedPageBreak/>
        <w:t>Уникальность предприятия заключается в том, что в основу деятельности предприятия заложен принцип полной завершённости работ, от разработки до серийного изготовления и последующего гарантийного и послегарантийного обслуживания.</w:t>
      </w:r>
    </w:p>
    <w:p w:rsidR="00BD5074" w:rsidRPr="007152DB" w:rsidRDefault="00BD5074" w:rsidP="00BD5074">
      <w:pPr>
        <w:ind w:firstLine="720"/>
        <w:jc w:val="both"/>
        <w:rPr>
          <w:bCs/>
          <w:sz w:val="28"/>
          <w:szCs w:val="28"/>
        </w:rPr>
      </w:pPr>
      <w:r w:rsidRPr="007152DB">
        <w:rPr>
          <w:color w:val="202020"/>
          <w:sz w:val="28"/>
          <w:szCs w:val="28"/>
        </w:rPr>
        <w:t xml:space="preserve">ОАО «НПП «Радиосвязь» в 2014 году получил банковскую гарантию на исполнение обязательств по контракту, который будет заключен с Министерством обороны РФ. </w:t>
      </w:r>
      <w:r w:rsidRPr="007152DB">
        <w:rPr>
          <w:bCs/>
          <w:sz w:val="28"/>
          <w:szCs w:val="28"/>
        </w:rPr>
        <w:t>Контракт предусматривает выполнение комплекса работ по модернизации станций спутниковой связи.</w:t>
      </w:r>
    </w:p>
    <w:p w:rsidR="00BD5074" w:rsidRPr="007152DB" w:rsidRDefault="00BD5074" w:rsidP="00BD5074">
      <w:pPr>
        <w:ind w:firstLine="720"/>
        <w:jc w:val="both"/>
        <w:rPr>
          <w:sz w:val="28"/>
          <w:szCs w:val="28"/>
        </w:rPr>
      </w:pPr>
      <w:r w:rsidRPr="007152DB">
        <w:rPr>
          <w:i/>
          <w:sz w:val="28"/>
          <w:szCs w:val="28"/>
        </w:rPr>
        <w:t xml:space="preserve">ООО «Красноярский энергомеханический завод» </w:t>
      </w:r>
      <w:r w:rsidRPr="007152DB">
        <w:rPr>
          <w:sz w:val="28"/>
          <w:szCs w:val="28"/>
        </w:rPr>
        <w:t>–</w:t>
      </w:r>
      <w:r w:rsidRPr="007152DB">
        <w:rPr>
          <w:i/>
          <w:sz w:val="28"/>
          <w:szCs w:val="28"/>
        </w:rPr>
        <w:t xml:space="preserve"> </w:t>
      </w:r>
      <w:r w:rsidRPr="007152DB">
        <w:rPr>
          <w:sz w:val="28"/>
          <w:szCs w:val="28"/>
        </w:rPr>
        <w:t>крупнейший в регионе производитель электрощитового оборудования и комплектных распределительных устройств и трансформаторных подстанций в диапазоне напряжений от 0,4 до 20 кВ.</w:t>
      </w:r>
    </w:p>
    <w:p w:rsidR="00BD5074" w:rsidRPr="007152DB" w:rsidRDefault="00BD5074" w:rsidP="00BD5074">
      <w:pPr>
        <w:ind w:firstLine="720"/>
        <w:jc w:val="both"/>
        <w:rPr>
          <w:sz w:val="28"/>
          <w:szCs w:val="28"/>
        </w:rPr>
      </w:pPr>
      <w:r w:rsidRPr="007152DB">
        <w:rPr>
          <w:sz w:val="28"/>
          <w:szCs w:val="28"/>
        </w:rPr>
        <w:t xml:space="preserve">Продукцией предприятия пользуются крупнейшие промышленные, сетевые, нефтедобывающие и нефтеперерабатывающие предприятия, которые входят в состав </w:t>
      </w:r>
      <w:proofErr w:type="spellStart"/>
      <w:r w:rsidRPr="007152DB">
        <w:rPr>
          <w:sz w:val="28"/>
          <w:szCs w:val="28"/>
        </w:rPr>
        <w:t>Госкорпораций</w:t>
      </w:r>
      <w:proofErr w:type="spellEnd"/>
      <w:r w:rsidRPr="007152DB">
        <w:rPr>
          <w:sz w:val="28"/>
          <w:szCs w:val="28"/>
        </w:rPr>
        <w:t xml:space="preserve"> на территории Сибирского Федерального округа и за его пределами. Широкий спектр инновационных продуктов и услуг обеспечивает высокую эффективность, надежность и оптимальные показатели работы энергетического оборудования.</w:t>
      </w:r>
    </w:p>
    <w:p w:rsidR="00BD5074" w:rsidRPr="007152DB" w:rsidRDefault="00BD5074" w:rsidP="00BD5074">
      <w:pPr>
        <w:pStyle w:val="af0"/>
        <w:spacing w:before="0" w:beforeAutospacing="0" w:after="0" w:afterAutospacing="0"/>
        <w:ind w:firstLine="709"/>
        <w:jc w:val="both"/>
        <w:rPr>
          <w:sz w:val="28"/>
          <w:szCs w:val="28"/>
        </w:rPr>
      </w:pPr>
      <w:r w:rsidRPr="007152DB">
        <w:rPr>
          <w:sz w:val="28"/>
          <w:szCs w:val="28"/>
        </w:rPr>
        <w:t xml:space="preserve">Для внедрения и реализации современных технологий, изготовления нетиповых сборок и оптимизации технологических процессов завод оснащен современным, прогрессивным оборудованием, полноценно заменяющим старые энергоемкие технологии. </w:t>
      </w:r>
    </w:p>
    <w:p w:rsidR="00BD5074" w:rsidRPr="007152DB" w:rsidRDefault="00BD5074" w:rsidP="00BD5074">
      <w:pPr>
        <w:ind w:firstLine="709"/>
        <w:jc w:val="both"/>
        <w:rPr>
          <w:color w:val="000000"/>
          <w:sz w:val="28"/>
          <w:szCs w:val="28"/>
        </w:rPr>
      </w:pPr>
      <w:r w:rsidRPr="007152DB">
        <w:rPr>
          <w:color w:val="000000"/>
          <w:sz w:val="28"/>
          <w:szCs w:val="28"/>
        </w:rPr>
        <w:t>Ежегодно завод сертифицирует и запускает в производство до трех новых видов изделий. Запу</w:t>
      </w:r>
      <w:proofErr w:type="gramStart"/>
      <w:r w:rsidRPr="007152DB">
        <w:rPr>
          <w:color w:val="000000"/>
          <w:sz w:val="28"/>
          <w:szCs w:val="28"/>
        </w:rPr>
        <w:t>ск в пр</w:t>
      </w:r>
      <w:proofErr w:type="gramEnd"/>
      <w:r w:rsidRPr="007152DB">
        <w:rPr>
          <w:color w:val="000000"/>
          <w:sz w:val="28"/>
          <w:szCs w:val="28"/>
        </w:rPr>
        <w:t>оизводство новых изделий обусловлен необходимостью модернизации старого подстанционного парка региона, не удовлетворяющего стандартам безопасности и качества электроэнергии, а также потребностью в данном оборудовании предприятий различных отраслей промышленности и ЖКХ.</w:t>
      </w:r>
    </w:p>
    <w:p w:rsidR="00BD5074" w:rsidRPr="007152DB" w:rsidRDefault="00BD5074" w:rsidP="00BD5074">
      <w:pPr>
        <w:ind w:firstLine="709"/>
        <w:jc w:val="both"/>
        <w:rPr>
          <w:color w:val="000000"/>
          <w:sz w:val="28"/>
          <w:szCs w:val="28"/>
        </w:rPr>
      </w:pPr>
      <w:r w:rsidRPr="007152DB">
        <w:rPr>
          <w:color w:val="000000"/>
          <w:sz w:val="28"/>
          <w:szCs w:val="28"/>
        </w:rPr>
        <w:t xml:space="preserve">Основными заказчиками являются: ОАО «РЖД», ЗАО ЗДК «Полюс», ЗАО «Роснефть», </w:t>
      </w:r>
      <w:proofErr w:type="spellStart"/>
      <w:r w:rsidRPr="007152DB">
        <w:rPr>
          <w:color w:val="000000"/>
          <w:sz w:val="28"/>
          <w:szCs w:val="28"/>
        </w:rPr>
        <w:t>Госкорпорация</w:t>
      </w:r>
      <w:proofErr w:type="spellEnd"/>
      <w:r w:rsidRPr="007152DB">
        <w:rPr>
          <w:color w:val="000000"/>
          <w:sz w:val="28"/>
          <w:szCs w:val="28"/>
        </w:rPr>
        <w:t xml:space="preserve"> «РОСАТОМ», ОАО «Красмаш», </w:t>
      </w:r>
      <w:r w:rsidRPr="007152DB">
        <w:rPr>
          <w:color w:val="000000"/>
          <w:sz w:val="28"/>
          <w:szCs w:val="28"/>
        </w:rPr>
        <w:br/>
        <w:t xml:space="preserve">ОАО «Русал», ОАО ХК «Сибирский цемент», ОАО «Красноярская ГЭС», </w:t>
      </w:r>
      <w:r w:rsidRPr="007152DB">
        <w:rPr>
          <w:color w:val="000000"/>
          <w:sz w:val="28"/>
          <w:szCs w:val="28"/>
        </w:rPr>
        <w:br/>
        <w:t>АК «АЛРОСА» и др.</w:t>
      </w:r>
    </w:p>
    <w:p w:rsidR="00BD5074" w:rsidRPr="007152DB" w:rsidRDefault="00BD5074" w:rsidP="00BD5074">
      <w:pPr>
        <w:ind w:firstLine="720"/>
        <w:jc w:val="both"/>
        <w:rPr>
          <w:color w:val="000000"/>
          <w:sz w:val="28"/>
          <w:szCs w:val="28"/>
        </w:rPr>
      </w:pPr>
      <w:r w:rsidRPr="007152DB">
        <w:rPr>
          <w:color w:val="000000"/>
          <w:sz w:val="28"/>
          <w:szCs w:val="28"/>
        </w:rPr>
        <w:t>География поставок охватывает Красноярский край, Томскую, Новосибирскую, Кемеровскую, Иркутскую области, республики Хакасия, Бурятия и Якутия, Дальний Восток.</w:t>
      </w:r>
    </w:p>
    <w:p w:rsidR="00BD5074" w:rsidRPr="007152DB" w:rsidRDefault="00BD5074" w:rsidP="00BD5074">
      <w:pPr>
        <w:ind w:firstLine="720"/>
        <w:jc w:val="both"/>
        <w:rPr>
          <w:sz w:val="28"/>
          <w:szCs w:val="28"/>
        </w:rPr>
      </w:pPr>
      <w:r w:rsidRPr="007152DB">
        <w:rPr>
          <w:sz w:val="28"/>
          <w:szCs w:val="28"/>
        </w:rPr>
        <w:t xml:space="preserve">Объем отгруженной продукции на предприятии за 2014 год составил 329 млн. руб., или 103% к уровню 2013 года. </w:t>
      </w:r>
    </w:p>
    <w:p w:rsidR="00BD5074" w:rsidRPr="007152DB" w:rsidRDefault="00BD5074" w:rsidP="00BD5074">
      <w:pPr>
        <w:ind w:firstLine="720"/>
        <w:jc w:val="both"/>
        <w:rPr>
          <w:sz w:val="28"/>
          <w:szCs w:val="28"/>
        </w:rPr>
      </w:pPr>
      <w:proofErr w:type="gramStart"/>
      <w:r w:rsidRPr="007152DB">
        <w:rPr>
          <w:sz w:val="28"/>
          <w:szCs w:val="28"/>
        </w:rPr>
        <w:t>В 2015 году планируется изготовить электрощитового оборудования и комплектных распределительных устройств и трансформаторных подстанций на 5% больше уровня 2014 года, в 2016 году – на 5% больше 2015 года, к 2018 году – на 7,6% по отношению к 2016 году.</w:t>
      </w:r>
      <w:proofErr w:type="gramEnd"/>
    </w:p>
    <w:p w:rsidR="00BD5074" w:rsidRPr="007152DB" w:rsidRDefault="00BD5074" w:rsidP="00E109C1">
      <w:pPr>
        <w:jc w:val="both"/>
        <w:rPr>
          <w:color w:val="000000"/>
          <w:sz w:val="16"/>
          <w:szCs w:val="16"/>
        </w:rPr>
      </w:pPr>
    </w:p>
    <w:p w:rsidR="009B17CC" w:rsidRDefault="009B17CC" w:rsidP="00BD5074">
      <w:pPr>
        <w:ind w:firstLine="720"/>
        <w:jc w:val="both"/>
        <w:rPr>
          <w:b/>
          <w:i/>
          <w:sz w:val="28"/>
          <w:szCs w:val="28"/>
        </w:rPr>
      </w:pPr>
    </w:p>
    <w:p w:rsidR="00F025C9" w:rsidRDefault="00F025C9" w:rsidP="00BD5074">
      <w:pPr>
        <w:ind w:firstLine="720"/>
        <w:jc w:val="both"/>
        <w:rPr>
          <w:b/>
          <w:i/>
          <w:sz w:val="28"/>
          <w:szCs w:val="28"/>
        </w:rPr>
      </w:pPr>
    </w:p>
    <w:p w:rsidR="00F025C9" w:rsidRDefault="00F025C9" w:rsidP="00BD5074">
      <w:pPr>
        <w:ind w:firstLine="720"/>
        <w:jc w:val="both"/>
        <w:rPr>
          <w:b/>
          <w:i/>
          <w:sz w:val="28"/>
          <w:szCs w:val="28"/>
        </w:rPr>
      </w:pPr>
    </w:p>
    <w:p w:rsidR="00F025C9" w:rsidRDefault="00F025C9" w:rsidP="00BD5074">
      <w:pPr>
        <w:ind w:firstLine="720"/>
        <w:jc w:val="both"/>
        <w:rPr>
          <w:b/>
          <w:i/>
          <w:sz w:val="28"/>
          <w:szCs w:val="28"/>
        </w:rPr>
      </w:pPr>
    </w:p>
    <w:p w:rsidR="00BD5074" w:rsidRPr="007152DB" w:rsidRDefault="00BD5074" w:rsidP="00BD5074">
      <w:pPr>
        <w:ind w:firstLine="720"/>
        <w:jc w:val="both"/>
        <w:rPr>
          <w:b/>
          <w:i/>
          <w:sz w:val="28"/>
          <w:szCs w:val="28"/>
        </w:rPr>
      </w:pPr>
      <w:r w:rsidRPr="007152DB">
        <w:rPr>
          <w:b/>
          <w:i/>
          <w:sz w:val="28"/>
          <w:szCs w:val="28"/>
        </w:rPr>
        <w:lastRenderedPageBreak/>
        <w:t>Производство транспортных средств и оборудования</w:t>
      </w:r>
    </w:p>
    <w:p w:rsidR="00BD5074" w:rsidRPr="007152DB" w:rsidRDefault="00BD5074" w:rsidP="00BD5074">
      <w:pPr>
        <w:ind w:firstLine="720"/>
        <w:jc w:val="both"/>
        <w:rPr>
          <w:sz w:val="28"/>
          <w:szCs w:val="28"/>
        </w:rPr>
      </w:pPr>
      <w:r w:rsidRPr="007152DB">
        <w:rPr>
          <w:sz w:val="28"/>
          <w:szCs w:val="28"/>
        </w:rPr>
        <w:t>В 2015 году предприятиями города по данному виду экономической деятельности прогнозируется увеличение объемов отгруженной продукции до 7 119,4 млн. руб. (106,4% к уровню 2014 года в действующих ценах).</w:t>
      </w:r>
    </w:p>
    <w:p w:rsidR="00BD5074" w:rsidRPr="007152DB" w:rsidRDefault="00BD5074" w:rsidP="00BD5074">
      <w:pPr>
        <w:pStyle w:val="34"/>
        <w:spacing w:after="0"/>
        <w:ind w:firstLine="720"/>
        <w:jc w:val="both"/>
        <w:rPr>
          <w:sz w:val="28"/>
          <w:szCs w:val="28"/>
        </w:rPr>
      </w:pPr>
      <w:r w:rsidRPr="007152DB">
        <w:rPr>
          <w:sz w:val="28"/>
          <w:szCs w:val="28"/>
        </w:rPr>
        <w:t xml:space="preserve">В 2016 году по </w:t>
      </w:r>
      <w:r w:rsidRPr="007152DB">
        <w:rPr>
          <w:sz w:val="28"/>
          <w:szCs w:val="28"/>
          <w:lang w:val="en-US"/>
        </w:rPr>
        <w:t>I</w:t>
      </w:r>
      <w:r w:rsidRPr="007152DB">
        <w:rPr>
          <w:sz w:val="28"/>
          <w:szCs w:val="28"/>
        </w:rPr>
        <w:t xml:space="preserve"> и </w:t>
      </w:r>
      <w:r w:rsidRPr="007152DB">
        <w:rPr>
          <w:sz w:val="28"/>
          <w:szCs w:val="28"/>
          <w:lang w:val="en-US"/>
        </w:rPr>
        <w:t>II</w:t>
      </w:r>
      <w:r w:rsidRPr="007152DB">
        <w:rPr>
          <w:sz w:val="28"/>
          <w:szCs w:val="28"/>
        </w:rPr>
        <w:t xml:space="preserve"> варианту развития экономики прогнозируется увеличение объемов отгруженной продукции до 7 354,3 млн. руб. (103,3% к уровню 2015 года в действующих ценах) и 7 369 млн. руб. (103,5%) соответственно.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7 635,4 млн. руб. (103,8% к 2016 г.) по первому варианту и 7 855,8 млн. руб. (106,6% к 2016 г.) по второму варианту, на 2018 год – 7 934,5 млн. руб. (103,9% к 2017 г.) по первому варианту и 8 228,5 млн. руб. (104,7% к 2017г.) по второму варианту.</w:t>
      </w:r>
      <w:proofErr w:type="gramEnd"/>
    </w:p>
    <w:p w:rsidR="00BD5074" w:rsidRPr="007152DB" w:rsidRDefault="00BD5074" w:rsidP="00BD5074">
      <w:pPr>
        <w:tabs>
          <w:tab w:val="left" w:pos="900"/>
        </w:tabs>
        <w:ind w:firstLine="720"/>
        <w:jc w:val="both"/>
        <w:rPr>
          <w:sz w:val="28"/>
          <w:szCs w:val="28"/>
        </w:rPr>
      </w:pPr>
      <w:r w:rsidRPr="007152DB">
        <w:rPr>
          <w:sz w:val="28"/>
          <w:szCs w:val="28"/>
        </w:rPr>
        <w:t>Данный вид экономической деятельности занимает 2,6% в структуре обрабатывающего производства города.</w:t>
      </w:r>
    </w:p>
    <w:p w:rsidR="00BD5074" w:rsidRPr="007152DB" w:rsidRDefault="00BD5074" w:rsidP="00BD5074">
      <w:pPr>
        <w:ind w:firstLine="709"/>
        <w:jc w:val="both"/>
        <w:rPr>
          <w:sz w:val="28"/>
          <w:szCs w:val="28"/>
        </w:rPr>
      </w:pPr>
      <w:r w:rsidRPr="007152DB">
        <w:rPr>
          <w:b/>
          <w:sz w:val="28"/>
          <w:szCs w:val="28"/>
        </w:rPr>
        <w:t xml:space="preserve">Индекс производства </w:t>
      </w:r>
      <w:r w:rsidRPr="007152DB">
        <w:rPr>
          <w:sz w:val="28"/>
          <w:szCs w:val="28"/>
        </w:rPr>
        <w:t>данного вида экономической деятельности в 2014 году составил 88,5% к уровню 2013 года.</w:t>
      </w:r>
      <w:r w:rsidRPr="007152DB">
        <w:rPr>
          <w:i/>
          <w:sz w:val="28"/>
          <w:szCs w:val="28"/>
        </w:rPr>
        <w:t xml:space="preserve"> </w:t>
      </w:r>
      <w:proofErr w:type="gramStart"/>
      <w:r w:rsidRPr="007152DB">
        <w:rPr>
          <w:sz w:val="28"/>
          <w:szCs w:val="28"/>
        </w:rPr>
        <w:t>В 2015 году ожидается индекс производства – 88,8%. В последующие годы по первому варианту – 100% в 2016 г., 100,7% в 2017 г., 100,5% в 2018 г.; по второму варианту – 100,2% в 2016 г., 103,4% в 2017 г., 101,3% в 2018 году.</w:t>
      </w:r>
      <w:proofErr w:type="gramEnd"/>
    </w:p>
    <w:p w:rsidR="00BD5074" w:rsidRPr="007152DB" w:rsidRDefault="00BD5074" w:rsidP="00BD5074">
      <w:pPr>
        <w:ind w:firstLine="720"/>
        <w:jc w:val="both"/>
        <w:rPr>
          <w:sz w:val="28"/>
          <w:szCs w:val="28"/>
        </w:rPr>
      </w:pPr>
      <w:r w:rsidRPr="007152DB">
        <w:rPr>
          <w:sz w:val="28"/>
          <w:szCs w:val="28"/>
        </w:rPr>
        <w:t xml:space="preserve">Основными предприятиями данного вида деятельности являются филиал ОАО «Красноярский ЭВРЗ», ООО «КиК», ОАО «Красноярская судостроительная верфь», </w:t>
      </w:r>
      <w:r w:rsidRPr="007152DB">
        <w:rPr>
          <w:bCs/>
          <w:sz w:val="28"/>
          <w:szCs w:val="28"/>
        </w:rPr>
        <w:t>ООО «Джонсон Матти Катализаторы»</w:t>
      </w:r>
      <w:r w:rsidRPr="007152DB">
        <w:rPr>
          <w:sz w:val="28"/>
          <w:szCs w:val="28"/>
        </w:rPr>
        <w:t xml:space="preserve">. </w:t>
      </w:r>
    </w:p>
    <w:p w:rsidR="00BD5074" w:rsidRPr="007152DB" w:rsidRDefault="00BD5074" w:rsidP="00BD5074">
      <w:pPr>
        <w:pStyle w:val="32"/>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объемы </w:t>
      </w:r>
      <w:r w:rsidRPr="007152DB">
        <w:rPr>
          <w:bCs/>
          <w:i/>
          <w:sz w:val="28"/>
          <w:szCs w:val="28"/>
        </w:rPr>
        <w:t>ремонта пассажирских вагонов</w:t>
      </w:r>
      <w:r w:rsidRPr="007152DB">
        <w:rPr>
          <w:i/>
          <w:sz w:val="28"/>
          <w:szCs w:val="26"/>
        </w:rPr>
        <w:t xml:space="preserve"> </w:t>
      </w:r>
      <w:r w:rsidRPr="007152DB">
        <w:rPr>
          <w:sz w:val="28"/>
          <w:szCs w:val="26"/>
        </w:rPr>
        <w:t>в 2015 году увеличатся на 3,3% (565 ваг (</w:t>
      </w:r>
      <w:proofErr w:type="spellStart"/>
      <w:r w:rsidRPr="007152DB">
        <w:rPr>
          <w:sz w:val="28"/>
          <w:szCs w:val="26"/>
        </w:rPr>
        <w:t>маш</w:t>
      </w:r>
      <w:proofErr w:type="spellEnd"/>
      <w:r w:rsidRPr="007152DB">
        <w:rPr>
          <w:sz w:val="28"/>
          <w:szCs w:val="26"/>
        </w:rPr>
        <w:t xml:space="preserve">) </w:t>
      </w:r>
      <w:proofErr w:type="spellStart"/>
      <w:r w:rsidRPr="007152DB">
        <w:rPr>
          <w:sz w:val="28"/>
          <w:szCs w:val="26"/>
        </w:rPr>
        <w:t>дн</w:t>
      </w:r>
      <w:proofErr w:type="spellEnd"/>
      <w:r w:rsidRPr="007152DB">
        <w:rPr>
          <w:sz w:val="28"/>
          <w:szCs w:val="26"/>
        </w:rPr>
        <w:t>.) по отношению к 2014 году, в 2016 году планируется снижение на 40,9% (334 ваг (</w:t>
      </w:r>
      <w:proofErr w:type="spellStart"/>
      <w:r w:rsidRPr="007152DB">
        <w:rPr>
          <w:sz w:val="28"/>
          <w:szCs w:val="26"/>
        </w:rPr>
        <w:t>маш</w:t>
      </w:r>
      <w:proofErr w:type="spellEnd"/>
      <w:r w:rsidRPr="007152DB">
        <w:rPr>
          <w:sz w:val="28"/>
          <w:szCs w:val="26"/>
        </w:rPr>
        <w:t xml:space="preserve">) </w:t>
      </w:r>
      <w:proofErr w:type="spellStart"/>
      <w:r w:rsidRPr="007152DB">
        <w:rPr>
          <w:sz w:val="28"/>
          <w:szCs w:val="26"/>
        </w:rPr>
        <w:t>дн</w:t>
      </w:r>
      <w:proofErr w:type="spellEnd"/>
      <w:r w:rsidRPr="007152DB">
        <w:rPr>
          <w:sz w:val="28"/>
          <w:szCs w:val="26"/>
        </w:rPr>
        <w:t>.) по отношению к 2015 году, в 2017 году объемы производства продолжат снижаться на 3,6% (322 ваг (</w:t>
      </w:r>
      <w:proofErr w:type="spellStart"/>
      <w:r w:rsidRPr="007152DB">
        <w:rPr>
          <w:sz w:val="28"/>
          <w:szCs w:val="26"/>
        </w:rPr>
        <w:t>маш</w:t>
      </w:r>
      <w:proofErr w:type="spellEnd"/>
      <w:r w:rsidRPr="007152DB">
        <w:rPr>
          <w:sz w:val="28"/>
          <w:szCs w:val="26"/>
        </w:rPr>
        <w:t xml:space="preserve">) </w:t>
      </w:r>
      <w:proofErr w:type="spellStart"/>
      <w:r w:rsidRPr="007152DB">
        <w:rPr>
          <w:sz w:val="28"/>
          <w:szCs w:val="26"/>
        </w:rPr>
        <w:t>дн</w:t>
      </w:r>
      <w:proofErr w:type="spellEnd"/>
      <w:r w:rsidRPr="007152DB">
        <w:rPr>
          <w:sz w:val="28"/>
          <w:szCs w:val="26"/>
        </w:rPr>
        <w:t>.) по отношению к 2016 году, в 2018 году объемы производства планируются на</w:t>
      </w:r>
      <w:proofErr w:type="gramEnd"/>
      <w:r w:rsidRPr="007152DB">
        <w:rPr>
          <w:sz w:val="28"/>
          <w:szCs w:val="26"/>
        </w:rPr>
        <w:t xml:space="preserve"> </w:t>
      </w:r>
      <w:proofErr w:type="gramStart"/>
      <w:r w:rsidRPr="007152DB">
        <w:rPr>
          <w:sz w:val="28"/>
          <w:szCs w:val="26"/>
        </w:rPr>
        <w:t>уровне</w:t>
      </w:r>
      <w:proofErr w:type="gramEnd"/>
      <w:r w:rsidRPr="007152DB">
        <w:rPr>
          <w:sz w:val="28"/>
          <w:szCs w:val="26"/>
        </w:rPr>
        <w:t xml:space="preserve"> 2017 года;</w:t>
      </w:r>
    </w:p>
    <w:p w:rsidR="00BD5074" w:rsidRPr="007152DB" w:rsidRDefault="00BD5074" w:rsidP="00BD5074">
      <w:pPr>
        <w:pStyle w:val="32"/>
        <w:spacing w:after="0"/>
        <w:ind w:left="0" w:firstLine="720"/>
        <w:jc w:val="both"/>
        <w:rPr>
          <w:sz w:val="28"/>
          <w:szCs w:val="26"/>
        </w:rPr>
      </w:pPr>
      <w:proofErr w:type="gramStart"/>
      <w:r w:rsidRPr="007152DB">
        <w:rPr>
          <w:sz w:val="28"/>
          <w:szCs w:val="26"/>
        </w:rPr>
        <w:t xml:space="preserve">- объемы </w:t>
      </w:r>
      <w:r w:rsidRPr="007152DB">
        <w:rPr>
          <w:bCs/>
          <w:i/>
          <w:sz w:val="28"/>
          <w:szCs w:val="28"/>
        </w:rPr>
        <w:t xml:space="preserve">ремонта вагонов электросекций </w:t>
      </w:r>
      <w:r w:rsidRPr="007152DB">
        <w:rPr>
          <w:sz w:val="28"/>
          <w:szCs w:val="26"/>
        </w:rPr>
        <w:t>в 2015 году увеличится на 1,9% (325 ваг (</w:t>
      </w:r>
      <w:proofErr w:type="spellStart"/>
      <w:r w:rsidRPr="007152DB">
        <w:rPr>
          <w:sz w:val="28"/>
          <w:szCs w:val="26"/>
        </w:rPr>
        <w:t>маш</w:t>
      </w:r>
      <w:proofErr w:type="spellEnd"/>
      <w:r w:rsidRPr="007152DB">
        <w:rPr>
          <w:sz w:val="28"/>
          <w:szCs w:val="26"/>
        </w:rPr>
        <w:t xml:space="preserve">) </w:t>
      </w:r>
      <w:proofErr w:type="spellStart"/>
      <w:r w:rsidRPr="007152DB">
        <w:rPr>
          <w:sz w:val="28"/>
          <w:szCs w:val="26"/>
        </w:rPr>
        <w:t>дн</w:t>
      </w:r>
      <w:proofErr w:type="spellEnd"/>
      <w:r w:rsidRPr="007152DB">
        <w:rPr>
          <w:sz w:val="28"/>
          <w:szCs w:val="26"/>
        </w:rPr>
        <w:t>.) по отношению к 2014 году, в 2016 году планируется увеличение на 27,4% (414 ваг (</w:t>
      </w:r>
      <w:proofErr w:type="spellStart"/>
      <w:r w:rsidRPr="007152DB">
        <w:rPr>
          <w:sz w:val="28"/>
          <w:szCs w:val="26"/>
        </w:rPr>
        <w:t>маш</w:t>
      </w:r>
      <w:proofErr w:type="spellEnd"/>
      <w:r w:rsidRPr="007152DB">
        <w:rPr>
          <w:sz w:val="28"/>
          <w:szCs w:val="26"/>
        </w:rPr>
        <w:t xml:space="preserve">) </w:t>
      </w:r>
      <w:proofErr w:type="spellStart"/>
      <w:r w:rsidRPr="007152DB">
        <w:rPr>
          <w:sz w:val="28"/>
          <w:szCs w:val="26"/>
        </w:rPr>
        <w:t>дн</w:t>
      </w:r>
      <w:proofErr w:type="spellEnd"/>
      <w:r w:rsidRPr="007152DB">
        <w:rPr>
          <w:sz w:val="28"/>
          <w:szCs w:val="26"/>
        </w:rPr>
        <w:t>.) по отношению к 2015 году, к 2018 году объемы производства увеличатся на 37% (567 ваг (</w:t>
      </w:r>
      <w:proofErr w:type="spellStart"/>
      <w:r w:rsidRPr="007152DB">
        <w:rPr>
          <w:sz w:val="28"/>
          <w:szCs w:val="26"/>
        </w:rPr>
        <w:t>маш</w:t>
      </w:r>
      <w:proofErr w:type="spellEnd"/>
      <w:r w:rsidRPr="007152DB">
        <w:rPr>
          <w:sz w:val="28"/>
          <w:szCs w:val="26"/>
        </w:rPr>
        <w:t xml:space="preserve">) </w:t>
      </w:r>
      <w:proofErr w:type="spellStart"/>
      <w:r w:rsidRPr="007152DB">
        <w:rPr>
          <w:sz w:val="28"/>
          <w:szCs w:val="26"/>
        </w:rPr>
        <w:t>дн</w:t>
      </w:r>
      <w:proofErr w:type="spellEnd"/>
      <w:r w:rsidRPr="007152DB">
        <w:rPr>
          <w:sz w:val="28"/>
          <w:szCs w:val="26"/>
        </w:rPr>
        <w:t>.) по отношению к 2016 году.</w:t>
      </w:r>
      <w:proofErr w:type="gramEnd"/>
    </w:p>
    <w:p w:rsidR="00BD5074" w:rsidRPr="007152DB" w:rsidRDefault="00BD5074" w:rsidP="00BD5074">
      <w:pPr>
        <w:ind w:firstLine="720"/>
        <w:jc w:val="both"/>
        <w:rPr>
          <w:i/>
          <w:sz w:val="28"/>
          <w:szCs w:val="28"/>
        </w:rPr>
      </w:pPr>
      <w:r w:rsidRPr="007152DB">
        <w:rPr>
          <w:i/>
          <w:sz w:val="28"/>
          <w:szCs w:val="28"/>
        </w:rPr>
        <w:t>ОАО «Красноярский ЭВРЗ».</w:t>
      </w:r>
    </w:p>
    <w:p w:rsidR="00BD5074" w:rsidRPr="007152DB" w:rsidRDefault="00BD5074" w:rsidP="00BD5074">
      <w:pPr>
        <w:ind w:firstLine="720"/>
        <w:jc w:val="both"/>
        <w:rPr>
          <w:sz w:val="28"/>
          <w:szCs w:val="28"/>
        </w:rPr>
      </w:pPr>
      <w:r w:rsidRPr="007152DB">
        <w:rPr>
          <w:sz w:val="28"/>
          <w:szCs w:val="28"/>
        </w:rPr>
        <w:t xml:space="preserve">ОАО «КрЭВРЗ» предоставляет услуги по капитальному ремонту цельнометаллических пассажирских вагонов открытого типа и купированных, моторвагонного подвижного состава всех типов и серий, линейного оборудования, а также производству узлов и запасных частей для подвижного состава колеи </w:t>
      </w:r>
      <w:smartTag w:uri="urn:schemas-microsoft-com:office:smarttags" w:element="metricconverter">
        <w:smartTagPr>
          <w:attr w:name="ProductID" w:val="1520 мм"/>
        </w:smartTagPr>
        <w:r w:rsidRPr="007152DB">
          <w:rPr>
            <w:sz w:val="28"/>
            <w:szCs w:val="28"/>
          </w:rPr>
          <w:t>1520 мм</w:t>
        </w:r>
      </w:smartTag>
      <w:r w:rsidRPr="007152DB">
        <w:rPr>
          <w:sz w:val="28"/>
          <w:szCs w:val="28"/>
        </w:rPr>
        <w:t>.</w:t>
      </w:r>
    </w:p>
    <w:p w:rsidR="00BD5074" w:rsidRPr="007152DB" w:rsidRDefault="00BD5074" w:rsidP="00BD5074">
      <w:pPr>
        <w:ind w:firstLine="720"/>
        <w:jc w:val="both"/>
        <w:rPr>
          <w:bCs/>
          <w:sz w:val="28"/>
          <w:szCs w:val="28"/>
        </w:rPr>
      </w:pPr>
      <w:r w:rsidRPr="007152DB">
        <w:rPr>
          <w:bCs/>
          <w:sz w:val="28"/>
          <w:szCs w:val="28"/>
        </w:rPr>
        <w:t xml:space="preserve">Между ОАО «КРЭВРЗ» и ОАО «РЖД» до 2017 года заключен контракт, в котором объем заказа поддерживается на уровне 2012 года. На предприятии растет доля работ и услуг для прочих заказчиков, не входящих в холдинг </w:t>
      </w:r>
      <w:r w:rsidRPr="007152DB">
        <w:rPr>
          <w:bCs/>
          <w:sz w:val="28"/>
          <w:szCs w:val="28"/>
        </w:rPr>
        <w:lastRenderedPageBreak/>
        <w:t xml:space="preserve">ОАО «РЖД». В 2014 году доля сторонних потребителей выросла до 24 процентов. </w:t>
      </w:r>
    </w:p>
    <w:p w:rsidR="00BD5074" w:rsidRPr="007152DB" w:rsidRDefault="00BD5074" w:rsidP="00BD5074">
      <w:pPr>
        <w:ind w:firstLine="720"/>
        <w:jc w:val="both"/>
        <w:rPr>
          <w:bCs/>
          <w:sz w:val="28"/>
          <w:szCs w:val="28"/>
        </w:rPr>
      </w:pPr>
      <w:r w:rsidRPr="007152DB">
        <w:rPr>
          <w:bCs/>
          <w:sz w:val="28"/>
          <w:szCs w:val="28"/>
        </w:rPr>
        <w:t xml:space="preserve">Объем выпущенной продукции за 2014 год составил 3 млрд. рублей, что на 7,8% меньше уровня 2013 года. Предприятием отремонтировано 866 единиц подвижного состава (319 электросекций и 547 пассажирских вагона), что на 1,5% больше 2013 года. </w:t>
      </w:r>
    </w:p>
    <w:p w:rsidR="00BD5074" w:rsidRPr="007152DB" w:rsidRDefault="00BD5074" w:rsidP="00BD5074">
      <w:pPr>
        <w:ind w:firstLine="720"/>
        <w:jc w:val="both"/>
        <w:rPr>
          <w:bCs/>
          <w:sz w:val="28"/>
          <w:szCs w:val="28"/>
        </w:rPr>
      </w:pPr>
      <w:proofErr w:type="gramStart"/>
      <w:r w:rsidRPr="007152DB">
        <w:rPr>
          <w:rFonts w:eastAsia="Calibri"/>
          <w:sz w:val="28"/>
          <w:szCs w:val="28"/>
        </w:rPr>
        <w:t>В 2015 году ожидается рост объемов ремонтных работ на 2,8% (</w:t>
      </w:r>
      <w:r w:rsidRPr="007152DB">
        <w:rPr>
          <w:bCs/>
          <w:sz w:val="28"/>
          <w:szCs w:val="28"/>
        </w:rPr>
        <w:t>325 электросекций и 565 пассажирских вагонов</w:t>
      </w:r>
      <w:r w:rsidRPr="007152DB">
        <w:rPr>
          <w:rFonts w:eastAsia="Calibri"/>
          <w:sz w:val="28"/>
          <w:szCs w:val="28"/>
        </w:rPr>
        <w:t>) к уровню 2014 года; в 2016 году предприятием планируется снижение на 16% (</w:t>
      </w:r>
      <w:r w:rsidRPr="007152DB">
        <w:rPr>
          <w:bCs/>
          <w:sz w:val="28"/>
          <w:szCs w:val="28"/>
        </w:rPr>
        <w:t>414 электросекций и 334 пассажирских вагона</w:t>
      </w:r>
      <w:r w:rsidRPr="007152DB">
        <w:rPr>
          <w:rFonts w:eastAsia="Calibri"/>
          <w:sz w:val="28"/>
          <w:szCs w:val="28"/>
        </w:rPr>
        <w:t>) к уровню 2015 года, к 2018 году планируется увеличение объемов на 18,9% (</w:t>
      </w:r>
      <w:r w:rsidRPr="007152DB">
        <w:rPr>
          <w:bCs/>
          <w:sz w:val="28"/>
          <w:szCs w:val="28"/>
        </w:rPr>
        <w:t>567 электросекций и 322 пассажирских вагона</w:t>
      </w:r>
      <w:r w:rsidRPr="007152DB">
        <w:rPr>
          <w:rFonts w:eastAsia="Calibri"/>
          <w:sz w:val="28"/>
          <w:szCs w:val="28"/>
        </w:rPr>
        <w:t>) по отношению к 2016 году.</w:t>
      </w:r>
      <w:proofErr w:type="gramEnd"/>
    </w:p>
    <w:p w:rsidR="00BD5074" w:rsidRPr="007152DB" w:rsidRDefault="00BD5074" w:rsidP="00BD5074">
      <w:pPr>
        <w:ind w:firstLine="720"/>
        <w:jc w:val="both"/>
        <w:rPr>
          <w:i/>
          <w:sz w:val="28"/>
          <w:szCs w:val="28"/>
        </w:rPr>
      </w:pPr>
      <w:r w:rsidRPr="007152DB">
        <w:rPr>
          <w:i/>
          <w:sz w:val="28"/>
          <w:szCs w:val="28"/>
        </w:rPr>
        <w:t>ООО «КиК»</w:t>
      </w:r>
    </w:p>
    <w:p w:rsidR="00BD5074" w:rsidRPr="007152DB" w:rsidRDefault="00BD5074" w:rsidP="00BD5074">
      <w:pPr>
        <w:ind w:firstLine="720"/>
        <w:jc w:val="both"/>
        <w:rPr>
          <w:sz w:val="32"/>
          <w:szCs w:val="28"/>
        </w:rPr>
      </w:pPr>
      <w:r w:rsidRPr="007152DB">
        <w:rPr>
          <w:sz w:val="28"/>
        </w:rPr>
        <w:t>Производство «КиК» было создано в 1991 году как совместное российско-германское предприятие. Деятельность его направлена на производство алюминиевых колес для легковых автомобилей. Производственные мощности компании размещены на территор</w:t>
      </w:r>
      <w:proofErr w:type="gramStart"/>
      <w:r w:rsidRPr="007152DB">
        <w:rPr>
          <w:sz w:val="28"/>
        </w:rPr>
        <w:t>ии ООО</w:t>
      </w:r>
      <w:proofErr w:type="gramEnd"/>
      <w:r w:rsidRPr="007152DB">
        <w:rPr>
          <w:sz w:val="28"/>
        </w:rPr>
        <w:t> «КраМЗ».</w:t>
      </w:r>
    </w:p>
    <w:p w:rsidR="00BD5074" w:rsidRPr="007152DB" w:rsidRDefault="00BD5074" w:rsidP="00BD5074">
      <w:pPr>
        <w:ind w:firstLine="720"/>
        <w:jc w:val="both"/>
        <w:rPr>
          <w:sz w:val="28"/>
          <w:szCs w:val="28"/>
        </w:rPr>
      </w:pPr>
      <w:r w:rsidRPr="007152DB">
        <w:rPr>
          <w:sz w:val="28"/>
          <w:szCs w:val="28"/>
        </w:rPr>
        <w:t xml:space="preserve">«КиК» – один из крупнейших заводов в мире по объёму выпуска колес из алюминиевых сплавов по технологии литья под низким давлением. Ежегодно автомобилисты России, стран ближнего и дальнего зарубежья приобретают 1,4 миллиона </w:t>
      </w:r>
      <w:proofErr w:type="spellStart"/>
      <w:r w:rsidRPr="007152DB">
        <w:rPr>
          <w:sz w:val="28"/>
          <w:szCs w:val="28"/>
        </w:rPr>
        <w:t>легкосплавных</w:t>
      </w:r>
      <w:proofErr w:type="spellEnd"/>
      <w:r w:rsidRPr="007152DB">
        <w:rPr>
          <w:sz w:val="28"/>
          <w:szCs w:val="28"/>
        </w:rPr>
        <w:t xml:space="preserve"> колес производства «</w:t>
      </w:r>
      <w:proofErr w:type="spellStart"/>
      <w:r w:rsidRPr="007152DB">
        <w:rPr>
          <w:sz w:val="28"/>
          <w:szCs w:val="28"/>
        </w:rPr>
        <w:t>КиК</w:t>
      </w:r>
      <w:proofErr w:type="spellEnd"/>
      <w:r w:rsidRPr="007152DB">
        <w:rPr>
          <w:sz w:val="28"/>
          <w:szCs w:val="28"/>
        </w:rPr>
        <w:t>».</w:t>
      </w:r>
    </w:p>
    <w:p w:rsidR="00BD5074" w:rsidRPr="007152DB" w:rsidRDefault="00BD5074" w:rsidP="00BD5074">
      <w:pPr>
        <w:ind w:firstLine="720"/>
        <w:jc w:val="both"/>
        <w:rPr>
          <w:sz w:val="28"/>
        </w:rPr>
      </w:pPr>
      <w:r w:rsidRPr="007152DB">
        <w:rPr>
          <w:sz w:val="28"/>
        </w:rPr>
        <w:t xml:space="preserve">Постоянно обновляемое оборудование производства Италии, Германии и Японии, высококвалифицированный персонал, сотрудничество с ведущими дизайнерами определяют </w:t>
      </w:r>
      <w:proofErr w:type="gramStart"/>
      <w:r w:rsidRPr="007152DB">
        <w:rPr>
          <w:sz w:val="28"/>
        </w:rPr>
        <w:t>высокую</w:t>
      </w:r>
      <w:proofErr w:type="gramEnd"/>
      <w:r w:rsidRPr="007152DB">
        <w:rPr>
          <w:sz w:val="28"/>
        </w:rPr>
        <w:t xml:space="preserve"> востребованность колес производства «КиК». Менеджмент системы качества на производстве «КиК» соответствует международному стандарту ISO 9001:2000, о чем свидетельствует сертификат немецкого органа по сертификации «TUV».</w:t>
      </w:r>
    </w:p>
    <w:p w:rsidR="00BD5074" w:rsidRPr="007152DB" w:rsidRDefault="00BD5074" w:rsidP="00BD5074">
      <w:pPr>
        <w:pStyle w:val="a5"/>
        <w:ind w:firstLine="720"/>
        <w:jc w:val="both"/>
        <w:rPr>
          <w:i/>
        </w:rPr>
      </w:pPr>
      <w:r w:rsidRPr="007152DB">
        <w:rPr>
          <w:i/>
        </w:rPr>
        <w:t>ОАО «Красноярская судостроительная верфь».</w:t>
      </w:r>
    </w:p>
    <w:p w:rsidR="00BD5074" w:rsidRPr="007152DB" w:rsidRDefault="00BD5074" w:rsidP="00BD5074">
      <w:pPr>
        <w:ind w:firstLine="720"/>
        <w:jc w:val="both"/>
        <w:rPr>
          <w:sz w:val="28"/>
          <w:szCs w:val="28"/>
        </w:rPr>
      </w:pPr>
      <w:r w:rsidRPr="007152DB">
        <w:rPr>
          <w:sz w:val="28"/>
          <w:szCs w:val="28"/>
        </w:rPr>
        <w:t xml:space="preserve">ОАО «Красноярская Судостроительная верфь» специализируется на постройке и модернизации судов, </w:t>
      </w:r>
      <w:proofErr w:type="spellStart"/>
      <w:r w:rsidRPr="007152DB">
        <w:rPr>
          <w:sz w:val="28"/>
          <w:szCs w:val="28"/>
        </w:rPr>
        <w:t>плавсредств</w:t>
      </w:r>
      <w:proofErr w:type="spellEnd"/>
      <w:r w:rsidRPr="007152DB">
        <w:rPr>
          <w:sz w:val="28"/>
          <w:szCs w:val="28"/>
        </w:rPr>
        <w:t xml:space="preserve">, автодорожных переправ, на изготовлении изделий судового машиностроения. Основной заказчик изготавливаемой продукции – </w:t>
      </w:r>
      <w:r w:rsidRPr="007152DB">
        <w:rPr>
          <w:sz w:val="28"/>
        </w:rPr>
        <w:t>ОАО «Енисейское речное пароходство»</w:t>
      </w:r>
      <w:r w:rsidRPr="007152DB">
        <w:rPr>
          <w:sz w:val="28"/>
          <w:szCs w:val="28"/>
        </w:rPr>
        <w:t xml:space="preserve"> и </w:t>
      </w:r>
      <w:r w:rsidRPr="007152DB">
        <w:rPr>
          <w:sz w:val="28"/>
        </w:rPr>
        <w:t>ОАО «ГМК  Норильский никель»</w:t>
      </w:r>
      <w:r w:rsidRPr="007152DB">
        <w:rPr>
          <w:sz w:val="28"/>
          <w:szCs w:val="28"/>
        </w:rPr>
        <w:t>. Отличительной особенностью предприятия является длительный (как правило, двухгодичный) производственный цикл. Оплата по договорам поставки и выполнения работ осуществляется по мере завершения определенных в контракте этапов работ, поэтому в течение года наблюдаются колебания выручки.</w:t>
      </w:r>
    </w:p>
    <w:p w:rsidR="00BD5074" w:rsidRPr="007152DB" w:rsidRDefault="00BD5074" w:rsidP="00BD5074">
      <w:pPr>
        <w:ind w:firstLine="720"/>
        <w:jc w:val="both"/>
        <w:rPr>
          <w:sz w:val="28"/>
          <w:szCs w:val="28"/>
        </w:rPr>
      </w:pPr>
      <w:r w:rsidRPr="007152DB">
        <w:rPr>
          <w:sz w:val="28"/>
          <w:szCs w:val="28"/>
        </w:rPr>
        <w:t>Предприятие обеспечено всеми инженерными сетями. Железнодорожная ветка позволяет выйти на транспортную железнодорожную магистраль (станция Енисей). Изделия судостроения отгружаются по реке Енисей от пирса предприятия.</w:t>
      </w:r>
    </w:p>
    <w:p w:rsidR="00BD5074" w:rsidRPr="007152DB" w:rsidRDefault="00BD5074" w:rsidP="00BD5074">
      <w:pPr>
        <w:ind w:firstLine="720"/>
        <w:jc w:val="both"/>
        <w:rPr>
          <w:rStyle w:val="SUBST"/>
          <w:rFonts w:eastAsia="Calibri"/>
          <w:b w:val="0"/>
          <w:i w:val="0"/>
          <w:sz w:val="28"/>
          <w:szCs w:val="28"/>
        </w:rPr>
      </w:pPr>
      <w:r w:rsidRPr="007152DB">
        <w:rPr>
          <w:rStyle w:val="SUBST"/>
          <w:rFonts w:eastAsia="Calibri"/>
          <w:b w:val="0"/>
          <w:i w:val="0"/>
          <w:sz w:val="28"/>
          <w:szCs w:val="28"/>
        </w:rPr>
        <w:t xml:space="preserve">Учитывая тенденции рынка, основной задачей в 2016-2018 гг. для </w:t>
      </w:r>
      <w:r w:rsidRPr="007152DB">
        <w:rPr>
          <w:rStyle w:val="SUBST"/>
          <w:rFonts w:eastAsia="Calibri"/>
          <w:b w:val="0"/>
          <w:i w:val="0"/>
          <w:sz w:val="28"/>
          <w:szCs w:val="28"/>
        </w:rPr>
        <w:br/>
      </w:r>
      <w:r w:rsidRPr="007152DB">
        <w:rPr>
          <w:i/>
          <w:sz w:val="28"/>
          <w:szCs w:val="28"/>
        </w:rPr>
        <w:t xml:space="preserve">ОАО «Красноярская судоверфь» </w:t>
      </w:r>
      <w:r w:rsidRPr="007152DB">
        <w:rPr>
          <w:rStyle w:val="SUBST"/>
          <w:rFonts w:eastAsia="Calibri"/>
          <w:b w:val="0"/>
          <w:i w:val="0"/>
          <w:sz w:val="28"/>
          <w:szCs w:val="28"/>
        </w:rPr>
        <w:t xml:space="preserve">является расширение пакета заказов и оптимизация существующих затрат за счет сокращения расходов напрямую не </w:t>
      </w:r>
      <w:r w:rsidRPr="007152DB">
        <w:rPr>
          <w:rStyle w:val="SUBST"/>
          <w:rFonts w:eastAsia="Calibri"/>
          <w:b w:val="0"/>
          <w:i w:val="0"/>
          <w:sz w:val="28"/>
          <w:szCs w:val="28"/>
        </w:rPr>
        <w:lastRenderedPageBreak/>
        <w:t>участвующих в производстве и реализации продукции предприятия. Выход на рынок изготовления металлоконструкций для производственных нужд.</w:t>
      </w:r>
    </w:p>
    <w:p w:rsidR="00BD5074" w:rsidRPr="007152DB" w:rsidRDefault="00BD5074" w:rsidP="00BD5074">
      <w:pPr>
        <w:ind w:firstLine="720"/>
        <w:jc w:val="both"/>
        <w:rPr>
          <w:sz w:val="28"/>
        </w:rPr>
      </w:pPr>
      <w:r w:rsidRPr="007152DB">
        <w:rPr>
          <w:sz w:val="28"/>
        </w:rPr>
        <w:t>Основными направлениями развития предприятия являются:</w:t>
      </w:r>
    </w:p>
    <w:p w:rsidR="00BD5074" w:rsidRPr="007152DB" w:rsidRDefault="00BD5074" w:rsidP="00BD5074">
      <w:pPr>
        <w:ind w:firstLine="720"/>
        <w:jc w:val="both"/>
        <w:rPr>
          <w:sz w:val="28"/>
        </w:rPr>
      </w:pPr>
      <w:r w:rsidRPr="007152DB">
        <w:rPr>
          <w:sz w:val="28"/>
        </w:rPr>
        <w:t>- модернизация и ремонт флота Енисейского бассейна (основной заказчик ОАО «Енисейское речное пароходство») в связи с его массовым износом;</w:t>
      </w:r>
    </w:p>
    <w:p w:rsidR="00BD5074" w:rsidRPr="007152DB" w:rsidRDefault="00BD5074" w:rsidP="00BD5074">
      <w:pPr>
        <w:ind w:firstLine="720"/>
        <w:jc w:val="both"/>
        <w:rPr>
          <w:sz w:val="28"/>
        </w:rPr>
      </w:pPr>
      <w:r w:rsidRPr="007152DB">
        <w:rPr>
          <w:sz w:val="28"/>
        </w:rPr>
        <w:t xml:space="preserve">- самоходные и несамоходные суда; </w:t>
      </w:r>
    </w:p>
    <w:p w:rsidR="00BD5074" w:rsidRPr="007152DB" w:rsidRDefault="00BD5074" w:rsidP="00BD5074">
      <w:pPr>
        <w:ind w:firstLine="720"/>
        <w:jc w:val="both"/>
        <w:rPr>
          <w:b/>
          <w:i/>
          <w:sz w:val="28"/>
          <w:szCs w:val="28"/>
        </w:rPr>
      </w:pPr>
      <w:r w:rsidRPr="007152DB">
        <w:rPr>
          <w:sz w:val="28"/>
        </w:rPr>
        <w:t xml:space="preserve">- самоходного парома для администрации города </w:t>
      </w:r>
      <w:proofErr w:type="spellStart"/>
      <w:r w:rsidRPr="007152DB">
        <w:rPr>
          <w:sz w:val="28"/>
        </w:rPr>
        <w:t>Игарки</w:t>
      </w:r>
      <w:proofErr w:type="spellEnd"/>
      <w:r w:rsidRPr="007152DB">
        <w:rPr>
          <w:sz w:val="28"/>
        </w:rPr>
        <w:t>.</w:t>
      </w:r>
    </w:p>
    <w:p w:rsidR="00BD5074" w:rsidRPr="007152DB" w:rsidRDefault="00BD5074" w:rsidP="00BD5074">
      <w:pPr>
        <w:pStyle w:val="a5"/>
        <w:widowControl w:val="0"/>
        <w:ind w:firstLine="720"/>
        <w:jc w:val="both"/>
      </w:pPr>
      <w:r w:rsidRPr="007152DB">
        <w:t xml:space="preserve">Отличительной особенностью предприятия является длительный (как правило, двухгодичный) производственный цикл. </w:t>
      </w:r>
    </w:p>
    <w:p w:rsidR="00BD5074" w:rsidRPr="007152DB" w:rsidRDefault="00BD5074" w:rsidP="00BD5074">
      <w:pPr>
        <w:pStyle w:val="a5"/>
        <w:widowControl w:val="0"/>
        <w:ind w:firstLine="720"/>
        <w:jc w:val="both"/>
        <w:rPr>
          <w:color w:val="000000" w:themeColor="text1"/>
        </w:rPr>
      </w:pPr>
      <w:r w:rsidRPr="007152DB">
        <w:rPr>
          <w:color w:val="000000" w:themeColor="text1"/>
        </w:rPr>
        <w:t>Объем отгруженной продукции в 2014 году составил 301,3 млн. руб., что на 27,7% меньше уровня 2013 года. В 2015 году предприятием планируется увеличить объемы производства на 10,1% (за счет окончания изготовления транспортных средств), в 2016 году объемы производства сократятся на 11,7% по отношению к 2015 году. К 2018 году объемы производства увеличатся на 3,5% к уровню 2016 года.</w:t>
      </w:r>
    </w:p>
    <w:p w:rsidR="00BD5074" w:rsidRPr="007152DB" w:rsidRDefault="00BD5074" w:rsidP="00BD5074">
      <w:pPr>
        <w:pStyle w:val="a5"/>
        <w:widowControl w:val="0"/>
        <w:ind w:firstLine="720"/>
        <w:jc w:val="both"/>
        <w:rPr>
          <w:bCs/>
          <w:i/>
        </w:rPr>
      </w:pPr>
      <w:r w:rsidRPr="007152DB">
        <w:rPr>
          <w:bCs/>
          <w:i/>
        </w:rPr>
        <w:t>ООО «Джонсон Матти Катализаторы».</w:t>
      </w:r>
    </w:p>
    <w:p w:rsidR="00BD5074" w:rsidRPr="007152DB" w:rsidRDefault="00BD5074" w:rsidP="00BD5074">
      <w:pPr>
        <w:spacing w:line="235" w:lineRule="auto"/>
        <w:ind w:firstLine="708"/>
        <w:jc w:val="both"/>
        <w:rPr>
          <w:bCs/>
          <w:sz w:val="28"/>
          <w:szCs w:val="28"/>
        </w:rPr>
      </w:pPr>
      <w:r w:rsidRPr="007152DB">
        <w:rPr>
          <w:bCs/>
          <w:sz w:val="28"/>
          <w:szCs w:val="28"/>
        </w:rPr>
        <w:t xml:space="preserve">В 2004 г. произошло официальное открытие производства полного цикла по выпуску каталитических вязаных сеток по лицензии </w:t>
      </w:r>
      <w:r w:rsidRPr="007152DB">
        <w:rPr>
          <w:bCs/>
          <w:sz w:val="28"/>
          <w:szCs w:val="28"/>
          <w:lang w:val="en-GB"/>
        </w:rPr>
        <w:t>Johnson</w:t>
      </w:r>
      <w:r w:rsidRPr="007152DB">
        <w:rPr>
          <w:bCs/>
          <w:sz w:val="28"/>
          <w:szCs w:val="28"/>
        </w:rPr>
        <w:t xml:space="preserve"> </w:t>
      </w:r>
      <w:r w:rsidRPr="007152DB">
        <w:rPr>
          <w:bCs/>
          <w:sz w:val="28"/>
          <w:szCs w:val="28"/>
          <w:lang w:val="en-GB"/>
        </w:rPr>
        <w:t>Matthey</w:t>
      </w:r>
      <w:r w:rsidRPr="007152DB">
        <w:rPr>
          <w:bCs/>
          <w:sz w:val="28"/>
          <w:szCs w:val="28"/>
        </w:rPr>
        <w:t xml:space="preserve"> на Красноярском заводе цветных металлов им. Гулидова. </w:t>
      </w:r>
    </w:p>
    <w:p w:rsidR="00BD5074" w:rsidRPr="007152DB" w:rsidRDefault="00BD5074" w:rsidP="00BD5074">
      <w:pPr>
        <w:spacing w:line="235" w:lineRule="auto"/>
        <w:ind w:firstLine="708"/>
        <w:jc w:val="both"/>
        <w:rPr>
          <w:bCs/>
          <w:sz w:val="28"/>
          <w:szCs w:val="28"/>
        </w:rPr>
      </w:pPr>
      <w:r w:rsidRPr="007152DB">
        <w:rPr>
          <w:bCs/>
          <w:sz w:val="28"/>
          <w:szCs w:val="28"/>
        </w:rPr>
        <w:t>В 2008 г. было открыто собственное производств</w:t>
      </w:r>
      <w:proofErr w:type="gramStart"/>
      <w:r w:rsidRPr="007152DB">
        <w:rPr>
          <w:bCs/>
          <w:sz w:val="28"/>
          <w:szCs w:val="28"/>
        </w:rPr>
        <w:t>о ООО</w:t>
      </w:r>
      <w:proofErr w:type="gramEnd"/>
      <w:r w:rsidRPr="007152DB">
        <w:rPr>
          <w:bCs/>
          <w:sz w:val="28"/>
          <w:szCs w:val="28"/>
        </w:rPr>
        <w:t xml:space="preserve"> «Джонсон Матти Катализаторы» по выпуску автомобильных катализаторов в г. Красноярске. В настоящее время это производство является лидером по поставкам каталитических и </w:t>
      </w:r>
      <w:proofErr w:type="spellStart"/>
      <w:r w:rsidRPr="007152DB">
        <w:rPr>
          <w:bCs/>
          <w:sz w:val="28"/>
          <w:szCs w:val="28"/>
        </w:rPr>
        <w:t>уловительных</w:t>
      </w:r>
      <w:proofErr w:type="spellEnd"/>
      <w:r w:rsidRPr="007152DB">
        <w:rPr>
          <w:bCs/>
          <w:sz w:val="28"/>
          <w:szCs w:val="28"/>
        </w:rPr>
        <w:t xml:space="preserve"> сеток для азотной промышленности России.</w:t>
      </w:r>
    </w:p>
    <w:p w:rsidR="00BD5074" w:rsidRPr="007152DB" w:rsidRDefault="00BD5074" w:rsidP="00BD5074">
      <w:pPr>
        <w:spacing w:line="235" w:lineRule="auto"/>
        <w:ind w:firstLine="708"/>
        <w:jc w:val="both"/>
        <w:rPr>
          <w:sz w:val="27"/>
          <w:szCs w:val="27"/>
        </w:rPr>
      </w:pPr>
      <w:r w:rsidRPr="007152DB">
        <w:rPr>
          <w:sz w:val="27"/>
          <w:szCs w:val="27"/>
        </w:rPr>
        <w:t xml:space="preserve">Предприятие поставляет каталитические блоки на рынки России и стран СНГ. Компания намерена занять порядка 40% российского рынка </w:t>
      </w:r>
      <w:proofErr w:type="spellStart"/>
      <w:r w:rsidRPr="007152DB">
        <w:rPr>
          <w:sz w:val="27"/>
          <w:szCs w:val="27"/>
        </w:rPr>
        <w:t>автокатализаторов</w:t>
      </w:r>
      <w:proofErr w:type="spellEnd"/>
      <w:r w:rsidRPr="007152DB">
        <w:rPr>
          <w:sz w:val="27"/>
          <w:szCs w:val="27"/>
        </w:rPr>
        <w:t>.</w:t>
      </w:r>
    </w:p>
    <w:p w:rsidR="00BD5074" w:rsidRPr="007152DB" w:rsidRDefault="00BD5074" w:rsidP="00BD5074">
      <w:pPr>
        <w:spacing w:line="235" w:lineRule="auto"/>
        <w:ind w:firstLine="708"/>
        <w:jc w:val="both"/>
        <w:rPr>
          <w:sz w:val="27"/>
          <w:szCs w:val="27"/>
        </w:rPr>
      </w:pPr>
      <w:proofErr w:type="gramStart"/>
      <w:r w:rsidRPr="007152DB">
        <w:rPr>
          <w:sz w:val="27"/>
          <w:szCs w:val="27"/>
        </w:rPr>
        <w:t>В 2014 году на предприятии произведено 528 штук трёхкомпонентных катализаторов для бензиновых двигателей, что на 12,3% меньше уровня 2013 года, в 2015 году планируется изготовить 594 штук (на 12,5% больше 2014 года), в 2016 году – 594 штук (на 17,3% больше 2015 года), к 2018 году объемы производства увеличатся до 775 штук, на 11,2% к уровню 2016 года.</w:t>
      </w:r>
      <w:proofErr w:type="gramEnd"/>
    </w:p>
    <w:p w:rsidR="00BD5074" w:rsidRPr="007152DB" w:rsidRDefault="00BD5074" w:rsidP="00BD5074">
      <w:pPr>
        <w:jc w:val="both"/>
        <w:rPr>
          <w:color w:val="000000"/>
          <w:sz w:val="16"/>
          <w:szCs w:val="16"/>
        </w:rPr>
      </w:pPr>
    </w:p>
    <w:p w:rsidR="00BD5074" w:rsidRPr="007152DB" w:rsidRDefault="00BD5074" w:rsidP="00BD5074">
      <w:pPr>
        <w:widowControl w:val="0"/>
        <w:ind w:firstLine="720"/>
        <w:jc w:val="both"/>
        <w:rPr>
          <w:b/>
          <w:sz w:val="28"/>
          <w:szCs w:val="28"/>
        </w:rPr>
      </w:pPr>
      <w:r w:rsidRPr="007152DB">
        <w:rPr>
          <w:b/>
          <w:sz w:val="28"/>
          <w:szCs w:val="28"/>
        </w:rPr>
        <w:t>Производство и распределение электроэнергии, газа и воды</w:t>
      </w:r>
    </w:p>
    <w:p w:rsidR="00BD5074" w:rsidRPr="007152DB" w:rsidRDefault="00BD5074" w:rsidP="00BD5074">
      <w:pPr>
        <w:widowControl w:val="0"/>
        <w:ind w:firstLine="720"/>
        <w:jc w:val="both"/>
        <w:rPr>
          <w:sz w:val="28"/>
          <w:szCs w:val="28"/>
        </w:rPr>
      </w:pPr>
      <w:r w:rsidRPr="007152DB">
        <w:rPr>
          <w:sz w:val="28"/>
          <w:szCs w:val="28"/>
        </w:rPr>
        <w:t>Энергетика является важнейшей структурной составляющей экономики города Красноярска. Основными потребителями являются крупные энергоемкие производства базовых отраслей экономики – цветной металлургии. Обеспеченность города электроэнергией дает возможность создавать и развивать  предприятия всех видов экономической деятельности.</w:t>
      </w:r>
    </w:p>
    <w:p w:rsidR="00BD5074" w:rsidRPr="007152DB" w:rsidRDefault="00BD5074" w:rsidP="00BD5074">
      <w:pPr>
        <w:widowControl w:val="0"/>
        <w:ind w:firstLine="720"/>
        <w:jc w:val="both"/>
        <w:rPr>
          <w:sz w:val="28"/>
          <w:szCs w:val="28"/>
        </w:rPr>
      </w:pPr>
      <w:r w:rsidRPr="007152DB">
        <w:rPr>
          <w:sz w:val="28"/>
          <w:szCs w:val="28"/>
        </w:rPr>
        <w:t xml:space="preserve">В 2015 году предприятиями города по данному виду экономической деятельности прогнозируется увеличение объемов отгруженной продукции до 45 286,8 млн. руб. (102,4% к уровню 2014 года в действующих ценах). </w:t>
      </w:r>
    </w:p>
    <w:p w:rsidR="00BD5074" w:rsidRPr="007152DB" w:rsidRDefault="00BD5074" w:rsidP="00BD5074">
      <w:pPr>
        <w:pStyle w:val="34"/>
        <w:spacing w:after="0"/>
        <w:ind w:firstLine="720"/>
        <w:jc w:val="both"/>
        <w:rPr>
          <w:sz w:val="28"/>
          <w:szCs w:val="26"/>
        </w:rPr>
      </w:pPr>
      <w:r w:rsidRPr="007152DB">
        <w:rPr>
          <w:sz w:val="28"/>
          <w:szCs w:val="28"/>
        </w:rPr>
        <w:t xml:space="preserve">В 2016 году по </w:t>
      </w:r>
      <w:r w:rsidRPr="007152DB">
        <w:rPr>
          <w:sz w:val="28"/>
          <w:szCs w:val="28"/>
          <w:lang w:val="en-US"/>
        </w:rPr>
        <w:t>I</w:t>
      </w:r>
      <w:r w:rsidRPr="007152DB">
        <w:rPr>
          <w:sz w:val="28"/>
          <w:szCs w:val="28"/>
        </w:rPr>
        <w:t xml:space="preserve"> и </w:t>
      </w:r>
      <w:r w:rsidRPr="007152DB">
        <w:rPr>
          <w:sz w:val="28"/>
          <w:szCs w:val="28"/>
          <w:lang w:val="en-US"/>
        </w:rPr>
        <w:t>II</w:t>
      </w:r>
      <w:r w:rsidRPr="007152DB">
        <w:rPr>
          <w:sz w:val="28"/>
          <w:szCs w:val="28"/>
        </w:rPr>
        <w:t xml:space="preserve"> варианту развития экономики прогнозируется увеличение объемов отгруженной продукции до 49 589 млн. руб. (109,5% к уровню 2015 года) и 50 035,3 млн. руб. (110,5% уровню 2015 года) соответственно. </w:t>
      </w:r>
      <w:proofErr w:type="gramStart"/>
      <w:r w:rsidRPr="007152DB">
        <w:rPr>
          <w:sz w:val="28"/>
          <w:szCs w:val="26"/>
        </w:rPr>
        <w:t xml:space="preserve">В 2017 году планируется увеличение </w:t>
      </w:r>
      <w:r w:rsidRPr="007152DB">
        <w:rPr>
          <w:sz w:val="28"/>
          <w:szCs w:val="28"/>
        </w:rPr>
        <w:t>объемов отгруженной продукции до</w:t>
      </w:r>
      <w:r w:rsidRPr="007152DB">
        <w:rPr>
          <w:sz w:val="28"/>
          <w:szCs w:val="26"/>
        </w:rPr>
        <w:t xml:space="preserve"> 53 812,3 млн. руб. (108,5% к 2016 г.) по первому варианту и </w:t>
      </w:r>
      <w:r w:rsidRPr="007152DB">
        <w:rPr>
          <w:sz w:val="28"/>
          <w:szCs w:val="26"/>
        </w:rPr>
        <w:lastRenderedPageBreak/>
        <w:t>54 567,5 млн. руб. (109,1% к 2016 г.) по второму варианту, на 2018 год – 58 245,6 млн. руб. (108,2% к 2017 г.) по первому варианту и 59 474,5 млн. руб. (109% к 2017 г.) по второму варианту.</w:t>
      </w:r>
      <w:proofErr w:type="gramEnd"/>
    </w:p>
    <w:p w:rsidR="00BD5074" w:rsidRPr="007152DB" w:rsidRDefault="00BD5074" w:rsidP="00BD5074">
      <w:pPr>
        <w:pStyle w:val="34"/>
        <w:spacing w:after="0"/>
        <w:jc w:val="center"/>
        <w:rPr>
          <w:sz w:val="28"/>
          <w:szCs w:val="26"/>
        </w:rPr>
      </w:pPr>
      <w:r w:rsidRPr="007152DB">
        <w:rPr>
          <w:noProof/>
          <w:sz w:val="28"/>
          <w:szCs w:val="26"/>
        </w:rPr>
        <w:drawing>
          <wp:inline distT="0" distB="0" distL="0" distR="0">
            <wp:extent cx="5695950" cy="3314700"/>
            <wp:effectExtent l="0" t="0" r="0" b="0"/>
            <wp:docPr id="24" name="Объект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D5074" w:rsidRPr="007152DB" w:rsidRDefault="00BD5074" w:rsidP="00BD5074">
      <w:pPr>
        <w:jc w:val="center"/>
        <w:rPr>
          <w:bCs/>
          <w:sz w:val="22"/>
        </w:rPr>
      </w:pPr>
      <w:r w:rsidRPr="007152DB">
        <w:rPr>
          <w:bCs/>
          <w:sz w:val="22"/>
        </w:rPr>
        <w:t>Рис. 12. Динамика объема отгруженной продукции по виду деятельности</w:t>
      </w:r>
    </w:p>
    <w:p w:rsidR="00BD5074" w:rsidRPr="007152DB" w:rsidRDefault="00BD5074" w:rsidP="00BD5074">
      <w:pPr>
        <w:jc w:val="center"/>
        <w:rPr>
          <w:szCs w:val="28"/>
        </w:rPr>
      </w:pPr>
      <w:r w:rsidRPr="007152DB">
        <w:rPr>
          <w:sz w:val="22"/>
        </w:rPr>
        <w:t>«</w:t>
      </w:r>
      <w:r w:rsidRPr="007152DB">
        <w:rPr>
          <w:sz w:val="22"/>
          <w:szCs w:val="28"/>
        </w:rPr>
        <w:t>Производство и распределение электроэнергии, газа и воды</w:t>
      </w:r>
      <w:r w:rsidRPr="007152DB">
        <w:rPr>
          <w:sz w:val="22"/>
        </w:rPr>
        <w:t>»</w:t>
      </w:r>
    </w:p>
    <w:p w:rsidR="00B07BAC" w:rsidRDefault="00B07BAC" w:rsidP="00BD5074">
      <w:pPr>
        <w:widowControl w:val="0"/>
        <w:ind w:firstLine="720"/>
        <w:jc w:val="both"/>
        <w:rPr>
          <w:sz w:val="28"/>
          <w:szCs w:val="28"/>
        </w:rPr>
      </w:pPr>
    </w:p>
    <w:p w:rsidR="00BD5074" w:rsidRPr="007152DB" w:rsidRDefault="00BD5074" w:rsidP="00BD5074">
      <w:pPr>
        <w:widowControl w:val="0"/>
        <w:ind w:firstLine="720"/>
        <w:jc w:val="both"/>
        <w:rPr>
          <w:sz w:val="28"/>
          <w:szCs w:val="28"/>
        </w:rPr>
      </w:pPr>
      <w:r w:rsidRPr="007152DB">
        <w:rPr>
          <w:sz w:val="28"/>
          <w:szCs w:val="28"/>
        </w:rPr>
        <w:t>Основными предприятиями данного вида деятельности являются ОАО «</w:t>
      </w:r>
      <w:proofErr w:type="gramStart"/>
      <w:r w:rsidRPr="007152DB">
        <w:rPr>
          <w:sz w:val="28"/>
          <w:szCs w:val="28"/>
        </w:rPr>
        <w:t>Енисейская</w:t>
      </w:r>
      <w:proofErr w:type="gramEnd"/>
      <w:r w:rsidRPr="007152DB">
        <w:rPr>
          <w:sz w:val="28"/>
          <w:szCs w:val="28"/>
        </w:rPr>
        <w:t xml:space="preserve"> ТГК (ТГК-13)», ОАО «Красноярскэнергосбыт», ООО «КрасКом», ОАО «КраМЗЭнерго», ОАО «Красноярскэнерго», ООО «КрасТЭК».</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Данный вид экономической деятельности занимает 14,3% в общем объеме отгруженной продукции промышленного производства города.</w:t>
      </w:r>
    </w:p>
    <w:p w:rsidR="00BD5074" w:rsidRPr="007152DB" w:rsidRDefault="00BD5074" w:rsidP="00BD5074">
      <w:pPr>
        <w:widowControl w:val="0"/>
        <w:ind w:firstLine="720"/>
        <w:jc w:val="both"/>
        <w:rPr>
          <w:sz w:val="28"/>
          <w:szCs w:val="28"/>
        </w:rPr>
      </w:pPr>
      <w:r w:rsidRPr="007152DB">
        <w:rPr>
          <w:b/>
          <w:sz w:val="28"/>
          <w:szCs w:val="28"/>
        </w:rPr>
        <w:t>Индекс производства</w:t>
      </w:r>
      <w:r w:rsidRPr="007152DB">
        <w:rPr>
          <w:sz w:val="28"/>
          <w:szCs w:val="28"/>
        </w:rPr>
        <w:t xml:space="preserve"> данного вида экономической деятельности в 2014 году составил 96,6% к уровню 2013 года.</w:t>
      </w:r>
      <w:r w:rsidRPr="007152DB">
        <w:rPr>
          <w:i/>
          <w:sz w:val="28"/>
          <w:szCs w:val="28"/>
        </w:rPr>
        <w:t xml:space="preserve"> </w:t>
      </w:r>
      <w:proofErr w:type="gramStart"/>
      <w:r w:rsidRPr="007152DB">
        <w:rPr>
          <w:sz w:val="28"/>
          <w:szCs w:val="28"/>
        </w:rPr>
        <w:t xml:space="preserve">В 2015 году ожидается индекс производства – 95%. В последующие годы по первому варианту – 100% в 2016г., 100,2% в 2017г., 100,5% в 2018г.; по второму варианту – 100,9% в 2016г., 100,7% в 2017г., 101,2% в 2018 году. </w:t>
      </w:r>
      <w:proofErr w:type="gramEnd"/>
    </w:p>
    <w:p w:rsidR="00BD5074" w:rsidRPr="007152DB" w:rsidRDefault="00BD5074" w:rsidP="00BD5074">
      <w:pPr>
        <w:pStyle w:val="32"/>
        <w:spacing w:after="0"/>
        <w:ind w:left="0" w:firstLine="720"/>
        <w:jc w:val="both"/>
        <w:rPr>
          <w:sz w:val="28"/>
          <w:szCs w:val="26"/>
        </w:rPr>
      </w:pPr>
      <w:r w:rsidRPr="007152DB">
        <w:rPr>
          <w:sz w:val="28"/>
          <w:szCs w:val="26"/>
        </w:rPr>
        <w:t>В прогнозируемом периоде планируются следующие объемы производства:</w:t>
      </w:r>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sz w:val="28"/>
          <w:szCs w:val="26"/>
        </w:rPr>
        <w:t xml:space="preserve">электроэнергии </w:t>
      </w:r>
      <w:r w:rsidRPr="007152DB">
        <w:rPr>
          <w:sz w:val="28"/>
          <w:szCs w:val="26"/>
        </w:rPr>
        <w:t xml:space="preserve">в 2015 году увеличится на 15,4% (7315 млн. </w:t>
      </w:r>
      <w:proofErr w:type="spellStart"/>
      <w:r w:rsidRPr="007152DB">
        <w:rPr>
          <w:sz w:val="28"/>
          <w:szCs w:val="26"/>
        </w:rPr>
        <w:t>кВт</w:t>
      </w:r>
      <w:proofErr w:type="gramStart"/>
      <w:r w:rsidRPr="007152DB">
        <w:rPr>
          <w:sz w:val="28"/>
          <w:szCs w:val="26"/>
        </w:rPr>
        <w:t>.ч</w:t>
      </w:r>
      <w:proofErr w:type="spellEnd"/>
      <w:proofErr w:type="gramEnd"/>
      <w:r w:rsidRPr="007152DB">
        <w:rPr>
          <w:sz w:val="28"/>
          <w:szCs w:val="26"/>
        </w:rPr>
        <w:t>) по отношению к 2014 году, в</w:t>
      </w:r>
      <w:r w:rsidRPr="007152DB">
        <w:rPr>
          <w:i/>
          <w:sz w:val="28"/>
          <w:szCs w:val="26"/>
        </w:rPr>
        <w:t xml:space="preserve"> </w:t>
      </w:r>
      <w:r w:rsidRPr="007152DB">
        <w:rPr>
          <w:sz w:val="28"/>
          <w:szCs w:val="28"/>
        </w:rPr>
        <w:t>последующие годы объем производства планируется на уровне 2015 года</w:t>
      </w:r>
      <w:r w:rsidRPr="007152DB">
        <w:rPr>
          <w:sz w:val="28"/>
          <w:szCs w:val="26"/>
        </w:rPr>
        <w:t>;</w:t>
      </w:r>
    </w:p>
    <w:p w:rsidR="00BD5074" w:rsidRPr="007152DB" w:rsidRDefault="00BD5074" w:rsidP="00BD5074">
      <w:pPr>
        <w:pStyle w:val="32"/>
        <w:spacing w:after="0"/>
        <w:ind w:left="0" w:firstLine="720"/>
        <w:jc w:val="both"/>
        <w:rPr>
          <w:sz w:val="28"/>
          <w:szCs w:val="26"/>
        </w:rPr>
      </w:pPr>
      <w:r w:rsidRPr="007152DB">
        <w:rPr>
          <w:sz w:val="28"/>
          <w:szCs w:val="26"/>
        </w:rPr>
        <w:t xml:space="preserve">- производство </w:t>
      </w:r>
      <w:r w:rsidRPr="007152DB">
        <w:rPr>
          <w:i/>
          <w:color w:val="000000"/>
          <w:sz w:val="28"/>
          <w:szCs w:val="20"/>
        </w:rPr>
        <w:t>тепловой энергии</w:t>
      </w:r>
      <w:r w:rsidRPr="007152DB">
        <w:rPr>
          <w:sz w:val="40"/>
          <w:szCs w:val="26"/>
        </w:rPr>
        <w:t xml:space="preserve"> </w:t>
      </w:r>
      <w:r w:rsidRPr="007152DB">
        <w:rPr>
          <w:sz w:val="28"/>
          <w:szCs w:val="26"/>
        </w:rPr>
        <w:t>в 2015 году увеличится на 0,3% (11,7 млн. Гкал.) по отношению к 2014 году, в 2016 году – на 1,4% (11,9 млн. Гкал.) по отношению к 2015 году, к 2018 году объемы производства увеличатся на 0,6% (12 млн. Гкал.) по отношению к 2016 году.</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Развитие отрасли, в первую очередь, будет определяться спросом на ресурсы и программами модернизации сетей.</w:t>
      </w:r>
    </w:p>
    <w:p w:rsidR="00BD5074" w:rsidRDefault="00BD5074" w:rsidP="00E109C1">
      <w:pPr>
        <w:pStyle w:val="ConsPlusNormal"/>
        <w:ind w:firstLine="0"/>
        <w:jc w:val="both"/>
        <w:rPr>
          <w:rFonts w:ascii="Times New Roman" w:hAnsi="Times New Roman" w:cs="Times New Roman"/>
          <w:sz w:val="28"/>
          <w:szCs w:val="28"/>
        </w:rPr>
      </w:pP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i/>
          <w:sz w:val="28"/>
          <w:szCs w:val="28"/>
        </w:rPr>
        <w:lastRenderedPageBreak/>
        <w:t xml:space="preserve">ОАО «Енисейская территориальная генерирующая компания (ТГК-13)» </w:t>
      </w:r>
      <w:r w:rsidRPr="007152DB">
        <w:rPr>
          <w:rFonts w:ascii="Times New Roman" w:hAnsi="Times New Roman" w:cs="Times New Roman"/>
          <w:sz w:val="28"/>
          <w:szCs w:val="28"/>
        </w:rPr>
        <w:t xml:space="preserve">- является лидером по производству тепловой энергии и одним из крупнейших производителей электроэнергии в регионе. </w:t>
      </w:r>
    </w:p>
    <w:p w:rsidR="00BD5074" w:rsidRPr="007152DB" w:rsidRDefault="00BD5074" w:rsidP="00BD5074">
      <w:pPr>
        <w:ind w:firstLine="720"/>
        <w:jc w:val="both"/>
        <w:rPr>
          <w:rFonts w:eastAsia="Calibri"/>
          <w:sz w:val="28"/>
          <w:szCs w:val="28"/>
        </w:rPr>
      </w:pPr>
      <w:r w:rsidRPr="007152DB">
        <w:rPr>
          <w:rFonts w:eastAsia="Calibri"/>
          <w:sz w:val="28"/>
          <w:szCs w:val="28"/>
        </w:rPr>
        <w:t>В апреле 2012 года в ходе реорганизации группы «Сибирская генерирующая компания» (СГК) из состава ОАО «Енисейская ТГК (ТГК-13)» выделены 8 новых обществ:</w:t>
      </w:r>
    </w:p>
    <w:p w:rsidR="00BD5074" w:rsidRPr="007152DB" w:rsidRDefault="00BD5074" w:rsidP="00BD5074">
      <w:pPr>
        <w:ind w:firstLine="720"/>
        <w:jc w:val="both"/>
        <w:rPr>
          <w:rFonts w:eastAsia="Calibri"/>
          <w:sz w:val="28"/>
          <w:szCs w:val="28"/>
        </w:rPr>
      </w:pPr>
      <w:r w:rsidRPr="007152DB">
        <w:rPr>
          <w:rFonts w:eastAsia="Calibri"/>
          <w:sz w:val="28"/>
          <w:szCs w:val="28"/>
        </w:rPr>
        <w:t>• ОАО «Красноярская ТЭЦ-1»;</w:t>
      </w:r>
    </w:p>
    <w:p w:rsidR="00BD5074" w:rsidRPr="007152DB" w:rsidRDefault="00BD5074" w:rsidP="00BD5074">
      <w:pPr>
        <w:ind w:firstLine="720"/>
        <w:jc w:val="both"/>
        <w:rPr>
          <w:rFonts w:eastAsia="Calibri"/>
          <w:sz w:val="28"/>
          <w:szCs w:val="28"/>
        </w:rPr>
      </w:pPr>
      <w:r w:rsidRPr="007152DB">
        <w:rPr>
          <w:rFonts w:eastAsia="Calibri"/>
          <w:sz w:val="28"/>
          <w:szCs w:val="28"/>
        </w:rPr>
        <w:t>• ОАО «Назаровская ГРЭС»;</w:t>
      </w:r>
    </w:p>
    <w:p w:rsidR="00BD5074" w:rsidRPr="007152DB" w:rsidRDefault="00BD5074" w:rsidP="00BD5074">
      <w:pPr>
        <w:ind w:firstLine="720"/>
        <w:jc w:val="both"/>
        <w:rPr>
          <w:rFonts w:eastAsia="Calibri"/>
          <w:sz w:val="28"/>
          <w:szCs w:val="28"/>
        </w:rPr>
      </w:pPr>
      <w:r w:rsidRPr="007152DB">
        <w:rPr>
          <w:rFonts w:eastAsia="Calibri"/>
          <w:sz w:val="28"/>
          <w:szCs w:val="28"/>
        </w:rPr>
        <w:t>• ОАО «Красноярская теплотранспортная компания»;</w:t>
      </w:r>
    </w:p>
    <w:p w:rsidR="00BD5074" w:rsidRPr="007152DB" w:rsidRDefault="00BD5074" w:rsidP="00BD5074">
      <w:pPr>
        <w:ind w:firstLine="720"/>
        <w:jc w:val="both"/>
        <w:rPr>
          <w:rFonts w:eastAsia="Calibri"/>
          <w:sz w:val="28"/>
          <w:szCs w:val="28"/>
        </w:rPr>
      </w:pPr>
      <w:r w:rsidRPr="007152DB">
        <w:rPr>
          <w:rFonts w:eastAsia="Calibri"/>
          <w:sz w:val="28"/>
          <w:szCs w:val="28"/>
        </w:rPr>
        <w:t>• ОАО «Красноярская ТЭЦ-4»;</w:t>
      </w:r>
    </w:p>
    <w:p w:rsidR="00BD5074" w:rsidRPr="007152DB" w:rsidRDefault="00BD5074" w:rsidP="00BD5074">
      <w:pPr>
        <w:ind w:firstLine="720"/>
        <w:jc w:val="both"/>
        <w:rPr>
          <w:rFonts w:eastAsia="Calibri"/>
          <w:sz w:val="28"/>
          <w:szCs w:val="28"/>
        </w:rPr>
      </w:pPr>
      <w:r w:rsidRPr="007152DB">
        <w:rPr>
          <w:rFonts w:eastAsia="Calibri"/>
          <w:sz w:val="28"/>
          <w:szCs w:val="28"/>
        </w:rPr>
        <w:t>• ОАО «Красноярская электрокотельная»;</w:t>
      </w:r>
    </w:p>
    <w:p w:rsidR="00BD5074" w:rsidRPr="007152DB" w:rsidRDefault="00BD5074" w:rsidP="00BD5074">
      <w:pPr>
        <w:ind w:firstLine="720"/>
        <w:jc w:val="both"/>
        <w:rPr>
          <w:rFonts w:eastAsia="Calibri"/>
          <w:sz w:val="28"/>
          <w:szCs w:val="28"/>
        </w:rPr>
      </w:pPr>
      <w:r w:rsidRPr="007152DB">
        <w:rPr>
          <w:rFonts w:eastAsia="Calibri"/>
          <w:sz w:val="28"/>
          <w:szCs w:val="28"/>
        </w:rPr>
        <w:t>• ОАО «</w:t>
      </w:r>
      <w:proofErr w:type="spellStart"/>
      <w:r w:rsidRPr="007152DB">
        <w:rPr>
          <w:rFonts w:eastAsia="Calibri"/>
          <w:sz w:val="28"/>
          <w:szCs w:val="28"/>
        </w:rPr>
        <w:t>Канская</w:t>
      </w:r>
      <w:proofErr w:type="spellEnd"/>
      <w:r w:rsidRPr="007152DB">
        <w:rPr>
          <w:rFonts w:eastAsia="Calibri"/>
          <w:sz w:val="28"/>
          <w:szCs w:val="28"/>
        </w:rPr>
        <w:t xml:space="preserve"> ТЭЦ»;</w:t>
      </w:r>
    </w:p>
    <w:p w:rsidR="00BD5074" w:rsidRPr="007152DB" w:rsidRDefault="00BD5074" w:rsidP="00BD5074">
      <w:pPr>
        <w:ind w:firstLine="720"/>
        <w:jc w:val="both"/>
        <w:rPr>
          <w:rFonts w:eastAsia="Calibri"/>
          <w:sz w:val="28"/>
          <w:szCs w:val="28"/>
        </w:rPr>
      </w:pPr>
      <w:r w:rsidRPr="007152DB">
        <w:rPr>
          <w:rFonts w:eastAsia="Calibri"/>
          <w:sz w:val="28"/>
          <w:szCs w:val="28"/>
        </w:rPr>
        <w:t>• ОАО «Южно-Енисейские тепловые сети»;</w:t>
      </w:r>
    </w:p>
    <w:p w:rsidR="00BD5074" w:rsidRPr="007152DB" w:rsidRDefault="00BD5074" w:rsidP="00BD5074">
      <w:pPr>
        <w:ind w:firstLine="720"/>
        <w:jc w:val="both"/>
        <w:rPr>
          <w:rFonts w:eastAsia="Calibri"/>
          <w:sz w:val="28"/>
          <w:szCs w:val="28"/>
        </w:rPr>
      </w:pPr>
      <w:r w:rsidRPr="007152DB">
        <w:rPr>
          <w:rFonts w:eastAsia="Calibri"/>
          <w:sz w:val="28"/>
          <w:szCs w:val="28"/>
        </w:rPr>
        <w:t>• ОАО «</w:t>
      </w:r>
      <w:proofErr w:type="spellStart"/>
      <w:r w:rsidRPr="007152DB">
        <w:rPr>
          <w:rFonts w:eastAsia="Calibri"/>
          <w:sz w:val="28"/>
          <w:szCs w:val="28"/>
        </w:rPr>
        <w:t>Дивногорские</w:t>
      </w:r>
      <w:proofErr w:type="spellEnd"/>
      <w:r w:rsidRPr="007152DB">
        <w:rPr>
          <w:rFonts w:eastAsia="Calibri"/>
          <w:sz w:val="28"/>
          <w:szCs w:val="28"/>
        </w:rPr>
        <w:t xml:space="preserve"> тепловые сети».</w:t>
      </w:r>
    </w:p>
    <w:p w:rsidR="00BD5074" w:rsidRPr="007152DB" w:rsidRDefault="00BD5074" w:rsidP="00BD5074">
      <w:pPr>
        <w:ind w:firstLine="720"/>
        <w:jc w:val="both"/>
        <w:rPr>
          <w:rFonts w:eastAsia="Calibri"/>
          <w:sz w:val="28"/>
          <w:szCs w:val="28"/>
        </w:rPr>
      </w:pPr>
      <w:r w:rsidRPr="007152DB">
        <w:rPr>
          <w:rFonts w:eastAsia="Calibri"/>
          <w:sz w:val="28"/>
          <w:szCs w:val="28"/>
        </w:rPr>
        <w:t>С января 2013 года новые общества, выделенные из состава ОАО «</w:t>
      </w:r>
      <w:proofErr w:type="gramStart"/>
      <w:r w:rsidRPr="007152DB">
        <w:rPr>
          <w:rFonts w:eastAsia="Calibri"/>
          <w:sz w:val="28"/>
          <w:szCs w:val="28"/>
        </w:rPr>
        <w:t>Енисейская</w:t>
      </w:r>
      <w:proofErr w:type="gramEnd"/>
      <w:r w:rsidRPr="007152DB">
        <w:rPr>
          <w:rFonts w:eastAsia="Calibri"/>
          <w:sz w:val="28"/>
          <w:szCs w:val="28"/>
        </w:rPr>
        <w:t xml:space="preserve"> ТГК (ТГК-13)», приступили к полноценной операционной деятельности. Для оперативного управления энергокомпаниями создан Красноярский филиал ООО «Сибирская генерирующая компания».</w:t>
      </w:r>
    </w:p>
    <w:p w:rsidR="00BD5074" w:rsidRPr="007152DB" w:rsidRDefault="00BD5074" w:rsidP="00BD5074">
      <w:pPr>
        <w:ind w:firstLine="720"/>
        <w:jc w:val="both"/>
        <w:rPr>
          <w:rFonts w:eastAsia="Calibri"/>
          <w:sz w:val="28"/>
          <w:szCs w:val="28"/>
        </w:rPr>
      </w:pPr>
      <w:r w:rsidRPr="007152DB">
        <w:rPr>
          <w:rFonts w:eastAsia="Calibri"/>
          <w:sz w:val="28"/>
          <w:szCs w:val="28"/>
        </w:rPr>
        <w:t>В рамках инвестиционной программы компании при содействии администрации г. Красноярска реализуется программа развития объектов, используемых в сфере теплоснабжения города Красноярска. Реализация программы позволит увеличить пропускную способность тепловых сетей, оптимизировать использование крупных теплоисточников – Красноярской ТЭЦ-1, Красноярской ТЭЦ-2, Красноярской ТЭЦ-3, увеличить присоединенную нагрузку объектов теплопотребления.</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В рамках программы запланированы мероприятия по замене существующих теплотрасс с увеличением их диаметра, строительству новых теплотрасс и насосных станций, тепловых пунктов, установке нового оборудования или реконструкции ныне существующего, строительство дополнительных источников теплоснабжения.</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 xml:space="preserve">Планируемый социально-экономический эффект от реализации программы: </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 обеспечение нормативного качества и надежности теплоснабжения объектов недвижимости в городе Красноярске;</w:t>
      </w:r>
    </w:p>
    <w:p w:rsidR="00BD5074" w:rsidRPr="007152DB" w:rsidRDefault="00BD5074" w:rsidP="00BD5074">
      <w:pPr>
        <w:pStyle w:val="ConsPlusNormal"/>
        <w:jc w:val="both"/>
        <w:rPr>
          <w:rFonts w:ascii="Times New Roman" w:hAnsi="Times New Roman" w:cs="Times New Roman"/>
          <w:sz w:val="28"/>
          <w:szCs w:val="28"/>
        </w:rPr>
      </w:pPr>
      <w:r w:rsidRPr="007152DB">
        <w:rPr>
          <w:rFonts w:ascii="Times New Roman" w:hAnsi="Times New Roman" w:cs="Times New Roman"/>
          <w:sz w:val="28"/>
          <w:szCs w:val="28"/>
        </w:rPr>
        <w:t>• обеспечение подключения к сетям теплоснабжения ОАО «</w:t>
      </w:r>
      <w:proofErr w:type="gramStart"/>
      <w:r w:rsidRPr="007152DB">
        <w:rPr>
          <w:rFonts w:ascii="Times New Roman" w:hAnsi="Times New Roman" w:cs="Times New Roman"/>
          <w:sz w:val="28"/>
          <w:szCs w:val="28"/>
        </w:rPr>
        <w:t>Енисейская</w:t>
      </w:r>
      <w:proofErr w:type="gramEnd"/>
      <w:r w:rsidRPr="007152DB">
        <w:rPr>
          <w:rFonts w:ascii="Times New Roman" w:hAnsi="Times New Roman" w:cs="Times New Roman"/>
          <w:sz w:val="28"/>
          <w:szCs w:val="28"/>
        </w:rPr>
        <w:t xml:space="preserve"> ТГК (ТГК-13)» вновь создаваемых (реконструируемых) объектов недвижимости.</w:t>
      </w:r>
    </w:p>
    <w:p w:rsidR="00BD5074" w:rsidRPr="006F15B5" w:rsidRDefault="00BD5074" w:rsidP="00BD5074">
      <w:pPr>
        <w:widowControl w:val="0"/>
        <w:ind w:firstLine="720"/>
        <w:jc w:val="both"/>
        <w:rPr>
          <w:sz w:val="28"/>
          <w:szCs w:val="28"/>
        </w:rPr>
      </w:pPr>
      <w:r w:rsidRPr="007152DB">
        <w:rPr>
          <w:sz w:val="28"/>
          <w:szCs w:val="28"/>
        </w:rPr>
        <w:t xml:space="preserve">В 2015 году предприятием планируется </w:t>
      </w:r>
      <w:r w:rsidRPr="007152DB">
        <w:rPr>
          <w:bCs/>
          <w:sz w:val="28"/>
          <w:szCs w:val="28"/>
        </w:rPr>
        <w:t>увеличение производства электроэнергии на 15,4% к уровню 2014 года и теплоэнергии на 1,3 процента</w:t>
      </w:r>
      <w:r w:rsidRPr="007152DB">
        <w:rPr>
          <w:sz w:val="28"/>
          <w:szCs w:val="28"/>
        </w:rPr>
        <w:t>.</w:t>
      </w:r>
    </w:p>
    <w:p w:rsidR="0035244A" w:rsidRPr="003D0AB3" w:rsidRDefault="00005220" w:rsidP="003D0AB3">
      <w:pPr>
        <w:pStyle w:val="30"/>
        <w:spacing w:before="480" w:after="0"/>
        <w:jc w:val="center"/>
        <w:rPr>
          <w:rFonts w:ascii="Times New Roman" w:hAnsi="Times New Roman"/>
          <w:bCs w:val="0"/>
          <w:sz w:val="28"/>
          <w:szCs w:val="28"/>
        </w:rPr>
      </w:pPr>
      <w:r w:rsidRPr="00440CC7">
        <w:rPr>
          <w:rFonts w:ascii="Times New Roman" w:hAnsi="Times New Roman"/>
          <w:bCs w:val="0"/>
          <w:sz w:val="28"/>
          <w:szCs w:val="28"/>
        </w:rPr>
        <w:t>3. Строительство</w:t>
      </w:r>
      <w:bookmarkEnd w:id="6"/>
    </w:p>
    <w:p w:rsidR="0035244A" w:rsidRPr="00D808C9" w:rsidRDefault="0035244A" w:rsidP="0035244A">
      <w:pPr>
        <w:shd w:val="clear" w:color="auto" w:fill="FFFFFF"/>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По итогам 2014 года объем капитальных вложений за счет всех источников финансирования на строительство, реконструкцию и капитальный ремонт по всем объектам составил 30,75 млрд. рублей, что на 32,98% ниже значения 2013 года (общий объем капитальных вложений в 2013 году на </w:t>
      </w:r>
      <w:r w:rsidRPr="00D808C9">
        <w:rPr>
          <w:rFonts w:ascii="Times New Roman CYR" w:hAnsi="Times New Roman CYR" w:cs="Times New Roman CYR"/>
          <w:sz w:val="28"/>
          <w:szCs w:val="28"/>
        </w:rPr>
        <w:lastRenderedPageBreak/>
        <w:t xml:space="preserve">строительство, реконструкцию и капитальный ремонт составил 45,88 млрд. рублей). </w:t>
      </w:r>
    </w:p>
    <w:p w:rsidR="0035244A" w:rsidRPr="00D808C9" w:rsidRDefault="0035244A" w:rsidP="0035244A">
      <w:pPr>
        <w:shd w:val="clear" w:color="auto" w:fill="FFFFFF"/>
        <w:autoSpaceDE w:val="0"/>
        <w:autoSpaceDN w:val="0"/>
        <w:adjustRightInd w:val="0"/>
        <w:ind w:firstLine="720"/>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2015 году объем инвестиций в основной капитал оценивается на уровне 32,63 млрд. рублей (темп роста к уровню 2014 года – 106,12 %). Совокупный объем капитальных вложений за счет всех источников финансирования на строительство, реконструкцию и капитальный ремонт в действующих ценах в плановом периоде 2016 – 2018 годов планируется на уровне 99,12 млрд. рублей, в том числе по годам: </w:t>
      </w:r>
    </w:p>
    <w:p w:rsidR="0035244A" w:rsidRPr="00D808C9" w:rsidRDefault="0035244A" w:rsidP="0035244A">
      <w:pPr>
        <w:shd w:val="clear" w:color="auto" w:fill="FFFFFF"/>
        <w:autoSpaceDE w:val="0"/>
        <w:autoSpaceDN w:val="0"/>
        <w:adjustRightInd w:val="0"/>
        <w:ind w:firstLine="720"/>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2016 год – 33,23 млрд. руб. (темп роста – 101,84 %), </w:t>
      </w:r>
    </w:p>
    <w:p w:rsidR="0035244A" w:rsidRPr="00D808C9" w:rsidRDefault="0035244A" w:rsidP="0035244A">
      <w:pPr>
        <w:shd w:val="clear" w:color="auto" w:fill="FFFFFF"/>
        <w:autoSpaceDE w:val="0"/>
        <w:autoSpaceDN w:val="0"/>
        <w:adjustRightInd w:val="0"/>
        <w:ind w:firstLine="720"/>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2017 год – 32,16 млрд. руб. (темп роста – 96,77 %), </w:t>
      </w:r>
    </w:p>
    <w:p w:rsidR="0035244A" w:rsidRPr="00D808C9" w:rsidRDefault="0035244A" w:rsidP="0035244A">
      <w:pPr>
        <w:shd w:val="clear" w:color="auto" w:fill="FFFFFF"/>
        <w:autoSpaceDE w:val="0"/>
        <w:autoSpaceDN w:val="0"/>
        <w:adjustRightInd w:val="0"/>
        <w:ind w:firstLine="720"/>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2018 год – 33,73 млрд. руб. (темп роста – 104,88 %). </w:t>
      </w:r>
    </w:p>
    <w:p w:rsidR="0035244A" w:rsidRPr="00D808C9" w:rsidRDefault="0035244A" w:rsidP="0035244A">
      <w:pPr>
        <w:shd w:val="clear" w:color="auto" w:fill="FFFFFF"/>
        <w:autoSpaceDE w:val="0"/>
        <w:autoSpaceDN w:val="0"/>
        <w:adjustRightInd w:val="0"/>
        <w:ind w:firstLine="709"/>
        <w:jc w:val="right"/>
        <w:rPr>
          <w:rFonts w:ascii="Times New Roman CYR" w:hAnsi="Times New Roman CYR" w:cs="Times New Roman CYR"/>
          <w:sz w:val="28"/>
          <w:szCs w:val="28"/>
        </w:rPr>
      </w:pPr>
    </w:p>
    <w:p w:rsidR="0035244A" w:rsidRPr="00F025C9" w:rsidRDefault="0035244A" w:rsidP="00F025C9">
      <w:pPr>
        <w:shd w:val="clear" w:color="auto" w:fill="FFFFFF"/>
        <w:autoSpaceDE w:val="0"/>
        <w:autoSpaceDN w:val="0"/>
        <w:adjustRightInd w:val="0"/>
        <w:ind w:firstLine="708"/>
        <w:jc w:val="both"/>
        <w:rPr>
          <w:rFonts w:ascii="Times New Roman CYR" w:hAnsi="Times New Roman CYR" w:cs="Times New Roman CYR"/>
          <w:sz w:val="28"/>
          <w:szCs w:val="28"/>
        </w:rPr>
      </w:pPr>
      <w:r w:rsidRPr="00F025C9">
        <w:rPr>
          <w:rFonts w:ascii="Times New Roman CYR" w:hAnsi="Times New Roman CYR" w:cs="Times New Roman CYR"/>
          <w:sz w:val="28"/>
          <w:szCs w:val="28"/>
        </w:rPr>
        <w:t>Объем капитальных вложений за счет всех источников финансирования</w:t>
      </w:r>
      <w:r w:rsidR="00F025C9">
        <w:rPr>
          <w:rFonts w:ascii="Times New Roman CYR" w:hAnsi="Times New Roman CYR" w:cs="Times New Roman CYR"/>
          <w:sz w:val="28"/>
          <w:szCs w:val="28"/>
        </w:rPr>
        <w:t>:</w:t>
      </w:r>
    </w:p>
    <w:p w:rsidR="0035244A" w:rsidRPr="005566BC" w:rsidRDefault="0035244A" w:rsidP="0035244A">
      <w:pPr>
        <w:shd w:val="clear" w:color="auto" w:fill="FFFFFF"/>
        <w:autoSpaceDE w:val="0"/>
        <w:autoSpaceDN w:val="0"/>
        <w:adjustRightInd w:val="0"/>
        <w:ind w:left="720"/>
        <w:jc w:val="right"/>
        <w:rPr>
          <w:rFonts w:ascii="Times New Roman CYR" w:hAnsi="Times New Roman CYR" w:cs="Times New Roman CYR"/>
          <w:sz w:val="22"/>
          <w:szCs w:val="22"/>
        </w:rPr>
      </w:pPr>
      <w:r w:rsidRPr="005566BC">
        <w:rPr>
          <w:rFonts w:ascii="Times New Roman CYR" w:hAnsi="Times New Roman CYR" w:cs="Times New Roman CYR"/>
          <w:sz w:val="22"/>
          <w:szCs w:val="22"/>
        </w:rPr>
        <w:t>млрд. рублей.</w:t>
      </w:r>
    </w:p>
    <w:tbl>
      <w:tblPr>
        <w:tblW w:w="0" w:type="auto"/>
        <w:tblInd w:w="103" w:type="dxa"/>
        <w:tblLayout w:type="fixed"/>
        <w:tblLook w:val="0000" w:firstRow="0" w:lastRow="0" w:firstColumn="0" w:lastColumn="0" w:noHBand="0" w:noVBand="0"/>
      </w:tblPr>
      <w:tblGrid>
        <w:gridCol w:w="3124"/>
        <w:gridCol w:w="1134"/>
        <w:gridCol w:w="1134"/>
        <w:gridCol w:w="1417"/>
        <w:gridCol w:w="1418"/>
        <w:gridCol w:w="1417"/>
      </w:tblGrid>
      <w:tr w:rsidR="0035244A" w:rsidRPr="00D808C9" w:rsidTr="00F34F2E">
        <w:trPr>
          <w:trHeight w:val="937"/>
        </w:trPr>
        <w:tc>
          <w:tcPr>
            <w:tcW w:w="3124" w:type="dxa"/>
            <w:tcBorders>
              <w:top w:val="single" w:sz="4" w:space="0" w:color="auto"/>
              <w:left w:val="single" w:sz="4" w:space="0" w:color="auto"/>
              <w:bottom w:val="single" w:sz="4" w:space="0" w:color="auto"/>
              <w:right w:val="single" w:sz="4" w:space="0" w:color="auto"/>
            </w:tcBorders>
            <w:vAlign w:val="center"/>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Источники финансирования</w:t>
            </w:r>
          </w:p>
        </w:tc>
        <w:tc>
          <w:tcPr>
            <w:tcW w:w="1134" w:type="dxa"/>
            <w:tcBorders>
              <w:top w:val="single" w:sz="4" w:space="0" w:color="auto"/>
              <w:left w:val="nil"/>
              <w:bottom w:val="single" w:sz="4" w:space="0" w:color="auto"/>
              <w:right w:val="single" w:sz="4" w:space="0" w:color="auto"/>
            </w:tcBorders>
            <w:vAlign w:val="center"/>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Отчет</w:t>
            </w:r>
          </w:p>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2014 год</w:t>
            </w:r>
          </w:p>
        </w:tc>
        <w:tc>
          <w:tcPr>
            <w:tcW w:w="1134" w:type="dxa"/>
            <w:tcBorders>
              <w:top w:val="single" w:sz="4" w:space="0" w:color="auto"/>
              <w:left w:val="nil"/>
              <w:bottom w:val="single" w:sz="4" w:space="0" w:color="auto"/>
              <w:right w:val="single" w:sz="4" w:space="0" w:color="auto"/>
            </w:tcBorders>
            <w:vAlign w:val="center"/>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Оценка</w:t>
            </w:r>
          </w:p>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2015 год</w:t>
            </w:r>
          </w:p>
        </w:tc>
        <w:tc>
          <w:tcPr>
            <w:tcW w:w="1417" w:type="dxa"/>
            <w:tcBorders>
              <w:top w:val="single" w:sz="4" w:space="0" w:color="auto"/>
              <w:left w:val="nil"/>
              <w:bottom w:val="single" w:sz="4" w:space="0" w:color="auto"/>
              <w:right w:val="single" w:sz="4" w:space="0" w:color="auto"/>
            </w:tcBorders>
            <w:vAlign w:val="center"/>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 xml:space="preserve">Прогноз </w:t>
            </w:r>
            <w:r w:rsidRPr="00FD15E5">
              <w:rPr>
                <w:rFonts w:ascii="Times New Roman CYR" w:hAnsi="Times New Roman CYR" w:cs="Times New Roman CYR"/>
                <w:sz w:val="22"/>
                <w:szCs w:val="22"/>
              </w:rPr>
              <w:br/>
              <w:t>на 2016 год</w:t>
            </w:r>
          </w:p>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 вариант</w:t>
            </w:r>
          </w:p>
        </w:tc>
        <w:tc>
          <w:tcPr>
            <w:tcW w:w="1418" w:type="dxa"/>
            <w:tcBorders>
              <w:top w:val="single" w:sz="4" w:space="0" w:color="auto"/>
              <w:left w:val="nil"/>
              <w:bottom w:val="single" w:sz="4" w:space="0" w:color="auto"/>
              <w:right w:val="single" w:sz="4" w:space="0" w:color="auto"/>
            </w:tcBorders>
            <w:vAlign w:val="center"/>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 xml:space="preserve">Прогноз  </w:t>
            </w:r>
            <w:r w:rsidRPr="00FD15E5">
              <w:rPr>
                <w:rFonts w:ascii="Times New Roman CYR" w:hAnsi="Times New Roman CYR" w:cs="Times New Roman CYR"/>
                <w:sz w:val="22"/>
                <w:szCs w:val="22"/>
              </w:rPr>
              <w:br/>
              <w:t>на 2017 год</w:t>
            </w:r>
          </w:p>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 вариант</w:t>
            </w:r>
          </w:p>
        </w:tc>
        <w:tc>
          <w:tcPr>
            <w:tcW w:w="1417" w:type="dxa"/>
            <w:tcBorders>
              <w:top w:val="single" w:sz="4" w:space="0" w:color="auto"/>
              <w:left w:val="nil"/>
              <w:bottom w:val="single" w:sz="4" w:space="0" w:color="auto"/>
              <w:right w:val="single" w:sz="4" w:space="0" w:color="auto"/>
            </w:tcBorders>
            <w:vAlign w:val="center"/>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 xml:space="preserve">Прогноз </w:t>
            </w:r>
            <w:r w:rsidRPr="00FD15E5">
              <w:rPr>
                <w:rFonts w:ascii="Times New Roman CYR" w:hAnsi="Times New Roman CYR" w:cs="Times New Roman CYR"/>
                <w:sz w:val="22"/>
                <w:szCs w:val="22"/>
              </w:rPr>
              <w:br/>
              <w:t>на 2018 год</w:t>
            </w:r>
          </w:p>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 вариант</w:t>
            </w:r>
          </w:p>
        </w:tc>
      </w:tr>
      <w:tr w:rsidR="0035244A" w:rsidRPr="00D808C9" w:rsidTr="00F34F2E">
        <w:trPr>
          <w:trHeight w:val="315"/>
        </w:trPr>
        <w:tc>
          <w:tcPr>
            <w:tcW w:w="3124" w:type="dxa"/>
            <w:tcBorders>
              <w:top w:val="nil"/>
              <w:left w:val="single" w:sz="4" w:space="0" w:color="auto"/>
              <w:bottom w:val="single" w:sz="4" w:space="0" w:color="auto"/>
              <w:right w:val="single" w:sz="4" w:space="0" w:color="auto"/>
            </w:tcBorders>
            <w:vAlign w:val="center"/>
          </w:tcPr>
          <w:p w:rsidR="0035244A" w:rsidRPr="00FD15E5" w:rsidRDefault="0035244A" w:rsidP="00F34F2E">
            <w:pPr>
              <w:autoSpaceDE w:val="0"/>
              <w:autoSpaceDN w:val="0"/>
              <w:adjustRightInd w:val="0"/>
              <w:rPr>
                <w:rFonts w:ascii="Times New Roman CYR" w:hAnsi="Times New Roman CYR" w:cs="Times New Roman CYR"/>
                <w:sz w:val="22"/>
                <w:szCs w:val="22"/>
              </w:rPr>
            </w:pPr>
            <w:r w:rsidRPr="00FD15E5">
              <w:rPr>
                <w:rFonts w:ascii="Times New Roman CYR" w:hAnsi="Times New Roman CYR" w:cs="Times New Roman CYR"/>
                <w:sz w:val="22"/>
                <w:szCs w:val="22"/>
              </w:rPr>
              <w:t>Общий объем финансирования</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30,75</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32,63</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33,23</w:t>
            </w:r>
          </w:p>
        </w:tc>
        <w:tc>
          <w:tcPr>
            <w:tcW w:w="1418"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32,16</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33,73</w:t>
            </w:r>
          </w:p>
        </w:tc>
      </w:tr>
      <w:tr w:rsidR="0035244A" w:rsidRPr="00D808C9" w:rsidTr="00F34F2E">
        <w:trPr>
          <w:trHeight w:val="487"/>
        </w:trPr>
        <w:tc>
          <w:tcPr>
            <w:tcW w:w="3124" w:type="dxa"/>
            <w:tcBorders>
              <w:top w:val="nil"/>
              <w:left w:val="single" w:sz="4" w:space="0" w:color="auto"/>
              <w:bottom w:val="single" w:sz="4" w:space="0" w:color="auto"/>
              <w:right w:val="single" w:sz="4" w:space="0" w:color="auto"/>
            </w:tcBorders>
            <w:vAlign w:val="center"/>
          </w:tcPr>
          <w:p w:rsidR="0035244A" w:rsidRPr="00FD15E5" w:rsidRDefault="0035244A" w:rsidP="00F34F2E">
            <w:pPr>
              <w:autoSpaceDE w:val="0"/>
              <w:autoSpaceDN w:val="0"/>
              <w:adjustRightInd w:val="0"/>
              <w:rPr>
                <w:rFonts w:ascii="Times New Roman CYR" w:hAnsi="Times New Roman CYR" w:cs="Times New Roman CYR"/>
                <w:color w:val="000000"/>
                <w:sz w:val="22"/>
                <w:szCs w:val="22"/>
              </w:rPr>
            </w:pPr>
            <w:r w:rsidRPr="00FD15E5">
              <w:rPr>
                <w:rFonts w:ascii="Times New Roman CYR" w:hAnsi="Times New Roman CYR" w:cs="Times New Roman CYR"/>
                <w:sz w:val="22"/>
                <w:szCs w:val="22"/>
              </w:rPr>
              <w:t>Средства бюджетов всех уровней</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3,75</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9,86</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5,45</w:t>
            </w:r>
          </w:p>
        </w:tc>
        <w:tc>
          <w:tcPr>
            <w:tcW w:w="1418"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1,41</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0,69</w:t>
            </w:r>
          </w:p>
        </w:tc>
      </w:tr>
      <w:tr w:rsidR="0035244A" w:rsidRPr="00D808C9" w:rsidTr="00F34F2E">
        <w:trPr>
          <w:trHeight w:val="315"/>
        </w:trPr>
        <w:tc>
          <w:tcPr>
            <w:tcW w:w="3124" w:type="dxa"/>
            <w:tcBorders>
              <w:top w:val="nil"/>
              <w:left w:val="single" w:sz="4" w:space="0" w:color="auto"/>
              <w:bottom w:val="single" w:sz="4" w:space="0" w:color="auto"/>
              <w:right w:val="single" w:sz="4" w:space="0" w:color="auto"/>
            </w:tcBorders>
            <w:vAlign w:val="center"/>
          </w:tcPr>
          <w:p w:rsidR="0035244A" w:rsidRPr="00FD15E5" w:rsidRDefault="0035244A" w:rsidP="00F34F2E">
            <w:pPr>
              <w:autoSpaceDE w:val="0"/>
              <w:autoSpaceDN w:val="0"/>
              <w:adjustRightInd w:val="0"/>
              <w:ind w:firstLine="323"/>
              <w:jc w:val="both"/>
              <w:rPr>
                <w:rFonts w:ascii="Times New Roman CYR" w:hAnsi="Times New Roman CYR" w:cs="Times New Roman CYR"/>
                <w:color w:val="000000"/>
                <w:sz w:val="22"/>
                <w:szCs w:val="22"/>
              </w:rPr>
            </w:pPr>
            <w:r w:rsidRPr="00FD15E5">
              <w:rPr>
                <w:rFonts w:ascii="Times New Roman CYR" w:hAnsi="Times New Roman CYR" w:cs="Times New Roman CYR"/>
                <w:sz w:val="22"/>
                <w:szCs w:val="22"/>
              </w:rPr>
              <w:t>в том числе за счет средств бюджета муниципального образования</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2,01</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1,90</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1,75</w:t>
            </w:r>
          </w:p>
        </w:tc>
        <w:tc>
          <w:tcPr>
            <w:tcW w:w="1418"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0,73</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0,16</w:t>
            </w:r>
          </w:p>
        </w:tc>
      </w:tr>
      <w:tr w:rsidR="0035244A" w:rsidRPr="00D808C9" w:rsidTr="00F34F2E">
        <w:trPr>
          <w:trHeight w:val="315"/>
        </w:trPr>
        <w:tc>
          <w:tcPr>
            <w:tcW w:w="3124" w:type="dxa"/>
            <w:tcBorders>
              <w:top w:val="nil"/>
              <w:left w:val="single" w:sz="4" w:space="0" w:color="auto"/>
              <w:bottom w:val="single" w:sz="4" w:space="0" w:color="auto"/>
              <w:right w:val="single" w:sz="4" w:space="0" w:color="auto"/>
            </w:tcBorders>
            <w:vAlign w:val="center"/>
          </w:tcPr>
          <w:p w:rsidR="0035244A" w:rsidRPr="00FD15E5" w:rsidRDefault="0035244A" w:rsidP="00F34F2E">
            <w:pPr>
              <w:autoSpaceDE w:val="0"/>
              <w:autoSpaceDN w:val="0"/>
              <w:adjustRightInd w:val="0"/>
              <w:rPr>
                <w:rFonts w:ascii="Times New Roman CYR" w:hAnsi="Times New Roman CYR" w:cs="Times New Roman CYR"/>
                <w:sz w:val="22"/>
                <w:szCs w:val="22"/>
              </w:rPr>
            </w:pPr>
            <w:r w:rsidRPr="00FD15E5">
              <w:rPr>
                <w:rFonts w:ascii="Times New Roman CYR" w:hAnsi="Times New Roman CYR" w:cs="Times New Roman CYR"/>
                <w:sz w:val="22"/>
                <w:szCs w:val="22"/>
              </w:rPr>
              <w:t>Средства предприятий и организаций</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1,61</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2,70</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1,01</w:t>
            </w:r>
          </w:p>
        </w:tc>
        <w:tc>
          <w:tcPr>
            <w:tcW w:w="1418"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1,28</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2,01</w:t>
            </w:r>
          </w:p>
        </w:tc>
      </w:tr>
      <w:tr w:rsidR="0035244A" w:rsidRPr="00D808C9" w:rsidTr="00F34F2E">
        <w:trPr>
          <w:trHeight w:val="315"/>
        </w:trPr>
        <w:tc>
          <w:tcPr>
            <w:tcW w:w="3124" w:type="dxa"/>
            <w:tcBorders>
              <w:top w:val="nil"/>
              <w:left w:val="single" w:sz="4" w:space="0" w:color="auto"/>
              <w:bottom w:val="single" w:sz="4" w:space="0" w:color="auto"/>
              <w:right w:val="single" w:sz="4" w:space="0" w:color="auto"/>
            </w:tcBorders>
            <w:vAlign w:val="center"/>
          </w:tcPr>
          <w:p w:rsidR="0035244A" w:rsidRPr="00FD15E5" w:rsidRDefault="0035244A" w:rsidP="00F34F2E">
            <w:pPr>
              <w:autoSpaceDE w:val="0"/>
              <w:autoSpaceDN w:val="0"/>
              <w:adjustRightInd w:val="0"/>
              <w:rPr>
                <w:rFonts w:ascii="Times New Roman CYR" w:hAnsi="Times New Roman CYR" w:cs="Times New Roman CYR"/>
                <w:sz w:val="22"/>
                <w:szCs w:val="22"/>
              </w:rPr>
            </w:pPr>
            <w:r w:rsidRPr="00FD15E5">
              <w:rPr>
                <w:rFonts w:ascii="Times New Roman CYR" w:hAnsi="Times New Roman CYR" w:cs="Times New Roman CYR"/>
                <w:sz w:val="22"/>
                <w:szCs w:val="22"/>
              </w:rPr>
              <w:t>Прочие источники (кредиты, фонды и т.д.)</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25,38</w:t>
            </w:r>
          </w:p>
        </w:tc>
        <w:tc>
          <w:tcPr>
            <w:tcW w:w="1134"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20,07</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26,77</w:t>
            </w:r>
          </w:p>
        </w:tc>
        <w:tc>
          <w:tcPr>
            <w:tcW w:w="1418"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29,47</w:t>
            </w:r>
          </w:p>
        </w:tc>
        <w:tc>
          <w:tcPr>
            <w:tcW w:w="1417" w:type="dxa"/>
            <w:tcBorders>
              <w:top w:val="nil"/>
              <w:left w:val="nil"/>
              <w:bottom w:val="single" w:sz="4" w:space="0" w:color="auto"/>
              <w:right w:val="single" w:sz="4" w:space="0" w:color="auto"/>
            </w:tcBorders>
          </w:tcPr>
          <w:p w:rsidR="0035244A" w:rsidRPr="00FD15E5" w:rsidRDefault="0035244A" w:rsidP="00F34F2E">
            <w:pPr>
              <w:autoSpaceDE w:val="0"/>
              <w:autoSpaceDN w:val="0"/>
              <w:adjustRightInd w:val="0"/>
              <w:jc w:val="center"/>
              <w:rPr>
                <w:rFonts w:ascii="Times New Roman CYR" w:hAnsi="Times New Roman CYR" w:cs="Times New Roman CYR"/>
                <w:sz w:val="22"/>
                <w:szCs w:val="22"/>
              </w:rPr>
            </w:pPr>
            <w:r w:rsidRPr="00FD15E5">
              <w:rPr>
                <w:rFonts w:ascii="Times New Roman CYR" w:hAnsi="Times New Roman CYR" w:cs="Times New Roman CYR"/>
                <w:sz w:val="22"/>
                <w:szCs w:val="22"/>
              </w:rPr>
              <w:t>31,03</w:t>
            </w:r>
          </w:p>
        </w:tc>
      </w:tr>
    </w:tbl>
    <w:p w:rsidR="009B17CC" w:rsidRDefault="009B17CC" w:rsidP="0035244A">
      <w:pPr>
        <w:shd w:val="clear" w:color="auto" w:fill="FFFFFF"/>
        <w:autoSpaceDE w:val="0"/>
        <w:autoSpaceDN w:val="0"/>
        <w:adjustRightInd w:val="0"/>
        <w:ind w:firstLine="709"/>
        <w:jc w:val="both"/>
        <w:rPr>
          <w:rFonts w:ascii="Times New Roman CYR" w:hAnsi="Times New Roman CYR" w:cs="Times New Roman CYR"/>
          <w:sz w:val="28"/>
          <w:szCs w:val="28"/>
        </w:rPr>
      </w:pPr>
    </w:p>
    <w:p w:rsidR="0035244A" w:rsidRPr="00D808C9" w:rsidRDefault="0035244A" w:rsidP="0035244A">
      <w:pPr>
        <w:shd w:val="clear" w:color="auto" w:fill="FFFFFF"/>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Одним из основных источников финансирования строительства, реконструкции и капитального ремонта, на территории города являются прочие источники (средства кредитов, фондов). Строительство за счет бюджетных сре</w:t>
      </w:r>
      <w:proofErr w:type="gramStart"/>
      <w:r w:rsidRPr="00D808C9">
        <w:rPr>
          <w:rFonts w:ascii="Times New Roman CYR" w:hAnsi="Times New Roman CYR" w:cs="Times New Roman CYR"/>
          <w:sz w:val="28"/>
          <w:szCs w:val="28"/>
        </w:rPr>
        <w:t>дств вс</w:t>
      </w:r>
      <w:proofErr w:type="gramEnd"/>
      <w:r w:rsidRPr="00D808C9">
        <w:rPr>
          <w:rFonts w:ascii="Times New Roman CYR" w:hAnsi="Times New Roman CYR" w:cs="Times New Roman CYR"/>
          <w:sz w:val="28"/>
          <w:szCs w:val="28"/>
        </w:rPr>
        <w:t xml:space="preserve">ех уровней планируется в рамках реализации федеральных, краевых и муниципальных программ. </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В 2014 году</w:t>
      </w:r>
      <w:r w:rsidRPr="00D808C9">
        <w:rPr>
          <w:rFonts w:ascii="Times New Roman CYR" w:hAnsi="Times New Roman CYR" w:cs="Times New Roman CYR"/>
          <w:b/>
          <w:bCs/>
          <w:sz w:val="28"/>
          <w:szCs w:val="28"/>
        </w:rPr>
        <w:t xml:space="preserve"> </w:t>
      </w:r>
      <w:r w:rsidRPr="00D808C9">
        <w:rPr>
          <w:rFonts w:ascii="Times New Roman CYR" w:hAnsi="Times New Roman CYR" w:cs="Times New Roman CYR"/>
          <w:bCs/>
          <w:i/>
          <w:sz w:val="28"/>
          <w:szCs w:val="28"/>
        </w:rPr>
        <w:t>по отрасли «коммунальное хозяйство»</w:t>
      </w:r>
      <w:r w:rsidRPr="00D808C9">
        <w:rPr>
          <w:rFonts w:ascii="Times New Roman CYR" w:hAnsi="Times New Roman CYR" w:cs="Times New Roman CYR"/>
          <w:b/>
          <w:bCs/>
          <w:sz w:val="28"/>
          <w:szCs w:val="28"/>
        </w:rPr>
        <w:t xml:space="preserve"> </w:t>
      </w:r>
      <w:r w:rsidRPr="00D808C9">
        <w:rPr>
          <w:rFonts w:ascii="Times New Roman CYR" w:hAnsi="Times New Roman CYR" w:cs="Times New Roman CYR"/>
          <w:sz w:val="28"/>
          <w:szCs w:val="28"/>
        </w:rPr>
        <w:t>осуществлялось проектирование объектов: Ливневая канализация в микрорайоне «Ястынское поле»; Инженерные сети VI микрорайона жилого района «Солнечный»; Инженерно-транспортная инфраструктура обеспечения жилого района «Солонцы-2»; Строительство сетей ливневой канализации в Советском районе по ул. Алексеева;  Реконструкция проходных коллекторов, расположенных в Советском р-не  г. Красноярска, в мкр. «Зеленая роща»; Строительство участка ливневой канализации от территории школы №152 до ул. Ястынская; Строительство инженерных сетей в микрорайоне «Славянский».</w:t>
      </w:r>
    </w:p>
    <w:p w:rsidR="0035244A" w:rsidRPr="00D808C9" w:rsidRDefault="0035244A" w:rsidP="0035244A">
      <w:pPr>
        <w:autoSpaceDE w:val="0"/>
        <w:autoSpaceDN w:val="0"/>
        <w:adjustRightInd w:val="0"/>
        <w:ind w:firstLine="709"/>
        <w:jc w:val="both"/>
        <w:rPr>
          <w:rFonts w:ascii="Times New Roman CYR" w:hAnsi="Times New Roman CYR" w:cs="Times New Roman CYR"/>
          <w:i/>
          <w:iCs/>
          <w:sz w:val="28"/>
          <w:szCs w:val="28"/>
        </w:rPr>
      </w:pPr>
      <w:r w:rsidRPr="00D808C9">
        <w:rPr>
          <w:rFonts w:ascii="Times New Roman CYR" w:hAnsi="Times New Roman CYR" w:cs="Times New Roman CYR"/>
          <w:sz w:val="28"/>
          <w:szCs w:val="28"/>
        </w:rPr>
        <w:t xml:space="preserve">Введена  в эксплуатацию  ливневая канализация в микрорайоне «Ястынское поле» </w:t>
      </w:r>
      <w:r w:rsidRPr="00DD0EDA">
        <w:rPr>
          <w:rFonts w:ascii="Times New Roman CYR" w:hAnsi="Times New Roman CYR" w:cs="Times New Roman CYR"/>
          <w:iCs/>
          <w:sz w:val="28"/>
          <w:szCs w:val="28"/>
        </w:rPr>
        <w:t>(протяженность - 2,066 км, пропускная способность -169,3 тыс</w:t>
      </w:r>
      <w:proofErr w:type="gramStart"/>
      <w:r w:rsidRPr="00DD0EDA">
        <w:rPr>
          <w:rFonts w:ascii="Times New Roman CYR" w:hAnsi="Times New Roman CYR" w:cs="Times New Roman CYR"/>
          <w:iCs/>
          <w:sz w:val="28"/>
          <w:szCs w:val="28"/>
        </w:rPr>
        <w:t>.м</w:t>
      </w:r>
      <w:proofErr w:type="gramEnd"/>
      <w:r w:rsidRPr="00DD0EDA">
        <w:rPr>
          <w:rFonts w:ascii="Times New Roman CYR" w:hAnsi="Times New Roman CYR" w:cs="Times New Roman CYR"/>
          <w:iCs/>
          <w:sz w:val="28"/>
          <w:szCs w:val="28"/>
        </w:rPr>
        <w:t>3/</w:t>
      </w:r>
      <w:proofErr w:type="spellStart"/>
      <w:r w:rsidRPr="00DD0EDA">
        <w:rPr>
          <w:rFonts w:ascii="Times New Roman CYR" w:hAnsi="Times New Roman CYR" w:cs="Times New Roman CYR"/>
          <w:iCs/>
          <w:sz w:val="28"/>
          <w:szCs w:val="28"/>
        </w:rPr>
        <w:t>сут</w:t>
      </w:r>
      <w:proofErr w:type="spellEnd"/>
      <w:r w:rsidRPr="00DD0EDA">
        <w:rPr>
          <w:rFonts w:ascii="Times New Roman CYR" w:hAnsi="Times New Roman CYR" w:cs="Times New Roman CYR"/>
          <w:iCs/>
          <w:sz w:val="28"/>
          <w:szCs w:val="28"/>
        </w:rPr>
        <w:t>.)</w:t>
      </w:r>
    </w:p>
    <w:p w:rsidR="0035244A"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В период с 2015 по 2018 гг. планируется реализовывать следующие проекты в сфере коммунального хозяйства:</w:t>
      </w:r>
    </w:p>
    <w:tbl>
      <w:tblPr>
        <w:tblW w:w="0" w:type="auto"/>
        <w:tblInd w:w="108" w:type="dxa"/>
        <w:tblLayout w:type="fixed"/>
        <w:tblLook w:val="0000" w:firstRow="0" w:lastRow="0" w:firstColumn="0" w:lastColumn="0" w:noHBand="0" w:noVBand="0"/>
      </w:tblPr>
      <w:tblGrid>
        <w:gridCol w:w="5387"/>
        <w:gridCol w:w="1417"/>
        <w:gridCol w:w="2694"/>
      </w:tblGrid>
      <w:tr w:rsidR="0035244A" w:rsidRPr="00D808C9" w:rsidTr="00F34F2E">
        <w:trPr>
          <w:trHeight w:val="375"/>
        </w:trPr>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tcPr>
          <w:p w:rsidR="0035244A" w:rsidRPr="00FD15E5" w:rsidRDefault="0035244A" w:rsidP="00F34F2E">
            <w:pPr>
              <w:autoSpaceDE w:val="0"/>
              <w:autoSpaceDN w:val="0"/>
              <w:adjustRightInd w:val="0"/>
              <w:jc w:val="center"/>
              <w:rPr>
                <w:sz w:val="22"/>
                <w:szCs w:val="22"/>
              </w:rPr>
            </w:pPr>
            <w:r w:rsidRPr="00FD15E5">
              <w:rPr>
                <w:sz w:val="22"/>
                <w:szCs w:val="22"/>
              </w:rPr>
              <w:lastRenderedPageBreak/>
              <w:t>Наименование объекта</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35244A" w:rsidRPr="00FD15E5" w:rsidRDefault="0035244A" w:rsidP="00F34F2E">
            <w:pPr>
              <w:autoSpaceDE w:val="0"/>
              <w:autoSpaceDN w:val="0"/>
              <w:adjustRightInd w:val="0"/>
              <w:jc w:val="center"/>
              <w:rPr>
                <w:sz w:val="22"/>
                <w:szCs w:val="22"/>
              </w:rPr>
            </w:pPr>
            <w:r w:rsidRPr="00FD15E5">
              <w:rPr>
                <w:sz w:val="22"/>
                <w:szCs w:val="22"/>
              </w:rPr>
              <w:t>Период реализации</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35244A" w:rsidRPr="00FD15E5" w:rsidRDefault="0035244A" w:rsidP="00F34F2E">
            <w:pPr>
              <w:autoSpaceDE w:val="0"/>
              <w:autoSpaceDN w:val="0"/>
              <w:adjustRightInd w:val="0"/>
              <w:jc w:val="center"/>
              <w:rPr>
                <w:sz w:val="22"/>
                <w:szCs w:val="22"/>
              </w:rPr>
            </w:pPr>
            <w:r w:rsidRPr="00FD15E5">
              <w:rPr>
                <w:sz w:val="22"/>
                <w:szCs w:val="22"/>
              </w:rPr>
              <w:t>Вводимые мощности</w:t>
            </w:r>
          </w:p>
        </w:tc>
      </w:tr>
      <w:tr w:rsidR="0035244A" w:rsidRPr="00D808C9" w:rsidTr="00F34F2E">
        <w:trPr>
          <w:trHeight w:val="375"/>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5244A" w:rsidRPr="00FD15E5" w:rsidRDefault="0035244A" w:rsidP="00F34F2E">
            <w:pPr>
              <w:autoSpaceDE w:val="0"/>
              <w:autoSpaceDN w:val="0"/>
              <w:adjustRightInd w:val="0"/>
              <w:rPr>
                <w:sz w:val="22"/>
                <w:szCs w:val="22"/>
              </w:rPr>
            </w:pPr>
            <w:r w:rsidRPr="00FD15E5">
              <w:rPr>
                <w:sz w:val="22"/>
                <w:szCs w:val="22"/>
              </w:rPr>
              <w:t>Кладбище «Западное» (проектирование)</w:t>
            </w:r>
          </w:p>
        </w:tc>
        <w:tc>
          <w:tcPr>
            <w:tcW w:w="1417" w:type="dxa"/>
            <w:tcBorders>
              <w:top w:val="single" w:sz="4" w:space="0" w:color="auto"/>
              <w:left w:val="nil"/>
              <w:bottom w:val="single" w:sz="4" w:space="0" w:color="auto"/>
              <w:right w:val="single" w:sz="4" w:space="0" w:color="auto"/>
            </w:tcBorders>
            <w:shd w:val="clear" w:color="auto" w:fill="auto"/>
          </w:tcPr>
          <w:p w:rsidR="0035244A" w:rsidRPr="00FD15E5" w:rsidRDefault="0035244A" w:rsidP="00F34F2E">
            <w:pPr>
              <w:autoSpaceDE w:val="0"/>
              <w:autoSpaceDN w:val="0"/>
              <w:adjustRightInd w:val="0"/>
              <w:jc w:val="center"/>
              <w:rPr>
                <w:sz w:val="22"/>
                <w:szCs w:val="22"/>
              </w:rPr>
            </w:pPr>
            <w:r w:rsidRPr="00FD15E5">
              <w:rPr>
                <w:sz w:val="22"/>
                <w:szCs w:val="22"/>
              </w:rPr>
              <w:t>2015-</w:t>
            </w:r>
          </w:p>
        </w:tc>
        <w:tc>
          <w:tcPr>
            <w:tcW w:w="2694" w:type="dxa"/>
            <w:tcBorders>
              <w:top w:val="single" w:sz="4" w:space="0" w:color="auto"/>
              <w:left w:val="nil"/>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r w:rsidRPr="00FD15E5">
              <w:rPr>
                <w:sz w:val="22"/>
                <w:szCs w:val="22"/>
              </w:rPr>
              <w:t>объект</w:t>
            </w:r>
          </w:p>
        </w:tc>
      </w:tr>
      <w:tr w:rsidR="0035244A" w:rsidRPr="00D808C9" w:rsidTr="00F34F2E">
        <w:trPr>
          <w:trHeight w:val="409"/>
        </w:trPr>
        <w:tc>
          <w:tcPr>
            <w:tcW w:w="5387" w:type="dxa"/>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r w:rsidRPr="00FD15E5">
              <w:rPr>
                <w:sz w:val="22"/>
                <w:szCs w:val="22"/>
              </w:rPr>
              <w:t>Ливневая канализация в микрорайоне «Ястынское поле» (строительство)</w:t>
            </w:r>
          </w:p>
        </w:tc>
        <w:tc>
          <w:tcPr>
            <w:tcW w:w="1417" w:type="dxa"/>
            <w:tcBorders>
              <w:top w:val="nil"/>
              <w:left w:val="nil"/>
              <w:bottom w:val="single" w:sz="4" w:space="0" w:color="auto"/>
              <w:right w:val="single" w:sz="4" w:space="0" w:color="auto"/>
            </w:tcBorders>
            <w:shd w:val="clear" w:color="auto" w:fill="auto"/>
          </w:tcPr>
          <w:p w:rsidR="0035244A" w:rsidRPr="00FD15E5" w:rsidRDefault="0035244A" w:rsidP="00F34F2E">
            <w:pPr>
              <w:autoSpaceDE w:val="0"/>
              <w:autoSpaceDN w:val="0"/>
              <w:adjustRightInd w:val="0"/>
              <w:jc w:val="center"/>
              <w:rPr>
                <w:sz w:val="22"/>
                <w:szCs w:val="22"/>
              </w:rPr>
            </w:pPr>
            <w:r w:rsidRPr="00FD15E5">
              <w:rPr>
                <w:sz w:val="22"/>
                <w:szCs w:val="22"/>
              </w:rPr>
              <w:t>2012-2015</w:t>
            </w:r>
            <w:r w:rsidRPr="00FD15E5">
              <w:rPr>
                <w:sz w:val="22"/>
                <w:szCs w:val="22"/>
              </w:rPr>
              <w:br/>
              <w:t>ввод 2014</w:t>
            </w:r>
          </w:p>
        </w:tc>
        <w:tc>
          <w:tcPr>
            <w:tcW w:w="2694" w:type="dxa"/>
            <w:tcBorders>
              <w:top w:val="nil"/>
              <w:left w:val="nil"/>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proofErr w:type="spellStart"/>
            <w:r w:rsidRPr="00FD15E5">
              <w:rPr>
                <w:sz w:val="22"/>
                <w:szCs w:val="22"/>
              </w:rPr>
              <w:t>ливн</w:t>
            </w:r>
            <w:proofErr w:type="spellEnd"/>
            <w:r w:rsidRPr="00FD15E5">
              <w:rPr>
                <w:sz w:val="22"/>
                <w:szCs w:val="22"/>
              </w:rPr>
              <w:t>./</w:t>
            </w:r>
            <w:proofErr w:type="spellStart"/>
            <w:r w:rsidRPr="00FD15E5">
              <w:rPr>
                <w:sz w:val="22"/>
                <w:szCs w:val="22"/>
              </w:rPr>
              <w:t>кан</w:t>
            </w:r>
            <w:proofErr w:type="spellEnd"/>
            <w:r w:rsidRPr="00FD15E5">
              <w:rPr>
                <w:sz w:val="22"/>
                <w:szCs w:val="22"/>
              </w:rPr>
              <w:t>.- 2,066км</w:t>
            </w:r>
          </w:p>
        </w:tc>
      </w:tr>
      <w:tr w:rsidR="0035244A" w:rsidRPr="00D808C9" w:rsidTr="00F34F2E">
        <w:trPr>
          <w:trHeight w:val="283"/>
        </w:trPr>
        <w:tc>
          <w:tcPr>
            <w:tcW w:w="5387" w:type="dxa"/>
            <w:vMerge w:val="restart"/>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r w:rsidRPr="00FD15E5">
              <w:rPr>
                <w:sz w:val="22"/>
                <w:szCs w:val="22"/>
              </w:rPr>
              <w:t>Строительство участка ливневой канализации от территории школы №152 до ул. Ястынская</w:t>
            </w:r>
          </w:p>
        </w:tc>
        <w:tc>
          <w:tcPr>
            <w:tcW w:w="1417" w:type="dxa"/>
            <w:vMerge w:val="restart"/>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jc w:val="center"/>
              <w:rPr>
                <w:sz w:val="22"/>
                <w:szCs w:val="22"/>
              </w:rPr>
            </w:pPr>
            <w:r w:rsidRPr="00FD15E5">
              <w:rPr>
                <w:sz w:val="22"/>
                <w:szCs w:val="22"/>
              </w:rPr>
              <w:t>2014-2015 ввод 2015</w:t>
            </w:r>
          </w:p>
        </w:tc>
        <w:tc>
          <w:tcPr>
            <w:tcW w:w="2694" w:type="dxa"/>
            <w:vMerge w:val="restart"/>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r w:rsidRPr="00FD15E5">
              <w:rPr>
                <w:sz w:val="22"/>
                <w:szCs w:val="22"/>
              </w:rPr>
              <w:t>0,213 км</w:t>
            </w:r>
          </w:p>
        </w:tc>
      </w:tr>
      <w:tr w:rsidR="0035244A" w:rsidRPr="00D808C9" w:rsidTr="00F34F2E">
        <w:trPr>
          <w:trHeight w:val="276"/>
        </w:trPr>
        <w:tc>
          <w:tcPr>
            <w:tcW w:w="5387"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p>
        </w:tc>
        <w:tc>
          <w:tcPr>
            <w:tcW w:w="1417"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jc w:val="center"/>
              <w:rPr>
                <w:sz w:val="22"/>
                <w:szCs w:val="22"/>
              </w:rPr>
            </w:pPr>
          </w:p>
        </w:tc>
        <w:tc>
          <w:tcPr>
            <w:tcW w:w="2694"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p>
        </w:tc>
      </w:tr>
      <w:tr w:rsidR="0035244A" w:rsidRPr="00D808C9" w:rsidTr="00F34F2E">
        <w:trPr>
          <w:trHeight w:val="375"/>
        </w:trPr>
        <w:tc>
          <w:tcPr>
            <w:tcW w:w="5387" w:type="dxa"/>
            <w:vMerge w:val="restart"/>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r w:rsidRPr="00FD15E5">
              <w:rPr>
                <w:sz w:val="22"/>
                <w:szCs w:val="22"/>
              </w:rPr>
              <w:t>Инженерные сети VI микрорайона жилого района «Солнечный» в г. Красноярске (проектирование и выполнение работ по строительству)</w:t>
            </w:r>
          </w:p>
        </w:tc>
        <w:tc>
          <w:tcPr>
            <w:tcW w:w="1417" w:type="dxa"/>
            <w:vMerge w:val="restart"/>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jc w:val="center"/>
              <w:rPr>
                <w:sz w:val="22"/>
                <w:szCs w:val="22"/>
              </w:rPr>
            </w:pPr>
            <w:r w:rsidRPr="00FD15E5">
              <w:rPr>
                <w:sz w:val="22"/>
                <w:szCs w:val="22"/>
              </w:rPr>
              <w:t>2013-2015 ввод 2015</w:t>
            </w:r>
          </w:p>
        </w:tc>
        <w:tc>
          <w:tcPr>
            <w:tcW w:w="2694" w:type="dxa"/>
            <w:vMerge w:val="restart"/>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proofErr w:type="spellStart"/>
            <w:r w:rsidRPr="00FD15E5">
              <w:rPr>
                <w:sz w:val="22"/>
                <w:szCs w:val="22"/>
              </w:rPr>
              <w:t>тепл</w:t>
            </w:r>
            <w:proofErr w:type="spellEnd"/>
            <w:r w:rsidRPr="00FD15E5">
              <w:rPr>
                <w:sz w:val="22"/>
                <w:szCs w:val="22"/>
              </w:rPr>
              <w:t xml:space="preserve">. сети-1,2 км, в/д-1,5 км, </w:t>
            </w:r>
            <w:r w:rsidRPr="00FD15E5">
              <w:rPr>
                <w:sz w:val="22"/>
                <w:szCs w:val="22"/>
              </w:rPr>
              <w:br/>
              <w:t>кан.-0,6 км.</w:t>
            </w:r>
          </w:p>
        </w:tc>
      </w:tr>
      <w:tr w:rsidR="0035244A" w:rsidRPr="00D808C9" w:rsidTr="00F34F2E">
        <w:trPr>
          <w:trHeight w:val="375"/>
        </w:trPr>
        <w:tc>
          <w:tcPr>
            <w:tcW w:w="5387"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p>
        </w:tc>
        <w:tc>
          <w:tcPr>
            <w:tcW w:w="1417"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jc w:val="center"/>
              <w:rPr>
                <w:sz w:val="22"/>
                <w:szCs w:val="22"/>
              </w:rPr>
            </w:pPr>
          </w:p>
        </w:tc>
        <w:tc>
          <w:tcPr>
            <w:tcW w:w="2694"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p>
        </w:tc>
      </w:tr>
      <w:tr w:rsidR="0035244A" w:rsidRPr="00D808C9" w:rsidTr="00F34F2E">
        <w:trPr>
          <w:trHeight w:val="283"/>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r w:rsidRPr="00FD15E5">
              <w:rPr>
                <w:sz w:val="22"/>
                <w:szCs w:val="22"/>
              </w:rPr>
              <w:t>Инженерно-транспортная инфраструктура обеспечения жилого района «Солонцы-2» (проектирование)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jc w:val="center"/>
              <w:rPr>
                <w:sz w:val="22"/>
                <w:szCs w:val="22"/>
              </w:rPr>
            </w:pPr>
            <w:r w:rsidRPr="00FD15E5">
              <w:rPr>
                <w:sz w:val="22"/>
                <w:szCs w:val="22"/>
              </w:rPr>
              <w:t>2013-2015</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r w:rsidRPr="00FD15E5">
              <w:rPr>
                <w:sz w:val="22"/>
                <w:szCs w:val="22"/>
              </w:rPr>
              <w:t>теп/сети-17,5 км, КНС-9,863 тыс. м3/час</w:t>
            </w:r>
          </w:p>
        </w:tc>
      </w:tr>
      <w:tr w:rsidR="0035244A" w:rsidRPr="00D808C9" w:rsidTr="00F34F2E">
        <w:trPr>
          <w:trHeight w:val="329"/>
        </w:trPr>
        <w:tc>
          <w:tcPr>
            <w:tcW w:w="5387" w:type="dxa"/>
            <w:vMerge/>
            <w:tcBorders>
              <w:top w:val="nil"/>
              <w:left w:val="single" w:sz="4" w:space="0" w:color="auto"/>
              <w:bottom w:val="single" w:sz="4" w:space="0" w:color="auto"/>
              <w:right w:val="single" w:sz="4" w:space="0" w:color="auto"/>
            </w:tcBorders>
            <w:shd w:val="clear" w:color="auto" w:fill="auto"/>
            <w:vAlign w:val="center"/>
          </w:tcPr>
          <w:p w:rsidR="0035244A" w:rsidRPr="00FD15E5" w:rsidRDefault="0035244A" w:rsidP="00F34F2E">
            <w:pPr>
              <w:autoSpaceDE w:val="0"/>
              <w:autoSpaceDN w:val="0"/>
              <w:adjustRightInd w:val="0"/>
              <w:rPr>
                <w:sz w:val="22"/>
                <w:szCs w:val="22"/>
              </w:rPr>
            </w:pPr>
          </w:p>
        </w:tc>
        <w:tc>
          <w:tcPr>
            <w:tcW w:w="1417"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jc w:val="center"/>
              <w:rPr>
                <w:sz w:val="22"/>
                <w:szCs w:val="22"/>
              </w:rPr>
            </w:pPr>
          </w:p>
        </w:tc>
        <w:tc>
          <w:tcPr>
            <w:tcW w:w="2694"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p>
        </w:tc>
      </w:tr>
      <w:tr w:rsidR="0035244A" w:rsidRPr="00D808C9" w:rsidTr="00F34F2E">
        <w:trPr>
          <w:trHeight w:val="276"/>
        </w:trPr>
        <w:tc>
          <w:tcPr>
            <w:tcW w:w="5387" w:type="dxa"/>
            <w:vMerge/>
            <w:tcBorders>
              <w:top w:val="nil"/>
              <w:left w:val="single" w:sz="4" w:space="0" w:color="auto"/>
              <w:bottom w:val="single" w:sz="4" w:space="0" w:color="auto"/>
              <w:right w:val="single" w:sz="4" w:space="0" w:color="auto"/>
            </w:tcBorders>
            <w:shd w:val="clear" w:color="auto" w:fill="auto"/>
            <w:vAlign w:val="center"/>
          </w:tcPr>
          <w:p w:rsidR="0035244A" w:rsidRPr="00FD15E5" w:rsidRDefault="0035244A" w:rsidP="00F34F2E">
            <w:pPr>
              <w:autoSpaceDE w:val="0"/>
              <w:autoSpaceDN w:val="0"/>
              <w:adjustRightInd w:val="0"/>
              <w:rPr>
                <w:sz w:val="22"/>
                <w:szCs w:val="22"/>
              </w:rPr>
            </w:pPr>
          </w:p>
        </w:tc>
        <w:tc>
          <w:tcPr>
            <w:tcW w:w="1417"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jc w:val="center"/>
              <w:rPr>
                <w:sz w:val="22"/>
                <w:szCs w:val="22"/>
              </w:rPr>
            </w:pPr>
          </w:p>
        </w:tc>
        <w:tc>
          <w:tcPr>
            <w:tcW w:w="2694" w:type="dxa"/>
            <w:vMerge/>
            <w:tcBorders>
              <w:top w:val="nil"/>
              <w:left w:val="single" w:sz="4" w:space="0" w:color="auto"/>
              <w:bottom w:val="single" w:sz="4" w:space="0" w:color="auto"/>
              <w:right w:val="single" w:sz="4" w:space="0" w:color="auto"/>
            </w:tcBorders>
            <w:shd w:val="clear" w:color="auto" w:fill="auto"/>
          </w:tcPr>
          <w:p w:rsidR="0035244A" w:rsidRPr="00FD15E5" w:rsidRDefault="0035244A" w:rsidP="00F34F2E">
            <w:pPr>
              <w:autoSpaceDE w:val="0"/>
              <w:autoSpaceDN w:val="0"/>
              <w:adjustRightInd w:val="0"/>
              <w:rPr>
                <w:sz w:val="22"/>
                <w:szCs w:val="22"/>
              </w:rPr>
            </w:pPr>
          </w:p>
        </w:tc>
      </w:tr>
      <w:tr w:rsidR="0035244A" w:rsidRPr="00D808C9" w:rsidTr="00F34F2E">
        <w:trPr>
          <w:trHeight w:val="375"/>
        </w:trPr>
        <w:tc>
          <w:tcPr>
            <w:tcW w:w="5387" w:type="dxa"/>
            <w:vMerge w:val="restart"/>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Строительство сетей ливневой канализации в Советском районе по ул. Алексеева (проектирование, выполнение работ по строительству)</w:t>
            </w:r>
          </w:p>
        </w:tc>
        <w:tc>
          <w:tcPr>
            <w:tcW w:w="1417" w:type="dxa"/>
            <w:vMerge w:val="restart"/>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jc w:val="center"/>
              <w:rPr>
                <w:sz w:val="22"/>
                <w:szCs w:val="22"/>
              </w:rPr>
            </w:pPr>
            <w:r w:rsidRPr="00FD15E5">
              <w:rPr>
                <w:sz w:val="22"/>
                <w:szCs w:val="22"/>
              </w:rPr>
              <w:t>2014-2016 ввод 2015</w:t>
            </w:r>
          </w:p>
        </w:tc>
        <w:tc>
          <w:tcPr>
            <w:tcW w:w="2694" w:type="dxa"/>
            <w:vMerge w:val="restart"/>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proofErr w:type="spellStart"/>
            <w:r w:rsidRPr="00FD15E5">
              <w:rPr>
                <w:sz w:val="22"/>
                <w:szCs w:val="22"/>
              </w:rPr>
              <w:t>ливн</w:t>
            </w:r>
            <w:proofErr w:type="spellEnd"/>
            <w:r w:rsidRPr="00FD15E5">
              <w:rPr>
                <w:sz w:val="22"/>
                <w:szCs w:val="22"/>
              </w:rPr>
              <w:t>./</w:t>
            </w:r>
            <w:proofErr w:type="spellStart"/>
            <w:r w:rsidRPr="00FD15E5">
              <w:rPr>
                <w:sz w:val="22"/>
                <w:szCs w:val="22"/>
              </w:rPr>
              <w:t>кан</w:t>
            </w:r>
            <w:proofErr w:type="spellEnd"/>
            <w:r w:rsidRPr="00FD15E5">
              <w:rPr>
                <w:sz w:val="22"/>
                <w:szCs w:val="22"/>
              </w:rPr>
              <w:t xml:space="preserve">.- 200 м, </w:t>
            </w:r>
            <w:r w:rsidRPr="00FD15E5">
              <w:rPr>
                <w:sz w:val="22"/>
                <w:szCs w:val="22"/>
              </w:rPr>
              <w:br/>
              <w:t>КНС- 0,15 тыс. м3 в час.</w:t>
            </w:r>
          </w:p>
        </w:tc>
      </w:tr>
      <w:tr w:rsidR="0035244A" w:rsidRPr="00D808C9" w:rsidTr="00F34F2E">
        <w:trPr>
          <w:trHeight w:val="375"/>
        </w:trPr>
        <w:tc>
          <w:tcPr>
            <w:tcW w:w="5387" w:type="dxa"/>
            <w:vMerge/>
            <w:tcBorders>
              <w:top w:val="nil"/>
              <w:left w:val="single" w:sz="4" w:space="0" w:color="auto"/>
              <w:bottom w:val="single" w:sz="4" w:space="0" w:color="auto"/>
              <w:right w:val="single" w:sz="4" w:space="0" w:color="auto"/>
            </w:tcBorders>
          </w:tcPr>
          <w:p w:rsidR="0035244A" w:rsidRPr="00FD15E5" w:rsidRDefault="0035244A" w:rsidP="00F34F2E">
            <w:pPr>
              <w:autoSpaceDE w:val="0"/>
              <w:autoSpaceDN w:val="0"/>
              <w:adjustRightInd w:val="0"/>
              <w:rPr>
                <w:sz w:val="22"/>
                <w:szCs w:val="22"/>
              </w:rPr>
            </w:pPr>
          </w:p>
        </w:tc>
        <w:tc>
          <w:tcPr>
            <w:tcW w:w="1417" w:type="dxa"/>
            <w:vMerge/>
            <w:tcBorders>
              <w:top w:val="nil"/>
              <w:left w:val="single" w:sz="4" w:space="0" w:color="auto"/>
              <w:bottom w:val="single" w:sz="4" w:space="0" w:color="auto"/>
              <w:right w:val="single" w:sz="4" w:space="0" w:color="auto"/>
            </w:tcBorders>
          </w:tcPr>
          <w:p w:rsidR="0035244A" w:rsidRPr="00FD15E5" w:rsidRDefault="0035244A" w:rsidP="00F34F2E">
            <w:pPr>
              <w:autoSpaceDE w:val="0"/>
              <w:autoSpaceDN w:val="0"/>
              <w:adjustRightInd w:val="0"/>
              <w:jc w:val="center"/>
              <w:rPr>
                <w:sz w:val="22"/>
                <w:szCs w:val="22"/>
              </w:rPr>
            </w:pPr>
          </w:p>
        </w:tc>
        <w:tc>
          <w:tcPr>
            <w:tcW w:w="2694" w:type="dxa"/>
            <w:vMerge/>
            <w:tcBorders>
              <w:top w:val="nil"/>
              <w:left w:val="single" w:sz="4" w:space="0" w:color="auto"/>
              <w:bottom w:val="single" w:sz="4" w:space="0" w:color="auto"/>
              <w:right w:val="single" w:sz="4" w:space="0" w:color="auto"/>
            </w:tcBorders>
          </w:tcPr>
          <w:p w:rsidR="0035244A" w:rsidRPr="00FD15E5" w:rsidRDefault="0035244A" w:rsidP="00F34F2E">
            <w:pPr>
              <w:autoSpaceDE w:val="0"/>
              <w:autoSpaceDN w:val="0"/>
              <w:adjustRightInd w:val="0"/>
              <w:rPr>
                <w:sz w:val="22"/>
                <w:szCs w:val="22"/>
              </w:rPr>
            </w:pPr>
          </w:p>
        </w:tc>
      </w:tr>
      <w:tr w:rsidR="0035244A" w:rsidRPr="00D808C9" w:rsidTr="00F34F2E">
        <w:trPr>
          <w:trHeight w:val="842"/>
        </w:trPr>
        <w:tc>
          <w:tcPr>
            <w:tcW w:w="5387" w:type="dxa"/>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Строительство водопроводных сетей и сооружений в пос. Торгашино Свердловского района г. Красноярска (проектирование)</w:t>
            </w:r>
          </w:p>
        </w:tc>
        <w:tc>
          <w:tcPr>
            <w:tcW w:w="1417"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jc w:val="center"/>
              <w:rPr>
                <w:sz w:val="22"/>
                <w:szCs w:val="22"/>
              </w:rPr>
            </w:pPr>
            <w:r w:rsidRPr="00FD15E5">
              <w:rPr>
                <w:sz w:val="22"/>
                <w:szCs w:val="22"/>
              </w:rPr>
              <w:t>2015-</w:t>
            </w:r>
          </w:p>
        </w:tc>
        <w:tc>
          <w:tcPr>
            <w:tcW w:w="2694"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пропускная способность-</w:t>
            </w:r>
            <w:r w:rsidRPr="00FD15E5">
              <w:rPr>
                <w:sz w:val="22"/>
                <w:szCs w:val="22"/>
              </w:rPr>
              <w:br/>
              <w:t>50 м3/</w:t>
            </w:r>
            <w:proofErr w:type="spellStart"/>
            <w:r w:rsidRPr="00FD15E5">
              <w:rPr>
                <w:sz w:val="22"/>
                <w:szCs w:val="22"/>
              </w:rPr>
              <w:t>сут</w:t>
            </w:r>
            <w:proofErr w:type="spellEnd"/>
            <w:r w:rsidRPr="00FD15E5">
              <w:rPr>
                <w:sz w:val="22"/>
                <w:szCs w:val="22"/>
              </w:rPr>
              <w:t>.</w:t>
            </w:r>
          </w:p>
        </w:tc>
      </w:tr>
      <w:tr w:rsidR="0035244A" w:rsidRPr="00D808C9" w:rsidTr="00F34F2E">
        <w:trPr>
          <w:trHeight w:val="570"/>
        </w:trPr>
        <w:tc>
          <w:tcPr>
            <w:tcW w:w="5387" w:type="dxa"/>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Разработка схем водоснабжения и водоотведения г. Красноярска на 2015-2033 годы (проектирование)</w:t>
            </w:r>
          </w:p>
        </w:tc>
        <w:tc>
          <w:tcPr>
            <w:tcW w:w="1417"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jc w:val="center"/>
              <w:rPr>
                <w:sz w:val="22"/>
                <w:szCs w:val="22"/>
              </w:rPr>
            </w:pPr>
            <w:r w:rsidRPr="00FD15E5">
              <w:rPr>
                <w:sz w:val="22"/>
                <w:szCs w:val="22"/>
              </w:rPr>
              <w:t>2014-2015</w:t>
            </w:r>
          </w:p>
        </w:tc>
        <w:tc>
          <w:tcPr>
            <w:tcW w:w="2694"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объект</w:t>
            </w:r>
          </w:p>
        </w:tc>
      </w:tr>
      <w:tr w:rsidR="0035244A" w:rsidRPr="00D808C9" w:rsidTr="00F34F2E">
        <w:trPr>
          <w:trHeight w:val="1125"/>
        </w:trPr>
        <w:tc>
          <w:tcPr>
            <w:tcW w:w="5387" w:type="dxa"/>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Реконструкция водоводов 2D-600 мм от насосной станции 2-го подъема «Южная» до насосной станции 3-го подъема «Юность» водозабора о. Казачий (проектирование)</w:t>
            </w:r>
          </w:p>
        </w:tc>
        <w:tc>
          <w:tcPr>
            <w:tcW w:w="1417"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jc w:val="center"/>
              <w:rPr>
                <w:sz w:val="22"/>
                <w:szCs w:val="22"/>
              </w:rPr>
            </w:pPr>
            <w:r w:rsidRPr="00FD15E5">
              <w:rPr>
                <w:sz w:val="22"/>
                <w:szCs w:val="22"/>
              </w:rPr>
              <w:t>2014-</w:t>
            </w:r>
          </w:p>
        </w:tc>
        <w:tc>
          <w:tcPr>
            <w:tcW w:w="2694"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протяженность трассы -5,3 км</w:t>
            </w:r>
          </w:p>
        </w:tc>
      </w:tr>
      <w:tr w:rsidR="0035244A" w:rsidRPr="00D808C9" w:rsidTr="00F34F2E">
        <w:trPr>
          <w:trHeight w:val="862"/>
        </w:trPr>
        <w:tc>
          <w:tcPr>
            <w:tcW w:w="5387" w:type="dxa"/>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Расширение и реконструкция левобережных канализационных очистных сооружений г. Красноярска (проектирование)</w:t>
            </w:r>
          </w:p>
        </w:tc>
        <w:tc>
          <w:tcPr>
            <w:tcW w:w="1417"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jc w:val="center"/>
              <w:rPr>
                <w:sz w:val="22"/>
                <w:szCs w:val="22"/>
              </w:rPr>
            </w:pPr>
            <w:r w:rsidRPr="00FD15E5">
              <w:rPr>
                <w:sz w:val="22"/>
                <w:szCs w:val="22"/>
              </w:rPr>
              <w:t>2014-</w:t>
            </w:r>
          </w:p>
        </w:tc>
        <w:tc>
          <w:tcPr>
            <w:tcW w:w="2694"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proofErr w:type="spellStart"/>
            <w:r w:rsidRPr="00FD15E5">
              <w:rPr>
                <w:sz w:val="22"/>
                <w:szCs w:val="22"/>
              </w:rPr>
              <w:t>био</w:t>
            </w:r>
            <w:proofErr w:type="spellEnd"/>
            <w:r w:rsidRPr="00FD15E5">
              <w:rPr>
                <w:sz w:val="22"/>
                <w:szCs w:val="22"/>
              </w:rPr>
              <w:t>/очистка - 400,0 т</w:t>
            </w:r>
            <w:proofErr w:type="gramStart"/>
            <w:r w:rsidRPr="00FD15E5">
              <w:rPr>
                <w:sz w:val="22"/>
                <w:szCs w:val="22"/>
              </w:rPr>
              <w:t>.м</w:t>
            </w:r>
            <w:proofErr w:type="gramEnd"/>
            <w:r w:rsidRPr="00FD15E5">
              <w:rPr>
                <w:sz w:val="22"/>
                <w:szCs w:val="22"/>
              </w:rPr>
              <w:t>3/</w:t>
            </w:r>
            <w:proofErr w:type="spellStart"/>
            <w:r w:rsidRPr="00FD15E5">
              <w:rPr>
                <w:sz w:val="22"/>
                <w:szCs w:val="22"/>
              </w:rPr>
              <w:t>сут</w:t>
            </w:r>
            <w:proofErr w:type="spellEnd"/>
            <w:r w:rsidRPr="00FD15E5">
              <w:rPr>
                <w:sz w:val="22"/>
                <w:szCs w:val="22"/>
              </w:rPr>
              <w:t xml:space="preserve">.,  </w:t>
            </w:r>
            <w:proofErr w:type="spellStart"/>
            <w:r w:rsidRPr="00FD15E5">
              <w:rPr>
                <w:sz w:val="22"/>
                <w:szCs w:val="22"/>
              </w:rPr>
              <w:t>мех.обезвож</w:t>
            </w:r>
            <w:proofErr w:type="spellEnd"/>
            <w:r w:rsidRPr="00FD15E5">
              <w:rPr>
                <w:sz w:val="22"/>
                <w:szCs w:val="22"/>
              </w:rPr>
              <w:t>. осадка-50,0т/</w:t>
            </w:r>
            <w:proofErr w:type="spellStart"/>
            <w:r w:rsidRPr="00FD15E5">
              <w:rPr>
                <w:sz w:val="22"/>
                <w:szCs w:val="22"/>
              </w:rPr>
              <w:t>сут</w:t>
            </w:r>
            <w:proofErr w:type="spellEnd"/>
          </w:p>
        </w:tc>
      </w:tr>
      <w:tr w:rsidR="0035244A" w:rsidRPr="00D808C9" w:rsidTr="00F34F2E">
        <w:trPr>
          <w:trHeight w:val="375"/>
        </w:trPr>
        <w:tc>
          <w:tcPr>
            <w:tcW w:w="5387" w:type="dxa"/>
            <w:vMerge w:val="restart"/>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Конечный остановочный пункт микрорайон «Солнечный» (проектирование, выполнение работ по строительству)</w:t>
            </w:r>
          </w:p>
        </w:tc>
        <w:tc>
          <w:tcPr>
            <w:tcW w:w="1417" w:type="dxa"/>
            <w:vMerge w:val="restart"/>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jc w:val="center"/>
              <w:rPr>
                <w:sz w:val="22"/>
                <w:szCs w:val="22"/>
              </w:rPr>
            </w:pPr>
            <w:r w:rsidRPr="00FD15E5">
              <w:rPr>
                <w:sz w:val="22"/>
                <w:szCs w:val="22"/>
              </w:rPr>
              <w:t>2007-</w:t>
            </w:r>
          </w:p>
        </w:tc>
        <w:tc>
          <w:tcPr>
            <w:tcW w:w="2694" w:type="dxa"/>
            <w:vMerge w:val="restart"/>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23 трансп.ед.</w:t>
            </w:r>
          </w:p>
        </w:tc>
      </w:tr>
      <w:tr w:rsidR="0035244A" w:rsidRPr="00D808C9" w:rsidTr="00F34F2E">
        <w:trPr>
          <w:trHeight w:val="375"/>
        </w:trPr>
        <w:tc>
          <w:tcPr>
            <w:tcW w:w="5387" w:type="dxa"/>
            <w:vMerge/>
            <w:tcBorders>
              <w:top w:val="nil"/>
              <w:left w:val="single" w:sz="4" w:space="0" w:color="auto"/>
              <w:bottom w:val="single" w:sz="4" w:space="0" w:color="auto"/>
              <w:right w:val="single" w:sz="4" w:space="0" w:color="auto"/>
            </w:tcBorders>
          </w:tcPr>
          <w:p w:rsidR="0035244A" w:rsidRPr="00FD15E5" w:rsidRDefault="0035244A" w:rsidP="00F34F2E">
            <w:pPr>
              <w:autoSpaceDE w:val="0"/>
              <w:autoSpaceDN w:val="0"/>
              <w:adjustRightInd w:val="0"/>
              <w:rPr>
                <w:sz w:val="22"/>
                <w:szCs w:val="22"/>
              </w:rPr>
            </w:pPr>
          </w:p>
        </w:tc>
        <w:tc>
          <w:tcPr>
            <w:tcW w:w="1417" w:type="dxa"/>
            <w:vMerge/>
            <w:tcBorders>
              <w:top w:val="nil"/>
              <w:left w:val="single" w:sz="4" w:space="0" w:color="auto"/>
              <w:bottom w:val="single" w:sz="4" w:space="0" w:color="auto"/>
              <w:right w:val="single" w:sz="4" w:space="0" w:color="auto"/>
            </w:tcBorders>
          </w:tcPr>
          <w:p w:rsidR="0035244A" w:rsidRPr="00FD15E5" w:rsidRDefault="0035244A" w:rsidP="00F34F2E">
            <w:pPr>
              <w:autoSpaceDE w:val="0"/>
              <w:autoSpaceDN w:val="0"/>
              <w:adjustRightInd w:val="0"/>
              <w:jc w:val="center"/>
              <w:rPr>
                <w:sz w:val="22"/>
                <w:szCs w:val="22"/>
              </w:rPr>
            </w:pPr>
          </w:p>
        </w:tc>
        <w:tc>
          <w:tcPr>
            <w:tcW w:w="2694" w:type="dxa"/>
            <w:vMerge/>
            <w:tcBorders>
              <w:top w:val="nil"/>
              <w:left w:val="single" w:sz="4" w:space="0" w:color="auto"/>
              <w:bottom w:val="single" w:sz="4" w:space="0" w:color="auto"/>
              <w:right w:val="single" w:sz="4" w:space="0" w:color="auto"/>
            </w:tcBorders>
          </w:tcPr>
          <w:p w:rsidR="0035244A" w:rsidRPr="00FD15E5" w:rsidRDefault="0035244A" w:rsidP="00F34F2E">
            <w:pPr>
              <w:autoSpaceDE w:val="0"/>
              <w:autoSpaceDN w:val="0"/>
              <w:adjustRightInd w:val="0"/>
              <w:rPr>
                <w:sz w:val="22"/>
                <w:szCs w:val="22"/>
              </w:rPr>
            </w:pPr>
          </w:p>
        </w:tc>
      </w:tr>
      <w:tr w:rsidR="0035244A" w:rsidRPr="00D808C9" w:rsidTr="00F34F2E">
        <w:trPr>
          <w:trHeight w:val="375"/>
        </w:trPr>
        <w:tc>
          <w:tcPr>
            <w:tcW w:w="5387" w:type="dxa"/>
            <w:vMerge w:val="restart"/>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Конечный остановочный пункт по ул. Пограничников (проектирование, выполнение работ по строительству)</w:t>
            </w:r>
          </w:p>
        </w:tc>
        <w:tc>
          <w:tcPr>
            <w:tcW w:w="1417" w:type="dxa"/>
            <w:vMerge w:val="restart"/>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jc w:val="center"/>
              <w:rPr>
                <w:sz w:val="22"/>
                <w:szCs w:val="22"/>
              </w:rPr>
            </w:pPr>
            <w:r w:rsidRPr="00FD15E5">
              <w:rPr>
                <w:sz w:val="22"/>
                <w:szCs w:val="22"/>
              </w:rPr>
              <w:t>2007-</w:t>
            </w:r>
          </w:p>
        </w:tc>
        <w:tc>
          <w:tcPr>
            <w:tcW w:w="2694" w:type="dxa"/>
            <w:vMerge w:val="restart"/>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19 трансп.ед.</w:t>
            </w:r>
          </w:p>
        </w:tc>
      </w:tr>
      <w:tr w:rsidR="0035244A" w:rsidRPr="00D808C9" w:rsidTr="00F34F2E">
        <w:trPr>
          <w:trHeight w:val="375"/>
        </w:trPr>
        <w:tc>
          <w:tcPr>
            <w:tcW w:w="5387" w:type="dxa"/>
            <w:vMerge/>
            <w:tcBorders>
              <w:top w:val="nil"/>
              <w:left w:val="single" w:sz="4" w:space="0" w:color="auto"/>
              <w:bottom w:val="single" w:sz="4" w:space="0" w:color="auto"/>
              <w:right w:val="single" w:sz="4" w:space="0" w:color="auto"/>
            </w:tcBorders>
          </w:tcPr>
          <w:p w:rsidR="0035244A" w:rsidRPr="00FD15E5" w:rsidRDefault="0035244A" w:rsidP="00F34F2E">
            <w:pPr>
              <w:autoSpaceDE w:val="0"/>
              <w:autoSpaceDN w:val="0"/>
              <w:adjustRightInd w:val="0"/>
              <w:rPr>
                <w:sz w:val="22"/>
                <w:szCs w:val="22"/>
              </w:rPr>
            </w:pPr>
          </w:p>
        </w:tc>
        <w:tc>
          <w:tcPr>
            <w:tcW w:w="1417" w:type="dxa"/>
            <w:vMerge/>
            <w:tcBorders>
              <w:top w:val="nil"/>
              <w:left w:val="single" w:sz="4" w:space="0" w:color="auto"/>
              <w:bottom w:val="single" w:sz="4" w:space="0" w:color="auto"/>
              <w:right w:val="single" w:sz="4" w:space="0" w:color="auto"/>
            </w:tcBorders>
          </w:tcPr>
          <w:p w:rsidR="0035244A" w:rsidRPr="00FD15E5" w:rsidRDefault="0035244A" w:rsidP="00F34F2E">
            <w:pPr>
              <w:autoSpaceDE w:val="0"/>
              <w:autoSpaceDN w:val="0"/>
              <w:adjustRightInd w:val="0"/>
              <w:jc w:val="center"/>
              <w:rPr>
                <w:sz w:val="22"/>
                <w:szCs w:val="22"/>
              </w:rPr>
            </w:pPr>
          </w:p>
        </w:tc>
        <w:tc>
          <w:tcPr>
            <w:tcW w:w="2694" w:type="dxa"/>
            <w:vMerge/>
            <w:tcBorders>
              <w:top w:val="nil"/>
              <w:left w:val="single" w:sz="4" w:space="0" w:color="auto"/>
              <w:bottom w:val="single" w:sz="4" w:space="0" w:color="auto"/>
              <w:right w:val="single" w:sz="4" w:space="0" w:color="auto"/>
            </w:tcBorders>
          </w:tcPr>
          <w:p w:rsidR="0035244A" w:rsidRPr="00FD15E5" w:rsidRDefault="0035244A" w:rsidP="00F34F2E">
            <w:pPr>
              <w:autoSpaceDE w:val="0"/>
              <w:autoSpaceDN w:val="0"/>
              <w:adjustRightInd w:val="0"/>
              <w:rPr>
                <w:sz w:val="22"/>
                <w:szCs w:val="22"/>
              </w:rPr>
            </w:pPr>
          </w:p>
        </w:tc>
      </w:tr>
      <w:tr w:rsidR="0035244A" w:rsidRPr="00D808C9" w:rsidTr="00F34F2E">
        <w:trPr>
          <w:trHeight w:val="375"/>
        </w:trPr>
        <w:tc>
          <w:tcPr>
            <w:tcW w:w="5387" w:type="dxa"/>
            <w:vMerge w:val="restart"/>
            <w:tcBorders>
              <w:top w:val="nil"/>
              <w:left w:val="single" w:sz="4" w:space="0" w:color="auto"/>
              <w:bottom w:val="single" w:sz="4" w:space="0" w:color="000000"/>
              <w:right w:val="single" w:sz="4" w:space="0" w:color="auto"/>
            </w:tcBorders>
            <w:shd w:val="clear" w:color="000000" w:fill="FFFFFF"/>
          </w:tcPr>
          <w:p w:rsidR="0035244A" w:rsidRPr="00FD15E5" w:rsidRDefault="0035244A" w:rsidP="00F34F2E">
            <w:pPr>
              <w:autoSpaceDE w:val="0"/>
              <w:autoSpaceDN w:val="0"/>
              <w:adjustRightInd w:val="0"/>
              <w:rPr>
                <w:sz w:val="22"/>
                <w:szCs w:val="22"/>
              </w:rPr>
            </w:pPr>
            <w:proofErr w:type="spellStart"/>
            <w:r w:rsidRPr="00FD15E5">
              <w:rPr>
                <w:sz w:val="22"/>
                <w:szCs w:val="22"/>
              </w:rPr>
              <w:t>Строительтсво</w:t>
            </w:r>
            <w:proofErr w:type="spellEnd"/>
            <w:r w:rsidRPr="00FD15E5">
              <w:rPr>
                <w:sz w:val="22"/>
                <w:szCs w:val="22"/>
              </w:rPr>
              <w:t xml:space="preserve"> водопровода по ул. Базайская (проектирование, выполнение работ по строительству) </w:t>
            </w:r>
          </w:p>
        </w:tc>
        <w:tc>
          <w:tcPr>
            <w:tcW w:w="1417" w:type="dxa"/>
            <w:vMerge w:val="restart"/>
            <w:tcBorders>
              <w:top w:val="nil"/>
              <w:left w:val="single" w:sz="4" w:space="0" w:color="auto"/>
              <w:bottom w:val="single" w:sz="4" w:space="0" w:color="000000"/>
              <w:right w:val="single" w:sz="4" w:space="0" w:color="auto"/>
            </w:tcBorders>
            <w:shd w:val="clear" w:color="000000" w:fill="FFFFFF"/>
          </w:tcPr>
          <w:p w:rsidR="0035244A" w:rsidRPr="00FD15E5" w:rsidRDefault="0035244A" w:rsidP="00F34F2E">
            <w:pPr>
              <w:autoSpaceDE w:val="0"/>
              <w:autoSpaceDN w:val="0"/>
              <w:adjustRightInd w:val="0"/>
              <w:jc w:val="center"/>
              <w:rPr>
                <w:sz w:val="22"/>
                <w:szCs w:val="22"/>
              </w:rPr>
            </w:pPr>
            <w:r w:rsidRPr="00FD15E5">
              <w:rPr>
                <w:sz w:val="22"/>
                <w:szCs w:val="22"/>
              </w:rPr>
              <w:t>2013-</w:t>
            </w:r>
          </w:p>
        </w:tc>
        <w:tc>
          <w:tcPr>
            <w:tcW w:w="2694" w:type="dxa"/>
            <w:vMerge w:val="restart"/>
            <w:tcBorders>
              <w:top w:val="nil"/>
              <w:left w:val="single" w:sz="4" w:space="0" w:color="auto"/>
              <w:bottom w:val="single" w:sz="4" w:space="0" w:color="000000"/>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0,5 км</w:t>
            </w:r>
          </w:p>
        </w:tc>
      </w:tr>
      <w:tr w:rsidR="0035244A" w:rsidRPr="00D808C9" w:rsidTr="00F34F2E">
        <w:trPr>
          <w:trHeight w:val="375"/>
        </w:trPr>
        <w:tc>
          <w:tcPr>
            <w:tcW w:w="5387" w:type="dxa"/>
            <w:vMerge/>
            <w:tcBorders>
              <w:top w:val="nil"/>
              <w:left w:val="single" w:sz="4" w:space="0" w:color="auto"/>
              <w:bottom w:val="single" w:sz="4" w:space="0" w:color="000000"/>
              <w:right w:val="single" w:sz="4" w:space="0" w:color="auto"/>
            </w:tcBorders>
          </w:tcPr>
          <w:p w:rsidR="0035244A" w:rsidRPr="00FD15E5" w:rsidRDefault="0035244A" w:rsidP="00F34F2E">
            <w:pPr>
              <w:autoSpaceDE w:val="0"/>
              <w:autoSpaceDN w:val="0"/>
              <w:adjustRightInd w:val="0"/>
              <w:rPr>
                <w:sz w:val="22"/>
                <w:szCs w:val="22"/>
              </w:rPr>
            </w:pPr>
          </w:p>
        </w:tc>
        <w:tc>
          <w:tcPr>
            <w:tcW w:w="1417" w:type="dxa"/>
            <w:vMerge/>
            <w:tcBorders>
              <w:top w:val="nil"/>
              <w:left w:val="single" w:sz="4" w:space="0" w:color="auto"/>
              <w:bottom w:val="single" w:sz="4" w:space="0" w:color="000000"/>
              <w:right w:val="single" w:sz="4" w:space="0" w:color="auto"/>
            </w:tcBorders>
          </w:tcPr>
          <w:p w:rsidR="0035244A" w:rsidRPr="00FD15E5" w:rsidRDefault="0035244A" w:rsidP="00F34F2E">
            <w:pPr>
              <w:autoSpaceDE w:val="0"/>
              <w:autoSpaceDN w:val="0"/>
              <w:adjustRightInd w:val="0"/>
              <w:jc w:val="center"/>
              <w:rPr>
                <w:sz w:val="22"/>
                <w:szCs w:val="22"/>
              </w:rPr>
            </w:pPr>
          </w:p>
        </w:tc>
        <w:tc>
          <w:tcPr>
            <w:tcW w:w="2694" w:type="dxa"/>
            <w:vMerge/>
            <w:tcBorders>
              <w:top w:val="nil"/>
              <w:left w:val="single" w:sz="4" w:space="0" w:color="auto"/>
              <w:bottom w:val="single" w:sz="4" w:space="0" w:color="000000"/>
              <w:right w:val="single" w:sz="4" w:space="0" w:color="auto"/>
            </w:tcBorders>
          </w:tcPr>
          <w:p w:rsidR="0035244A" w:rsidRPr="00FD15E5" w:rsidRDefault="0035244A" w:rsidP="00F34F2E">
            <w:pPr>
              <w:autoSpaceDE w:val="0"/>
              <w:autoSpaceDN w:val="0"/>
              <w:adjustRightInd w:val="0"/>
              <w:rPr>
                <w:sz w:val="22"/>
                <w:szCs w:val="22"/>
              </w:rPr>
            </w:pPr>
          </w:p>
        </w:tc>
      </w:tr>
      <w:tr w:rsidR="0035244A" w:rsidRPr="00D808C9" w:rsidTr="00F34F2E">
        <w:trPr>
          <w:trHeight w:val="590"/>
        </w:trPr>
        <w:tc>
          <w:tcPr>
            <w:tcW w:w="5387" w:type="dxa"/>
            <w:tcBorders>
              <w:top w:val="nil"/>
              <w:left w:val="single" w:sz="4" w:space="0" w:color="auto"/>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 xml:space="preserve">Строительство водопровода по ул. </w:t>
            </w:r>
            <w:proofErr w:type="spellStart"/>
            <w:r w:rsidRPr="00FD15E5">
              <w:rPr>
                <w:sz w:val="22"/>
                <w:szCs w:val="22"/>
              </w:rPr>
              <w:t>Алыкельская</w:t>
            </w:r>
            <w:proofErr w:type="spellEnd"/>
            <w:r w:rsidRPr="00FD15E5">
              <w:rPr>
                <w:sz w:val="22"/>
                <w:szCs w:val="22"/>
              </w:rPr>
              <w:t xml:space="preserve"> в п. Таймыр (проектирование)</w:t>
            </w:r>
          </w:p>
        </w:tc>
        <w:tc>
          <w:tcPr>
            <w:tcW w:w="1417"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jc w:val="center"/>
              <w:rPr>
                <w:sz w:val="22"/>
                <w:szCs w:val="22"/>
              </w:rPr>
            </w:pPr>
            <w:r w:rsidRPr="00FD15E5">
              <w:rPr>
                <w:sz w:val="22"/>
                <w:szCs w:val="22"/>
              </w:rPr>
              <w:t>2015-</w:t>
            </w:r>
          </w:p>
        </w:tc>
        <w:tc>
          <w:tcPr>
            <w:tcW w:w="2694" w:type="dxa"/>
            <w:tcBorders>
              <w:top w:val="nil"/>
              <w:left w:val="nil"/>
              <w:bottom w:val="single" w:sz="4" w:space="0" w:color="auto"/>
              <w:right w:val="single" w:sz="4" w:space="0" w:color="auto"/>
            </w:tcBorders>
            <w:shd w:val="clear" w:color="000000" w:fill="FFFFFF"/>
          </w:tcPr>
          <w:p w:rsidR="0035244A" w:rsidRPr="00FD15E5" w:rsidRDefault="0035244A" w:rsidP="00F34F2E">
            <w:pPr>
              <w:autoSpaceDE w:val="0"/>
              <w:autoSpaceDN w:val="0"/>
              <w:adjustRightInd w:val="0"/>
              <w:rPr>
                <w:sz w:val="22"/>
                <w:szCs w:val="22"/>
              </w:rPr>
            </w:pPr>
            <w:r w:rsidRPr="00FD15E5">
              <w:rPr>
                <w:sz w:val="22"/>
                <w:szCs w:val="22"/>
              </w:rPr>
              <w:t>1,0 км</w:t>
            </w:r>
          </w:p>
        </w:tc>
      </w:tr>
    </w:tbl>
    <w:p w:rsidR="0035244A" w:rsidRPr="00D808C9" w:rsidRDefault="0035244A" w:rsidP="0035244A">
      <w:pPr>
        <w:tabs>
          <w:tab w:val="left" w:pos="993"/>
        </w:tabs>
        <w:autoSpaceDE w:val="0"/>
        <w:autoSpaceDN w:val="0"/>
        <w:adjustRightInd w:val="0"/>
        <w:ind w:firstLine="709"/>
        <w:jc w:val="both"/>
        <w:rPr>
          <w:rFonts w:ascii="Times New Roman CYR" w:hAnsi="Times New Roman CYR" w:cs="Times New Roman CYR"/>
          <w:sz w:val="28"/>
          <w:szCs w:val="28"/>
        </w:rPr>
      </w:pPr>
    </w:p>
    <w:p w:rsidR="0035244A" w:rsidRPr="00D808C9" w:rsidRDefault="0035244A" w:rsidP="0035244A">
      <w:pPr>
        <w:autoSpaceDE w:val="0"/>
        <w:autoSpaceDN w:val="0"/>
        <w:adjustRightInd w:val="0"/>
        <w:ind w:firstLine="708"/>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Также на территории города планируется реализация инвестиционных программ ООО «КрасКом» в сфере водоснабжения и водоотведения левобережной и правобережной частей города Красноярска на 2014-2017 годы. </w:t>
      </w:r>
    </w:p>
    <w:p w:rsidR="0035244A" w:rsidRPr="00D808C9" w:rsidRDefault="0035244A" w:rsidP="0035244A">
      <w:pPr>
        <w:autoSpaceDE w:val="0"/>
        <w:autoSpaceDN w:val="0"/>
        <w:adjustRightInd w:val="0"/>
        <w:ind w:firstLine="708"/>
        <w:jc w:val="both"/>
        <w:rPr>
          <w:rFonts w:ascii="Times New Roman CYR" w:hAnsi="Times New Roman CYR" w:cs="Times New Roman CYR"/>
          <w:sz w:val="28"/>
          <w:szCs w:val="28"/>
        </w:rPr>
      </w:pPr>
      <w:r w:rsidRPr="00D808C9">
        <w:rPr>
          <w:rFonts w:ascii="Times New Roman CYR" w:hAnsi="Times New Roman CYR" w:cs="Times New Roman CYR"/>
          <w:sz w:val="28"/>
          <w:szCs w:val="28"/>
        </w:rPr>
        <w:t>В целом в рамках реализации двух инвестиционных программ с 2014 по 2017 годы к инженерным сетям водоснабжения и водоотведения будут подключены 323 объекта.</w:t>
      </w:r>
    </w:p>
    <w:p w:rsidR="0035244A" w:rsidRPr="00D808C9" w:rsidRDefault="0035244A" w:rsidP="0035244A">
      <w:pPr>
        <w:autoSpaceDE w:val="0"/>
        <w:autoSpaceDN w:val="0"/>
        <w:adjustRightInd w:val="0"/>
        <w:jc w:val="both"/>
        <w:rPr>
          <w:rFonts w:ascii="Times New Roman CYR" w:hAnsi="Times New Roman CYR" w:cs="Times New Roman CYR"/>
          <w:sz w:val="28"/>
          <w:szCs w:val="28"/>
        </w:rPr>
      </w:pPr>
      <w:r w:rsidRPr="00D808C9">
        <w:rPr>
          <w:rFonts w:ascii="Times New Roman CYR" w:hAnsi="Times New Roman CYR" w:cs="Times New Roman CYR"/>
          <w:sz w:val="28"/>
          <w:szCs w:val="28"/>
        </w:rPr>
        <w:tab/>
        <w:t>Общая сумма затрат на реализацию программ планируется в размере 10 703 294,23 тыс. рублей с общей подключаемой нагрузкой по левому и правому берегам по водоснабжению 45 995,82 м3, по водоотведению 46 357,45 м3.</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lastRenderedPageBreak/>
        <w:t xml:space="preserve">Проекты в отрасли </w:t>
      </w:r>
      <w:r w:rsidRPr="00D808C9">
        <w:rPr>
          <w:rFonts w:ascii="Times New Roman CYR" w:hAnsi="Times New Roman CYR" w:cs="Times New Roman CYR"/>
          <w:bCs/>
          <w:i/>
          <w:sz w:val="28"/>
          <w:szCs w:val="28"/>
        </w:rPr>
        <w:t>«дорожного хозяйства»</w:t>
      </w:r>
      <w:r w:rsidRPr="00D808C9">
        <w:rPr>
          <w:rFonts w:ascii="Times New Roman CYR" w:hAnsi="Times New Roman CYR" w:cs="Times New Roman CYR"/>
          <w:sz w:val="28"/>
          <w:szCs w:val="28"/>
        </w:rPr>
        <w:t xml:space="preserve"> на территории города ведутся за счет бюджетных сре</w:t>
      </w:r>
      <w:proofErr w:type="gramStart"/>
      <w:r w:rsidRPr="00D808C9">
        <w:rPr>
          <w:rFonts w:ascii="Times New Roman CYR" w:hAnsi="Times New Roman CYR" w:cs="Times New Roman CYR"/>
          <w:sz w:val="28"/>
          <w:szCs w:val="28"/>
        </w:rPr>
        <w:t>дств вс</w:t>
      </w:r>
      <w:proofErr w:type="gramEnd"/>
      <w:r w:rsidRPr="00D808C9">
        <w:rPr>
          <w:rFonts w:ascii="Times New Roman CYR" w:hAnsi="Times New Roman CYR" w:cs="Times New Roman CYR"/>
          <w:sz w:val="28"/>
          <w:szCs w:val="28"/>
        </w:rPr>
        <w:t xml:space="preserve">ех уровней. </w:t>
      </w:r>
    </w:p>
    <w:p w:rsidR="0035244A" w:rsidRPr="00D808C9" w:rsidRDefault="0035244A" w:rsidP="0035244A">
      <w:pPr>
        <w:tabs>
          <w:tab w:val="left" w:pos="851"/>
        </w:tabs>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2014 году было введено в эксплуатацию 4,151 км дорожного полотна за счет ввода в эксплуатацию 3 объектов, по которым предусмотрено проведение капитальных работ: путепровод через железную дорогу с транспортной развязкой в мкр. </w:t>
      </w:r>
      <w:proofErr w:type="gramStart"/>
      <w:r w:rsidRPr="00D808C9">
        <w:rPr>
          <w:rFonts w:ascii="Times New Roman CYR" w:hAnsi="Times New Roman CYR" w:cs="Times New Roman CYR"/>
          <w:sz w:val="28"/>
          <w:szCs w:val="28"/>
        </w:rPr>
        <w:t>Северный на улице от Северного шоссе до ул. Авиаторов в г. Красноярске (I этап)»</w:t>
      </w:r>
      <w:r w:rsidRPr="00D808C9">
        <w:rPr>
          <w:rFonts w:ascii="Times New Roman CYR" w:hAnsi="Times New Roman CYR" w:cs="Times New Roman CYR"/>
          <w:sz w:val="28"/>
          <w:szCs w:val="28"/>
          <w:u w:val="single"/>
        </w:rPr>
        <w:t>; р</w:t>
      </w:r>
      <w:r w:rsidRPr="00D808C9">
        <w:rPr>
          <w:rFonts w:ascii="Times New Roman CYR" w:hAnsi="Times New Roman CYR" w:cs="Times New Roman CYR"/>
          <w:sz w:val="28"/>
          <w:szCs w:val="28"/>
        </w:rPr>
        <w:t xml:space="preserve">еконструкция автодороги от ул. Воронова до ул. Краснодарской», протяженностью – </w:t>
      </w:r>
      <w:r w:rsidRPr="00D808C9">
        <w:rPr>
          <w:rFonts w:ascii="Times New Roman CYR" w:hAnsi="Times New Roman CYR" w:cs="Times New Roman CYR"/>
          <w:sz w:val="28"/>
          <w:szCs w:val="28"/>
          <w:u w:val="single"/>
        </w:rPr>
        <w:t>2,167 км;</w:t>
      </w:r>
      <w:r w:rsidRPr="00D808C9">
        <w:rPr>
          <w:rFonts w:ascii="Times New Roman CYR" w:hAnsi="Times New Roman CYR" w:cs="Times New Roman CYR"/>
          <w:sz w:val="28"/>
          <w:szCs w:val="28"/>
        </w:rPr>
        <w:t xml:space="preserve"> «Автодорога по ул. Шевцовой от ул. </w:t>
      </w:r>
      <w:proofErr w:type="spellStart"/>
      <w:r w:rsidRPr="00D808C9">
        <w:rPr>
          <w:rFonts w:ascii="Times New Roman CYR" w:hAnsi="Times New Roman CYR" w:cs="Times New Roman CYR"/>
          <w:sz w:val="28"/>
          <w:szCs w:val="28"/>
        </w:rPr>
        <w:t>Водянникова</w:t>
      </w:r>
      <w:proofErr w:type="spellEnd"/>
      <w:r w:rsidRPr="00D808C9">
        <w:rPr>
          <w:rFonts w:ascii="Times New Roman CYR" w:hAnsi="Times New Roman CYR" w:cs="Times New Roman CYR"/>
          <w:sz w:val="28"/>
          <w:szCs w:val="28"/>
        </w:rPr>
        <w:t xml:space="preserve"> до ул. Караульной», (I этап), протяженностью - </w:t>
      </w:r>
      <w:r w:rsidRPr="00D808C9">
        <w:rPr>
          <w:rFonts w:ascii="Times New Roman CYR" w:hAnsi="Times New Roman CYR" w:cs="Times New Roman CYR"/>
          <w:sz w:val="28"/>
          <w:szCs w:val="28"/>
          <w:u w:val="single"/>
        </w:rPr>
        <w:t xml:space="preserve">0,414 км. </w:t>
      </w:r>
      <w:proofErr w:type="gramEnd"/>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Основными источниками финансирования строительства объектов дорожного хозяйства являются:</w:t>
      </w:r>
    </w:p>
    <w:p w:rsidR="0035244A" w:rsidRPr="00D808C9" w:rsidRDefault="0035244A" w:rsidP="0035244A">
      <w:pPr>
        <w:numPr>
          <w:ilvl w:val="0"/>
          <w:numId w:val="17"/>
        </w:numPr>
        <w:tabs>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средства федерального бюджета в рамках выделенных субсидий подпрограммы «Дорожное хозяйство» государственной программы Российской Федерации «Развитие транспортной системы»;</w:t>
      </w:r>
    </w:p>
    <w:p w:rsidR="0035244A" w:rsidRPr="00D808C9" w:rsidRDefault="0035244A" w:rsidP="0035244A">
      <w:pPr>
        <w:numPr>
          <w:ilvl w:val="0"/>
          <w:numId w:val="17"/>
        </w:numPr>
        <w:tabs>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субсидии краевого бюджета в рамках реализации мероприятий подпрограммы «Дороги Красноярья» на 2014 – 2017 годы государственной программы Красноярского края «Развитие транспортной системы»;</w:t>
      </w:r>
    </w:p>
    <w:p w:rsidR="0035244A" w:rsidRPr="00D808C9" w:rsidRDefault="0035244A" w:rsidP="0035244A">
      <w:pPr>
        <w:numPr>
          <w:ilvl w:val="0"/>
          <w:numId w:val="17"/>
        </w:numPr>
        <w:tabs>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средств муниципального бюджета в рамках реализации адресной инвестиционной программы г. Красноярска. </w:t>
      </w:r>
    </w:p>
    <w:p w:rsidR="009B17CC" w:rsidRDefault="009B17CC" w:rsidP="0035244A">
      <w:pPr>
        <w:autoSpaceDE w:val="0"/>
        <w:autoSpaceDN w:val="0"/>
        <w:adjustRightInd w:val="0"/>
        <w:ind w:firstLine="709"/>
        <w:jc w:val="both"/>
        <w:rPr>
          <w:rFonts w:ascii="Times New Roman CYR" w:hAnsi="Times New Roman CYR" w:cs="Times New Roman CYR"/>
          <w:sz w:val="28"/>
          <w:szCs w:val="28"/>
        </w:rPr>
      </w:pP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С 2015 по 2018 гг. планируется обеспечить проведение работ в отношении следующих объектов:</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4"/>
        <w:gridCol w:w="1701"/>
        <w:gridCol w:w="2126"/>
      </w:tblGrid>
      <w:tr w:rsidR="0035244A" w:rsidRPr="00D808C9" w:rsidTr="00F34F2E">
        <w:trPr>
          <w:trHeight w:val="315"/>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Наименование объекта</w:t>
            </w:r>
          </w:p>
        </w:tc>
        <w:tc>
          <w:tcPr>
            <w:tcW w:w="1701"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Период реализации</w:t>
            </w:r>
          </w:p>
        </w:tc>
        <w:tc>
          <w:tcPr>
            <w:tcW w:w="2126"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Вводимые мощности</w:t>
            </w:r>
          </w:p>
        </w:tc>
      </w:tr>
      <w:tr w:rsidR="0035244A" w:rsidRPr="00D808C9" w:rsidTr="00F34F2E">
        <w:trPr>
          <w:trHeight w:val="630"/>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Автодорога по ул. 4-я Дальневосточная от ул. Шахтёров до ул. Шевцовой  в г. Красноярске (строительство)</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2009-2015 </w:t>
            </w:r>
          </w:p>
          <w:p w:rsidR="0035244A" w:rsidRPr="00F34F2E" w:rsidRDefault="0035244A" w:rsidP="00E109C1">
            <w:pPr>
              <w:autoSpaceDE w:val="0"/>
              <w:autoSpaceDN w:val="0"/>
              <w:adjustRightInd w:val="0"/>
              <w:jc w:val="center"/>
              <w:rPr>
                <w:sz w:val="20"/>
                <w:szCs w:val="20"/>
              </w:rPr>
            </w:pPr>
            <w:r w:rsidRPr="00F34F2E">
              <w:rPr>
                <w:sz w:val="20"/>
                <w:szCs w:val="20"/>
              </w:rPr>
              <w:t>ввод 2016</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1,768 км </w:t>
            </w:r>
          </w:p>
          <w:p w:rsidR="0035244A" w:rsidRPr="00F34F2E" w:rsidRDefault="0035244A" w:rsidP="00E109C1">
            <w:pPr>
              <w:autoSpaceDE w:val="0"/>
              <w:autoSpaceDN w:val="0"/>
              <w:adjustRightInd w:val="0"/>
              <w:jc w:val="center"/>
              <w:rPr>
                <w:sz w:val="20"/>
                <w:szCs w:val="20"/>
              </w:rPr>
            </w:pPr>
            <w:r w:rsidRPr="00F34F2E">
              <w:rPr>
                <w:sz w:val="20"/>
                <w:szCs w:val="20"/>
              </w:rPr>
              <w:t>(ввод-0,738 км)</w:t>
            </w:r>
          </w:p>
        </w:tc>
      </w:tr>
      <w:tr w:rsidR="0035244A" w:rsidRPr="00D808C9" w:rsidTr="00F34F2E">
        <w:trPr>
          <w:trHeight w:val="410"/>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 xml:space="preserve">Реконструкция ул.2-я Брянская до ул. Калинина в г. Красноярске (2-я очередь) </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2007-2017 </w:t>
            </w:r>
          </w:p>
          <w:p w:rsidR="0035244A" w:rsidRPr="00F34F2E" w:rsidRDefault="0035244A" w:rsidP="00E109C1">
            <w:pPr>
              <w:autoSpaceDE w:val="0"/>
              <w:autoSpaceDN w:val="0"/>
              <w:adjustRightInd w:val="0"/>
              <w:jc w:val="center"/>
              <w:rPr>
                <w:sz w:val="20"/>
                <w:szCs w:val="20"/>
              </w:rPr>
            </w:pPr>
            <w:r w:rsidRPr="00F34F2E">
              <w:rPr>
                <w:sz w:val="20"/>
                <w:szCs w:val="20"/>
              </w:rPr>
              <w:t>ввод 2015</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2,283 км</w:t>
            </w:r>
          </w:p>
        </w:tc>
      </w:tr>
      <w:tr w:rsidR="0035244A" w:rsidRPr="00D808C9" w:rsidTr="00F34F2E">
        <w:trPr>
          <w:trHeight w:val="360"/>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Автодорога в микрорайоне «Утиный плес» (строительство)</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2011-2016 </w:t>
            </w:r>
          </w:p>
          <w:p w:rsidR="0035244A" w:rsidRPr="00F34F2E" w:rsidRDefault="0035244A" w:rsidP="00E109C1">
            <w:pPr>
              <w:autoSpaceDE w:val="0"/>
              <w:autoSpaceDN w:val="0"/>
              <w:adjustRightInd w:val="0"/>
              <w:jc w:val="center"/>
              <w:rPr>
                <w:sz w:val="20"/>
                <w:szCs w:val="20"/>
              </w:rPr>
            </w:pPr>
            <w:r w:rsidRPr="00F34F2E">
              <w:rPr>
                <w:sz w:val="20"/>
                <w:szCs w:val="20"/>
              </w:rPr>
              <w:t>ввод 2015</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1,447 км</w:t>
            </w:r>
          </w:p>
        </w:tc>
      </w:tr>
      <w:tr w:rsidR="0035244A" w:rsidRPr="00D808C9" w:rsidTr="00F34F2E">
        <w:trPr>
          <w:trHeight w:val="630"/>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Реконструкция пр. Свободный от ул. Ладо Кецховели до ул. Маерчака (проектирование, выполнение работ по реконструкции)</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2012-2017 </w:t>
            </w:r>
          </w:p>
          <w:p w:rsidR="0035244A" w:rsidRPr="00F34F2E" w:rsidRDefault="0035244A" w:rsidP="00E109C1">
            <w:pPr>
              <w:autoSpaceDE w:val="0"/>
              <w:autoSpaceDN w:val="0"/>
              <w:adjustRightInd w:val="0"/>
              <w:jc w:val="center"/>
              <w:rPr>
                <w:sz w:val="20"/>
                <w:szCs w:val="20"/>
              </w:rPr>
            </w:pPr>
            <w:r w:rsidRPr="00F34F2E">
              <w:rPr>
                <w:sz w:val="20"/>
                <w:szCs w:val="20"/>
              </w:rPr>
              <w:t>ввод 2016</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1,306 км</w:t>
            </w:r>
          </w:p>
        </w:tc>
      </w:tr>
      <w:tr w:rsidR="0035244A" w:rsidRPr="00D808C9" w:rsidTr="00F34F2E">
        <w:trPr>
          <w:trHeight w:val="617"/>
        </w:trPr>
        <w:tc>
          <w:tcPr>
            <w:tcW w:w="5544" w:type="dxa"/>
            <w:vAlign w:val="center"/>
          </w:tcPr>
          <w:p w:rsidR="0035244A" w:rsidRPr="00F34F2E" w:rsidRDefault="0035244A" w:rsidP="00E109C1">
            <w:pPr>
              <w:autoSpaceDE w:val="0"/>
              <w:autoSpaceDN w:val="0"/>
              <w:adjustRightInd w:val="0"/>
              <w:rPr>
                <w:sz w:val="20"/>
                <w:szCs w:val="20"/>
              </w:rPr>
            </w:pPr>
            <w:r w:rsidRPr="00F34F2E">
              <w:rPr>
                <w:sz w:val="20"/>
                <w:szCs w:val="20"/>
              </w:rPr>
              <w:t>Строительство автодороги в створе ул. Волочаевской от ул. Дубровинского до ул. Копылова (проектирование, выполнение работ по строительству)</w:t>
            </w:r>
          </w:p>
        </w:tc>
        <w:tc>
          <w:tcPr>
            <w:tcW w:w="1701" w:type="dxa"/>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2012-2017 </w:t>
            </w:r>
          </w:p>
          <w:p w:rsidR="0035244A" w:rsidRPr="00F34F2E" w:rsidRDefault="0035244A" w:rsidP="00E109C1">
            <w:pPr>
              <w:autoSpaceDE w:val="0"/>
              <w:autoSpaceDN w:val="0"/>
              <w:adjustRightInd w:val="0"/>
              <w:jc w:val="center"/>
              <w:rPr>
                <w:sz w:val="20"/>
                <w:szCs w:val="20"/>
              </w:rPr>
            </w:pPr>
            <w:r w:rsidRPr="00F34F2E">
              <w:rPr>
                <w:sz w:val="20"/>
                <w:szCs w:val="20"/>
              </w:rPr>
              <w:t>ввод 2017</w:t>
            </w:r>
          </w:p>
        </w:tc>
        <w:tc>
          <w:tcPr>
            <w:tcW w:w="2126" w:type="dxa"/>
            <w:vAlign w:val="center"/>
          </w:tcPr>
          <w:p w:rsidR="0035244A" w:rsidRPr="00F34F2E" w:rsidRDefault="0035244A" w:rsidP="00E109C1">
            <w:pPr>
              <w:autoSpaceDE w:val="0"/>
              <w:autoSpaceDN w:val="0"/>
              <w:adjustRightInd w:val="0"/>
              <w:jc w:val="center"/>
              <w:rPr>
                <w:sz w:val="20"/>
                <w:szCs w:val="20"/>
              </w:rPr>
            </w:pPr>
            <w:r w:rsidRPr="00F34F2E">
              <w:rPr>
                <w:sz w:val="20"/>
                <w:szCs w:val="20"/>
              </w:rPr>
              <w:t>2,820 км</w:t>
            </w:r>
          </w:p>
        </w:tc>
      </w:tr>
      <w:tr w:rsidR="0035244A" w:rsidRPr="00D808C9" w:rsidTr="00F34F2E">
        <w:trPr>
          <w:trHeight w:val="630"/>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 xml:space="preserve">Строительство автомобильной дороги по ул. Карамзина от пересечения с </w:t>
            </w:r>
            <w:proofErr w:type="spellStart"/>
            <w:r w:rsidRPr="00F34F2E">
              <w:rPr>
                <w:sz w:val="20"/>
                <w:szCs w:val="20"/>
              </w:rPr>
              <w:t>Ярыгинским</w:t>
            </w:r>
            <w:proofErr w:type="spellEnd"/>
            <w:r w:rsidRPr="00F34F2E">
              <w:rPr>
                <w:sz w:val="20"/>
                <w:szCs w:val="20"/>
              </w:rPr>
              <w:t xml:space="preserve"> проездом до жилого дома по ул. Карамзина, 13 (проектирование)</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2015-2017 </w:t>
            </w:r>
          </w:p>
          <w:p w:rsidR="0035244A" w:rsidRPr="00F34F2E" w:rsidRDefault="0035244A" w:rsidP="00E109C1">
            <w:pPr>
              <w:autoSpaceDE w:val="0"/>
              <w:autoSpaceDN w:val="0"/>
              <w:adjustRightInd w:val="0"/>
              <w:jc w:val="center"/>
              <w:rPr>
                <w:sz w:val="20"/>
                <w:szCs w:val="20"/>
              </w:rPr>
            </w:pPr>
            <w:r w:rsidRPr="00F34F2E">
              <w:rPr>
                <w:sz w:val="20"/>
                <w:szCs w:val="20"/>
              </w:rPr>
              <w:t>ввод 2017</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0,700 км</w:t>
            </w:r>
          </w:p>
        </w:tc>
      </w:tr>
      <w:tr w:rsidR="0035244A" w:rsidRPr="00D808C9" w:rsidTr="00F34F2E">
        <w:trPr>
          <w:trHeight w:val="339"/>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 xml:space="preserve">Реконструкция перекрестка ул. Молокова и ул. Авиаторов в г. Красноярске </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2013-2016 </w:t>
            </w:r>
          </w:p>
          <w:p w:rsidR="0035244A" w:rsidRPr="00F34F2E" w:rsidRDefault="0035244A" w:rsidP="00E109C1">
            <w:pPr>
              <w:autoSpaceDE w:val="0"/>
              <w:autoSpaceDN w:val="0"/>
              <w:adjustRightInd w:val="0"/>
              <w:jc w:val="center"/>
              <w:rPr>
                <w:sz w:val="20"/>
                <w:szCs w:val="20"/>
              </w:rPr>
            </w:pPr>
            <w:r w:rsidRPr="00F34F2E">
              <w:rPr>
                <w:sz w:val="20"/>
                <w:szCs w:val="20"/>
              </w:rPr>
              <w:t>ввод 2015</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0,232 км</w:t>
            </w:r>
          </w:p>
        </w:tc>
      </w:tr>
      <w:tr w:rsidR="0035244A" w:rsidRPr="00D808C9" w:rsidTr="00F34F2E">
        <w:trPr>
          <w:trHeight w:val="315"/>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Реконструкция автодороги в границах ул. Партизана Железняка - ул. Октябрьская (проектирование, выполнение работ по реконструкции)</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2014-2016 </w:t>
            </w:r>
          </w:p>
          <w:p w:rsidR="0035244A" w:rsidRPr="00F34F2E" w:rsidRDefault="0035244A" w:rsidP="00E109C1">
            <w:pPr>
              <w:autoSpaceDE w:val="0"/>
              <w:autoSpaceDN w:val="0"/>
              <w:adjustRightInd w:val="0"/>
              <w:jc w:val="center"/>
              <w:rPr>
                <w:sz w:val="20"/>
                <w:szCs w:val="20"/>
              </w:rPr>
            </w:pPr>
            <w:r w:rsidRPr="00F34F2E">
              <w:rPr>
                <w:sz w:val="20"/>
                <w:szCs w:val="20"/>
              </w:rPr>
              <w:t>ввод 2015</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0,098 км</w:t>
            </w:r>
          </w:p>
        </w:tc>
      </w:tr>
      <w:tr w:rsidR="0035244A" w:rsidRPr="00D808C9" w:rsidTr="00F34F2E">
        <w:trPr>
          <w:trHeight w:val="315"/>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Реконструкция автодороги по ул. Дубровинского от развязки в районе 4-го мостового перехода через р. Енисей до ул. Горького (проектирование, выполнение работ по реконструкции)</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2014-2016 </w:t>
            </w:r>
          </w:p>
          <w:p w:rsidR="0035244A" w:rsidRPr="00F34F2E" w:rsidRDefault="0035244A" w:rsidP="00E109C1">
            <w:pPr>
              <w:autoSpaceDE w:val="0"/>
              <w:autoSpaceDN w:val="0"/>
              <w:adjustRightInd w:val="0"/>
              <w:jc w:val="center"/>
              <w:rPr>
                <w:sz w:val="20"/>
                <w:szCs w:val="20"/>
              </w:rPr>
            </w:pPr>
            <w:r w:rsidRPr="00F34F2E">
              <w:rPr>
                <w:sz w:val="20"/>
                <w:szCs w:val="20"/>
              </w:rPr>
              <w:t>ввод 2015</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2,872 км </w:t>
            </w:r>
          </w:p>
        </w:tc>
      </w:tr>
      <w:tr w:rsidR="0035244A" w:rsidRPr="00D808C9" w:rsidTr="00F34F2E">
        <w:trPr>
          <w:trHeight w:val="630"/>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Строительство автодороги по ул. Байкитская в границах от ул. Юбилейная до ул. Дачная (проектирование)</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2014-2017 </w:t>
            </w:r>
          </w:p>
          <w:p w:rsidR="0035244A" w:rsidRPr="00F34F2E" w:rsidRDefault="0035244A" w:rsidP="00E109C1">
            <w:pPr>
              <w:autoSpaceDE w:val="0"/>
              <w:autoSpaceDN w:val="0"/>
              <w:adjustRightInd w:val="0"/>
              <w:jc w:val="center"/>
              <w:rPr>
                <w:sz w:val="20"/>
                <w:szCs w:val="20"/>
              </w:rPr>
            </w:pPr>
            <w:r w:rsidRPr="00F34F2E">
              <w:rPr>
                <w:sz w:val="20"/>
                <w:szCs w:val="20"/>
              </w:rPr>
              <w:t>ввод 2016</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0,350 км</w:t>
            </w:r>
          </w:p>
        </w:tc>
      </w:tr>
      <w:tr w:rsidR="0035244A" w:rsidRPr="00D808C9" w:rsidTr="00F34F2E">
        <w:trPr>
          <w:trHeight w:val="559"/>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 xml:space="preserve">Строительство ул. </w:t>
            </w:r>
            <w:proofErr w:type="spellStart"/>
            <w:r w:rsidRPr="00F34F2E">
              <w:rPr>
                <w:sz w:val="20"/>
                <w:szCs w:val="20"/>
              </w:rPr>
              <w:t>М.Залки</w:t>
            </w:r>
            <w:proofErr w:type="spellEnd"/>
            <w:r w:rsidRPr="00F34F2E">
              <w:rPr>
                <w:sz w:val="20"/>
                <w:szCs w:val="20"/>
              </w:rPr>
              <w:t xml:space="preserve"> на участке от дома №33 до ул. Космонавтов (проектирование)</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2014-2017 </w:t>
            </w:r>
          </w:p>
          <w:p w:rsidR="0035244A" w:rsidRPr="00F34F2E" w:rsidRDefault="0035244A" w:rsidP="00E109C1">
            <w:pPr>
              <w:autoSpaceDE w:val="0"/>
              <w:autoSpaceDN w:val="0"/>
              <w:adjustRightInd w:val="0"/>
              <w:jc w:val="center"/>
              <w:rPr>
                <w:sz w:val="20"/>
                <w:szCs w:val="20"/>
              </w:rPr>
            </w:pPr>
            <w:r w:rsidRPr="00F34F2E">
              <w:rPr>
                <w:sz w:val="20"/>
                <w:szCs w:val="20"/>
              </w:rPr>
              <w:t>ввод 2016</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0,800 км</w:t>
            </w:r>
          </w:p>
        </w:tc>
      </w:tr>
      <w:tr w:rsidR="0035244A" w:rsidRPr="00D808C9" w:rsidTr="00F34F2E">
        <w:trPr>
          <w:trHeight w:val="552"/>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lastRenderedPageBreak/>
              <w:t>Реконструкция автодороги по ул. Молокова на участке от ул. Батурина до ул. Авиаторов (проектирование)</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2014-2017 </w:t>
            </w:r>
          </w:p>
          <w:p w:rsidR="0035244A" w:rsidRPr="00F34F2E" w:rsidRDefault="0035244A" w:rsidP="00E109C1">
            <w:pPr>
              <w:autoSpaceDE w:val="0"/>
              <w:autoSpaceDN w:val="0"/>
              <w:adjustRightInd w:val="0"/>
              <w:jc w:val="center"/>
              <w:rPr>
                <w:sz w:val="20"/>
                <w:szCs w:val="20"/>
              </w:rPr>
            </w:pPr>
            <w:r w:rsidRPr="00F34F2E">
              <w:rPr>
                <w:sz w:val="20"/>
                <w:szCs w:val="20"/>
              </w:rPr>
              <w:t>ввод 2015</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1,212 км</w:t>
            </w:r>
          </w:p>
        </w:tc>
      </w:tr>
      <w:tr w:rsidR="0035244A" w:rsidRPr="00D808C9" w:rsidTr="00F34F2E">
        <w:trPr>
          <w:trHeight w:val="560"/>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Строительство автодороги в мкрн. «Слобода Весны» (проектирование)</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2015-2017 </w:t>
            </w:r>
          </w:p>
          <w:p w:rsidR="0035244A" w:rsidRPr="00F34F2E" w:rsidRDefault="0035244A" w:rsidP="00E109C1">
            <w:pPr>
              <w:autoSpaceDE w:val="0"/>
              <w:autoSpaceDN w:val="0"/>
              <w:adjustRightInd w:val="0"/>
              <w:jc w:val="center"/>
              <w:rPr>
                <w:sz w:val="20"/>
                <w:szCs w:val="20"/>
              </w:rPr>
            </w:pPr>
            <w:r w:rsidRPr="00F34F2E">
              <w:rPr>
                <w:sz w:val="20"/>
                <w:szCs w:val="20"/>
              </w:rPr>
              <w:t>ввод 2016</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0,608 км</w:t>
            </w:r>
          </w:p>
        </w:tc>
      </w:tr>
      <w:tr w:rsidR="0035244A" w:rsidRPr="00D808C9" w:rsidTr="00F34F2E">
        <w:trPr>
          <w:trHeight w:val="412"/>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Автодорога по ул. Мужества от ул. Чернышевского до ул. Шевцовой (строительство)</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2013-2017 </w:t>
            </w:r>
          </w:p>
          <w:p w:rsidR="0035244A" w:rsidRPr="00F34F2E" w:rsidRDefault="0035244A" w:rsidP="00E109C1">
            <w:pPr>
              <w:autoSpaceDE w:val="0"/>
              <w:autoSpaceDN w:val="0"/>
              <w:adjustRightInd w:val="0"/>
              <w:jc w:val="center"/>
              <w:rPr>
                <w:sz w:val="20"/>
                <w:szCs w:val="20"/>
              </w:rPr>
            </w:pPr>
            <w:r w:rsidRPr="00F34F2E">
              <w:rPr>
                <w:sz w:val="20"/>
                <w:szCs w:val="20"/>
              </w:rPr>
              <w:t>ввод 2015</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0,486 км</w:t>
            </w:r>
          </w:p>
        </w:tc>
      </w:tr>
      <w:tr w:rsidR="0035244A" w:rsidRPr="00D808C9" w:rsidTr="00F34F2E">
        <w:trPr>
          <w:trHeight w:val="795"/>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Путепровод через железную дорогу с транспортной развязкой в мкр. Северный на улице от Северного шоссе до ул. Авиаторов, в г. Красноярске (I этап) (строительство)</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2005-2015 </w:t>
            </w:r>
          </w:p>
          <w:p w:rsidR="0035244A" w:rsidRPr="00F34F2E" w:rsidRDefault="0035244A" w:rsidP="00E109C1">
            <w:pPr>
              <w:autoSpaceDE w:val="0"/>
              <w:autoSpaceDN w:val="0"/>
              <w:adjustRightInd w:val="0"/>
              <w:jc w:val="center"/>
              <w:rPr>
                <w:sz w:val="20"/>
                <w:szCs w:val="20"/>
              </w:rPr>
            </w:pPr>
            <w:r w:rsidRPr="00F34F2E">
              <w:rPr>
                <w:sz w:val="20"/>
                <w:szCs w:val="20"/>
              </w:rPr>
              <w:t>ввод 2014</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1,570 км</w:t>
            </w:r>
          </w:p>
        </w:tc>
      </w:tr>
      <w:tr w:rsidR="0035244A" w:rsidRPr="00D808C9" w:rsidTr="00F34F2E">
        <w:trPr>
          <w:trHeight w:val="630"/>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Реконструкция улицы Маерчака от развлекательного центра «Космос» до улицы Профсоюзов в г. Красноярске (проектирование)</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 км</w:t>
            </w:r>
          </w:p>
        </w:tc>
      </w:tr>
      <w:tr w:rsidR="0035244A" w:rsidRPr="00D808C9" w:rsidTr="00F34F2E">
        <w:trPr>
          <w:trHeight w:val="425"/>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Транспортная развязка в микрорайоне «Тихие зори» (проектирование)</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2014-2017 </w:t>
            </w:r>
          </w:p>
          <w:p w:rsidR="0035244A" w:rsidRPr="00F34F2E" w:rsidRDefault="0035244A" w:rsidP="00E109C1">
            <w:pPr>
              <w:autoSpaceDE w:val="0"/>
              <w:autoSpaceDN w:val="0"/>
              <w:adjustRightInd w:val="0"/>
              <w:jc w:val="center"/>
              <w:rPr>
                <w:sz w:val="20"/>
                <w:szCs w:val="20"/>
              </w:rPr>
            </w:pPr>
            <w:r w:rsidRPr="00F34F2E">
              <w:rPr>
                <w:sz w:val="20"/>
                <w:szCs w:val="20"/>
              </w:rPr>
              <w:t>ввод 2017</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5,139 км</w:t>
            </w:r>
          </w:p>
        </w:tc>
      </w:tr>
      <w:tr w:rsidR="0035244A" w:rsidRPr="00D808C9" w:rsidTr="00F34F2E">
        <w:trPr>
          <w:trHeight w:val="630"/>
        </w:trPr>
        <w:tc>
          <w:tcPr>
            <w:tcW w:w="5544" w:type="dxa"/>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Строительство отнесенного левого поворота от ул. 9 Мая на ул. Авиаторов (проектирование)</w:t>
            </w:r>
          </w:p>
        </w:tc>
        <w:tc>
          <w:tcPr>
            <w:tcW w:w="1701"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2015-2016 </w:t>
            </w:r>
          </w:p>
          <w:p w:rsidR="0035244A" w:rsidRPr="00F34F2E" w:rsidRDefault="0035244A" w:rsidP="00E109C1">
            <w:pPr>
              <w:autoSpaceDE w:val="0"/>
              <w:autoSpaceDN w:val="0"/>
              <w:adjustRightInd w:val="0"/>
              <w:jc w:val="center"/>
              <w:rPr>
                <w:sz w:val="20"/>
                <w:szCs w:val="20"/>
              </w:rPr>
            </w:pPr>
            <w:r w:rsidRPr="00F34F2E">
              <w:rPr>
                <w:sz w:val="20"/>
                <w:szCs w:val="20"/>
              </w:rPr>
              <w:t>ввод 2016</w:t>
            </w:r>
          </w:p>
        </w:tc>
        <w:tc>
          <w:tcPr>
            <w:tcW w:w="2126" w:type="dxa"/>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0,200 км</w:t>
            </w:r>
          </w:p>
        </w:tc>
      </w:tr>
    </w:tbl>
    <w:p w:rsidR="00B07BAC" w:rsidRDefault="00B07BAC" w:rsidP="0035244A">
      <w:pPr>
        <w:autoSpaceDE w:val="0"/>
        <w:autoSpaceDN w:val="0"/>
        <w:adjustRightInd w:val="0"/>
        <w:ind w:firstLine="709"/>
        <w:jc w:val="both"/>
        <w:rPr>
          <w:rFonts w:ascii="Times New Roman CYR" w:hAnsi="Times New Roman CYR" w:cs="Times New Roman CYR"/>
          <w:sz w:val="28"/>
          <w:szCs w:val="28"/>
        </w:rPr>
      </w:pP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2014 году по отрасли </w:t>
      </w:r>
      <w:r w:rsidRPr="00D808C9">
        <w:rPr>
          <w:rFonts w:ascii="Times New Roman CYR" w:hAnsi="Times New Roman CYR" w:cs="Times New Roman CYR"/>
          <w:bCs/>
          <w:i/>
          <w:sz w:val="28"/>
          <w:szCs w:val="28"/>
        </w:rPr>
        <w:t>«Образование»</w:t>
      </w:r>
      <w:r w:rsidRPr="00D808C9">
        <w:rPr>
          <w:rFonts w:ascii="Times New Roman CYR" w:hAnsi="Times New Roman CYR" w:cs="Times New Roman CYR"/>
          <w:sz w:val="28"/>
          <w:szCs w:val="28"/>
        </w:rPr>
        <w:t xml:space="preserve"> введено в эксплуатацию 4 дошкольных образовательных учреждений и создано за счет строительства – 660  мест для дошкольников.</w:t>
      </w:r>
    </w:p>
    <w:p w:rsidR="009B17CC" w:rsidRDefault="009B17CC" w:rsidP="0035244A">
      <w:pPr>
        <w:autoSpaceDE w:val="0"/>
        <w:autoSpaceDN w:val="0"/>
        <w:adjustRightInd w:val="0"/>
        <w:ind w:firstLine="709"/>
        <w:jc w:val="both"/>
        <w:rPr>
          <w:rFonts w:ascii="Times New Roman CYR" w:hAnsi="Times New Roman CYR" w:cs="Times New Roman CYR"/>
          <w:sz w:val="28"/>
          <w:szCs w:val="28"/>
        </w:rPr>
      </w:pPr>
    </w:p>
    <w:p w:rsidR="0035244A"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С 2015 по 2018 гг. ожидается проведение работ в отношении следующих объектов образования: </w:t>
      </w:r>
    </w:p>
    <w:tbl>
      <w:tblPr>
        <w:tblW w:w="0" w:type="auto"/>
        <w:tblInd w:w="93" w:type="dxa"/>
        <w:tblLayout w:type="fixed"/>
        <w:tblLook w:val="0000" w:firstRow="0" w:lastRow="0" w:firstColumn="0" w:lastColumn="0" w:noHBand="0" w:noVBand="0"/>
      </w:tblPr>
      <w:tblGrid>
        <w:gridCol w:w="8112"/>
        <w:gridCol w:w="1485"/>
      </w:tblGrid>
      <w:tr w:rsidR="0035244A" w:rsidRPr="00D808C9" w:rsidTr="00F34F2E">
        <w:trPr>
          <w:trHeight w:val="315"/>
        </w:trPr>
        <w:tc>
          <w:tcPr>
            <w:tcW w:w="8112" w:type="dxa"/>
            <w:tcBorders>
              <w:top w:val="single" w:sz="4" w:space="0" w:color="auto"/>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Объект</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Мощность</w:t>
            </w:r>
          </w:p>
        </w:tc>
      </w:tr>
      <w:tr w:rsidR="0035244A" w:rsidRPr="00D808C9" w:rsidTr="00F34F2E">
        <w:trPr>
          <w:trHeight w:val="315"/>
        </w:trPr>
        <w:tc>
          <w:tcPr>
            <w:tcW w:w="9597"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 xml:space="preserve">Объекты </w:t>
            </w:r>
            <w:proofErr w:type="gramStart"/>
            <w:r w:rsidRPr="00F34F2E">
              <w:rPr>
                <w:sz w:val="20"/>
                <w:szCs w:val="20"/>
              </w:rPr>
              <w:t>дошкольного</w:t>
            </w:r>
            <w:proofErr w:type="gramEnd"/>
            <w:r w:rsidRPr="00F34F2E">
              <w:rPr>
                <w:sz w:val="20"/>
                <w:szCs w:val="20"/>
              </w:rPr>
              <w:t xml:space="preserve"> образования</w:t>
            </w:r>
          </w:p>
        </w:tc>
      </w:tr>
      <w:tr w:rsidR="0035244A" w:rsidRPr="00D808C9" w:rsidTr="00C3074C">
        <w:trPr>
          <w:trHeight w:val="162"/>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№1 в Октябрьском районе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135 мест</w:t>
            </w:r>
          </w:p>
        </w:tc>
      </w:tr>
      <w:tr w:rsidR="0035244A" w:rsidRPr="00D808C9" w:rsidTr="00C3074C">
        <w:trPr>
          <w:trHeight w:val="208"/>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№1 в Свердловском районе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135 мест</w:t>
            </w:r>
          </w:p>
        </w:tc>
      </w:tr>
      <w:tr w:rsidR="0035244A" w:rsidRPr="00D808C9" w:rsidTr="00C3074C">
        <w:trPr>
          <w:trHeight w:val="254"/>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№2 в мкр. «Ястынское поле»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145 мест</w:t>
            </w:r>
          </w:p>
        </w:tc>
      </w:tr>
      <w:tr w:rsidR="0035244A" w:rsidRPr="00D808C9" w:rsidTr="00C3074C">
        <w:trPr>
          <w:trHeight w:val="272"/>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 xml:space="preserve">Детский сад в мкр. </w:t>
            </w:r>
            <w:proofErr w:type="gramStart"/>
            <w:r w:rsidRPr="00F34F2E">
              <w:rPr>
                <w:sz w:val="20"/>
                <w:szCs w:val="20"/>
              </w:rPr>
              <w:t>жилого</w:t>
            </w:r>
            <w:proofErr w:type="gramEnd"/>
            <w:r w:rsidRPr="00F34F2E">
              <w:rPr>
                <w:sz w:val="20"/>
                <w:szCs w:val="20"/>
              </w:rPr>
              <w:t xml:space="preserve"> района «Слобода Весны»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190 мест</w:t>
            </w:r>
          </w:p>
        </w:tc>
      </w:tr>
      <w:tr w:rsidR="0035244A" w:rsidRPr="00D808C9" w:rsidTr="00C3074C">
        <w:trPr>
          <w:trHeight w:val="262"/>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по ул. Кутузова (Кировский район)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190 мест</w:t>
            </w:r>
          </w:p>
        </w:tc>
      </w:tr>
      <w:tr w:rsidR="0035244A" w:rsidRPr="00D808C9" w:rsidTr="00F34F2E">
        <w:trPr>
          <w:trHeight w:val="300"/>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в I мкр. жилого района «Северный»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270 мест</w:t>
            </w:r>
          </w:p>
        </w:tc>
      </w:tr>
      <w:tr w:rsidR="0035244A" w:rsidRPr="00D808C9" w:rsidTr="00F34F2E">
        <w:trPr>
          <w:trHeight w:val="357"/>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по пр. Металлургов, 15а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270 мест</w:t>
            </w:r>
          </w:p>
        </w:tc>
      </w:tr>
      <w:tr w:rsidR="0035244A" w:rsidRPr="00D808C9" w:rsidTr="00C3074C">
        <w:trPr>
          <w:trHeight w:val="318"/>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в жилом районе «Пашенный»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135 мест</w:t>
            </w:r>
          </w:p>
        </w:tc>
      </w:tr>
      <w:tr w:rsidR="0035244A" w:rsidRPr="00D808C9" w:rsidTr="00F34F2E">
        <w:trPr>
          <w:trHeight w:val="315"/>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в квартале ВЦ-1-8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95 мест</w:t>
            </w:r>
          </w:p>
        </w:tc>
      </w:tr>
      <w:tr w:rsidR="0035244A" w:rsidRPr="00D808C9" w:rsidTr="00F34F2E">
        <w:trPr>
          <w:trHeight w:val="300"/>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по ул. Глинки (проектирование, выполнение работ по строительству)</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190 мест</w:t>
            </w:r>
          </w:p>
        </w:tc>
      </w:tr>
      <w:tr w:rsidR="0035244A" w:rsidRPr="00D808C9" w:rsidTr="00F34F2E">
        <w:trPr>
          <w:trHeight w:val="315"/>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Строительство дополнительного корпуса к ДОУ №231 по ул. Красной Армии, 38 в Железнодорожном районе (проектирование, выполнение работ по строительству)</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80 мест</w:t>
            </w:r>
          </w:p>
        </w:tc>
      </w:tr>
      <w:tr w:rsidR="0035244A" w:rsidRPr="00D808C9" w:rsidTr="00F34F2E">
        <w:trPr>
          <w:trHeight w:val="315"/>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в I мкр. жилого района «Аэропорт» (проектирование)</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95 мест</w:t>
            </w:r>
          </w:p>
        </w:tc>
      </w:tr>
      <w:tr w:rsidR="0035244A" w:rsidRPr="00D808C9" w:rsidTr="00F34F2E">
        <w:trPr>
          <w:trHeight w:val="315"/>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 xml:space="preserve">Детский сад по ул. </w:t>
            </w:r>
            <w:proofErr w:type="gramStart"/>
            <w:r w:rsidRPr="00F34F2E">
              <w:rPr>
                <w:sz w:val="20"/>
                <w:szCs w:val="20"/>
              </w:rPr>
              <w:t>Полтавская</w:t>
            </w:r>
            <w:proofErr w:type="gramEnd"/>
            <w:r w:rsidRPr="00F34F2E">
              <w:rPr>
                <w:sz w:val="20"/>
                <w:szCs w:val="20"/>
              </w:rPr>
              <w:t xml:space="preserve"> (в районе жилого дома по ул. Полтавская, 34) (проектирование, выполнение работ по строительству)</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145мест</w:t>
            </w:r>
          </w:p>
        </w:tc>
      </w:tr>
      <w:tr w:rsidR="0035244A" w:rsidRPr="00D808C9" w:rsidTr="00F34F2E">
        <w:trPr>
          <w:trHeight w:val="315"/>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по ул.40 лет Победы,30 (проектирование, выполнение работ по строительству)</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270 мест</w:t>
            </w:r>
          </w:p>
        </w:tc>
      </w:tr>
      <w:tr w:rsidR="0035244A" w:rsidRPr="00D808C9" w:rsidTr="00F34F2E">
        <w:trPr>
          <w:trHeight w:val="315"/>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Пристройка к нежилому зданию по ул. Карбышева,36 (проектирование)</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100 мест</w:t>
            </w:r>
          </w:p>
        </w:tc>
      </w:tr>
      <w:tr w:rsidR="0035244A" w:rsidRPr="00D808C9" w:rsidTr="00F34F2E">
        <w:trPr>
          <w:trHeight w:val="315"/>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 1 в VI мкр. жилого района «Покровский» (проектирование)</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160 мест</w:t>
            </w:r>
          </w:p>
        </w:tc>
      </w:tr>
      <w:tr w:rsidR="0035244A" w:rsidRPr="00D808C9" w:rsidTr="00F34F2E">
        <w:trPr>
          <w:trHeight w:val="315"/>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по ул. Алеши Тимошенкова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145 мест</w:t>
            </w:r>
          </w:p>
        </w:tc>
      </w:tr>
      <w:tr w:rsidR="0035244A" w:rsidRPr="00D808C9" w:rsidTr="00F34F2E">
        <w:trPr>
          <w:trHeight w:val="315"/>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Детский сад № 3 в мкр. «Ястынское поле» (проектирование)</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160 мест </w:t>
            </w:r>
          </w:p>
        </w:tc>
      </w:tr>
      <w:tr w:rsidR="0035244A" w:rsidRPr="00D808C9" w:rsidTr="00F34F2E">
        <w:trPr>
          <w:trHeight w:val="300"/>
        </w:trPr>
        <w:tc>
          <w:tcPr>
            <w:tcW w:w="9597"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Объекты общего образования</w:t>
            </w:r>
          </w:p>
        </w:tc>
      </w:tr>
      <w:tr w:rsidR="0035244A" w:rsidRPr="00D808C9" w:rsidTr="00414BCA">
        <w:trPr>
          <w:trHeight w:val="264"/>
        </w:trPr>
        <w:tc>
          <w:tcPr>
            <w:tcW w:w="8112" w:type="dxa"/>
            <w:tcBorders>
              <w:top w:val="nil"/>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Общеобразовательная школа в VII мкр. жилого района «Покровский» (строительство)</w:t>
            </w:r>
          </w:p>
        </w:tc>
        <w:tc>
          <w:tcPr>
            <w:tcW w:w="1485" w:type="dxa"/>
            <w:tcBorders>
              <w:top w:val="nil"/>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1 000 мест</w:t>
            </w:r>
          </w:p>
        </w:tc>
      </w:tr>
      <w:tr w:rsidR="0035244A" w:rsidRPr="00D808C9" w:rsidTr="00F34F2E">
        <w:trPr>
          <w:trHeight w:val="450"/>
        </w:trPr>
        <w:tc>
          <w:tcPr>
            <w:tcW w:w="8112" w:type="dxa"/>
            <w:tcBorders>
              <w:top w:val="single" w:sz="4" w:space="0" w:color="auto"/>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 xml:space="preserve">Реконструкция средней общеобразовательной школы № 94 по ул. Волгоградская, 2а в Ленинском районе  </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360 мест</w:t>
            </w:r>
          </w:p>
        </w:tc>
      </w:tr>
      <w:tr w:rsidR="0035244A" w:rsidRPr="00D808C9" w:rsidTr="00C3074C">
        <w:trPr>
          <w:trHeight w:val="417"/>
        </w:trPr>
        <w:tc>
          <w:tcPr>
            <w:tcW w:w="8112" w:type="dxa"/>
            <w:tcBorders>
              <w:top w:val="single" w:sz="4" w:space="0" w:color="auto"/>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Реконструкция общеобразовательной школы № 82 в Октябрьском районе (пристройка к основному зданию) (проектирование, выполнение работ по реконструкции)</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300 мест</w:t>
            </w:r>
          </w:p>
        </w:tc>
      </w:tr>
      <w:tr w:rsidR="0035244A" w:rsidRPr="00D808C9" w:rsidTr="00C3074C">
        <w:trPr>
          <w:trHeight w:val="559"/>
        </w:trPr>
        <w:tc>
          <w:tcPr>
            <w:tcW w:w="8112" w:type="dxa"/>
            <w:tcBorders>
              <w:top w:val="single" w:sz="4" w:space="0" w:color="auto"/>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lastRenderedPageBreak/>
              <w:t>Общеобразовательная школа в VI мкр. жилого массива «Иннокентьевский» (проектирование)</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550 мест</w:t>
            </w:r>
          </w:p>
        </w:tc>
      </w:tr>
      <w:tr w:rsidR="0035244A" w:rsidRPr="00D808C9" w:rsidTr="00C3074C">
        <w:trPr>
          <w:trHeight w:val="269"/>
        </w:trPr>
        <w:tc>
          <w:tcPr>
            <w:tcW w:w="8112" w:type="dxa"/>
            <w:tcBorders>
              <w:top w:val="single" w:sz="4" w:space="0" w:color="auto"/>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Общеобразовательная школа I мкр. жилого района «Аэропорт» (проектирование)</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550 мест</w:t>
            </w:r>
          </w:p>
        </w:tc>
      </w:tr>
      <w:tr w:rsidR="0035244A" w:rsidRPr="00D808C9" w:rsidTr="00414BCA">
        <w:trPr>
          <w:trHeight w:val="272"/>
        </w:trPr>
        <w:tc>
          <w:tcPr>
            <w:tcW w:w="8112" w:type="dxa"/>
            <w:tcBorders>
              <w:top w:val="single" w:sz="4" w:space="0" w:color="auto"/>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Общеобразовательная школа в VII мкр. жилого района «Аэропорт» (проектирование)</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550 мест</w:t>
            </w:r>
          </w:p>
        </w:tc>
      </w:tr>
      <w:tr w:rsidR="0035244A" w:rsidRPr="00D808C9" w:rsidTr="00414BCA">
        <w:trPr>
          <w:trHeight w:val="290"/>
        </w:trPr>
        <w:tc>
          <w:tcPr>
            <w:tcW w:w="8112" w:type="dxa"/>
            <w:tcBorders>
              <w:top w:val="single" w:sz="4" w:space="0" w:color="auto"/>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Общеобразовательная школа во II мкр. жилого района «Покровский»  (проектирование)</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1 280 мест </w:t>
            </w:r>
          </w:p>
        </w:tc>
      </w:tr>
      <w:tr w:rsidR="0035244A" w:rsidRPr="00D808C9" w:rsidTr="00F34F2E">
        <w:trPr>
          <w:trHeight w:val="383"/>
        </w:trPr>
        <w:tc>
          <w:tcPr>
            <w:tcW w:w="8112" w:type="dxa"/>
            <w:tcBorders>
              <w:top w:val="single" w:sz="4" w:space="0" w:color="auto"/>
              <w:left w:val="single" w:sz="4" w:space="0" w:color="auto"/>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rPr>
                <w:sz w:val="20"/>
                <w:szCs w:val="20"/>
              </w:rPr>
            </w:pPr>
            <w:r w:rsidRPr="00F34F2E">
              <w:rPr>
                <w:sz w:val="20"/>
                <w:szCs w:val="20"/>
              </w:rPr>
              <w:t>Общеобразовательная школа в VI мкр. жилого района «Солнечный» (проектирование)</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5244A" w:rsidRPr="00F34F2E" w:rsidRDefault="0035244A" w:rsidP="00E109C1">
            <w:pPr>
              <w:autoSpaceDE w:val="0"/>
              <w:autoSpaceDN w:val="0"/>
              <w:adjustRightInd w:val="0"/>
              <w:jc w:val="center"/>
              <w:rPr>
                <w:sz w:val="20"/>
                <w:szCs w:val="20"/>
              </w:rPr>
            </w:pPr>
            <w:r w:rsidRPr="00F34F2E">
              <w:rPr>
                <w:sz w:val="20"/>
                <w:szCs w:val="20"/>
              </w:rPr>
              <w:t xml:space="preserve">1 280 мест </w:t>
            </w:r>
          </w:p>
        </w:tc>
      </w:tr>
    </w:tbl>
    <w:p w:rsidR="00B07BAC" w:rsidRDefault="00B07BAC" w:rsidP="0035244A">
      <w:pPr>
        <w:autoSpaceDE w:val="0"/>
        <w:autoSpaceDN w:val="0"/>
        <w:adjustRightInd w:val="0"/>
        <w:ind w:firstLine="709"/>
        <w:jc w:val="both"/>
        <w:rPr>
          <w:rFonts w:ascii="Times New Roman CYR" w:hAnsi="Times New Roman CYR" w:cs="Times New Roman CYR"/>
          <w:sz w:val="28"/>
          <w:szCs w:val="28"/>
        </w:rPr>
      </w:pP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2015 году планируется ввести в эксплуатацию 1 общеобразовательную школу и 7 дошкольных образовательных учреждений и создать  за счет строительства – 1115  мест для дошкольников и 1000 мест для школьников. </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2016 году  планируется ввести в эксплуатацию 4 дошкольных образовательных учреждения и 1 общеобразовательную школу,  создать  за счет строительства – 720  мест для дошкольников и 360 мест для школьников. </w:t>
      </w:r>
    </w:p>
    <w:p w:rsidR="0035244A" w:rsidRPr="00D808C9" w:rsidRDefault="0035244A" w:rsidP="0035244A">
      <w:pPr>
        <w:tabs>
          <w:tab w:val="left" w:pos="567"/>
          <w:tab w:val="center" w:pos="4677"/>
          <w:tab w:val="right" w:pos="9355"/>
        </w:tabs>
        <w:autoSpaceDE w:val="0"/>
        <w:autoSpaceDN w:val="0"/>
        <w:adjustRightInd w:val="0"/>
        <w:ind w:firstLine="709"/>
        <w:jc w:val="both"/>
        <w:rPr>
          <w:rFonts w:ascii="Times New Roman CYR" w:hAnsi="Times New Roman CYR" w:cs="Times New Roman CYR"/>
          <w:sz w:val="28"/>
          <w:szCs w:val="28"/>
        </w:rPr>
      </w:pPr>
      <w:proofErr w:type="gramStart"/>
      <w:r w:rsidRPr="00D808C9">
        <w:rPr>
          <w:rFonts w:ascii="Times New Roman CYR" w:hAnsi="Times New Roman CYR" w:cs="Times New Roman CYR"/>
          <w:sz w:val="28"/>
          <w:szCs w:val="28"/>
        </w:rPr>
        <w:t>В 2017 году  планируется ввести в эксплуатацию 4 общеобразовательных школы и создать в сфере дошкольного образования 1950 мест.</w:t>
      </w:r>
      <w:proofErr w:type="gramEnd"/>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bCs/>
          <w:i/>
          <w:sz w:val="28"/>
          <w:szCs w:val="28"/>
        </w:rPr>
        <w:t>По отрасли «Здравоохранение»</w:t>
      </w:r>
      <w:r w:rsidRPr="00D808C9">
        <w:rPr>
          <w:rFonts w:ascii="Times New Roman CYR" w:hAnsi="Times New Roman CYR" w:cs="Times New Roman CYR"/>
          <w:sz w:val="28"/>
          <w:szCs w:val="28"/>
        </w:rPr>
        <w:t xml:space="preserve"> объем капитальных вложений </w:t>
      </w:r>
      <w:r w:rsidRPr="00D808C9">
        <w:rPr>
          <w:rFonts w:ascii="Times New Roman CYR" w:hAnsi="Times New Roman CYR" w:cs="Times New Roman CYR"/>
          <w:sz w:val="28"/>
          <w:szCs w:val="28"/>
        </w:rPr>
        <w:br/>
        <w:t>на строительство, реконструкцию и капитальный ремонт</w:t>
      </w:r>
      <w:r w:rsidRPr="00D808C9">
        <w:rPr>
          <w:rFonts w:ascii="Times New Roman CYR" w:hAnsi="Times New Roman CYR" w:cs="Times New Roman CYR"/>
          <w:sz w:val="28"/>
          <w:szCs w:val="28"/>
        </w:rPr>
        <w:br/>
        <w:t>в 2015 – 2018 годах осуществляется за счет сре</w:t>
      </w:r>
      <w:proofErr w:type="gramStart"/>
      <w:r w:rsidRPr="00D808C9">
        <w:rPr>
          <w:rFonts w:ascii="Times New Roman CYR" w:hAnsi="Times New Roman CYR" w:cs="Times New Roman CYR"/>
          <w:sz w:val="28"/>
          <w:szCs w:val="28"/>
        </w:rPr>
        <w:t>дств кр</w:t>
      </w:r>
      <w:proofErr w:type="gramEnd"/>
      <w:r w:rsidRPr="00D808C9">
        <w:rPr>
          <w:rFonts w:ascii="Times New Roman CYR" w:hAnsi="Times New Roman CYR" w:cs="Times New Roman CYR"/>
          <w:sz w:val="28"/>
          <w:szCs w:val="28"/>
        </w:rPr>
        <w:t xml:space="preserve">аевого и федерального бюджета. Ожидается проведение работ по следующим объектам:  </w:t>
      </w:r>
    </w:p>
    <w:p w:rsidR="0035244A" w:rsidRPr="00D808C9" w:rsidRDefault="0035244A" w:rsidP="0035244A">
      <w:pPr>
        <w:numPr>
          <w:ilvl w:val="0"/>
          <w:numId w:val="15"/>
        </w:numPr>
        <w:tabs>
          <w:tab w:val="left" w:pos="851"/>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Реконструкция и расширение Красноярского краевого онкологического диспансера в г. Красноярске (мощность: 460 коек круглосуточных, 52 дневных, поликлиника - 65 посещений, пансионат - 100 коек, срок ввода - 2016 год);</w:t>
      </w:r>
    </w:p>
    <w:p w:rsidR="0035244A" w:rsidRPr="00D808C9" w:rsidRDefault="0035244A" w:rsidP="0035244A">
      <w:pPr>
        <w:numPr>
          <w:ilvl w:val="0"/>
          <w:numId w:val="15"/>
        </w:numPr>
        <w:tabs>
          <w:tab w:val="left" w:pos="851"/>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Реконструкция КГБУЗ «Краевая клиническая больница»;</w:t>
      </w:r>
    </w:p>
    <w:p w:rsidR="0035244A" w:rsidRPr="00D808C9" w:rsidRDefault="0035244A" w:rsidP="0035244A">
      <w:pPr>
        <w:numPr>
          <w:ilvl w:val="0"/>
          <w:numId w:val="15"/>
        </w:numPr>
        <w:tabs>
          <w:tab w:val="left" w:pos="851"/>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Медицинский центр в деревне Универсиады. Реализация проекта 2015-2018гг. Ввод объекта запланирован в 2018 году, вводимая мощность – 6,728 тыс. кв</w:t>
      </w:r>
      <w:proofErr w:type="gramStart"/>
      <w:r w:rsidRPr="00D808C9">
        <w:rPr>
          <w:rFonts w:ascii="Times New Roman CYR" w:hAnsi="Times New Roman CYR" w:cs="Times New Roman CYR"/>
          <w:sz w:val="28"/>
          <w:szCs w:val="28"/>
        </w:rPr>
        <w:t>.м</w:t>
      </w:r>
      <w:proofErr w:type="gramEnd"/>
      <w:r w:rsidRPr="00D808C9">
        <w:rPr>
          <w:rFonts w:ascii="Times New Roman CYR" w:hAnsi="Times New Roman CYR" w:cs="Times New Roman CYR"/>
          <w:sz w:val="28"/>
          <w:szCs w:val="28"/>
        </w:rPr>
        <w:t>;</w:t>
      </w:r>
    </w:p>
    <w:p w:rsidR="0035244A" w:rsidRPr="00D808C9" w:rsidRDefault="0035244A" w:rsidP="0035244A">
      <w:pPr>
        <w:numPr>
          <w:ilvl w:val="0"/>
          <w:numId w:val="15"/>
        </w:numPr>
        <w:tabs>
          <w:tab w:val="left" w:pos="851"/>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Реконструкция КГБУЗ «Красноярская межрайонная больница скорой медицинской помощи им. Н.С. Карповича»;</w:t>
      </w:r>
    </w:p>
    <w:p w:rsidR="0035244A" w:rsidRPr="00D808C9" w:rsidRDefault="0035244A" w:rsidP="0035244A">
      <w:pPr>
        <w:numPr>
          <w:ilvl w:val="0"/>
          <w:numId w:val="15"/>
        </w:numPr>
        <w:tabs>
          <w:tab w:val="left" w:pos="851"/>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Строительство локальных очистных сооружений для КГБУЗ «Детский противотуберкулезный санаторий «Пионерская речка».</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bCs/>
          <w:i/>
          <w:sz w:val="28"/>
          <w:szCs w:val="28"/>
        </w:rPr>
        <w:t>По отрасли «Физическая культура и спорт»</w:t>
      </w:r>
      <w:r w:rsidRPr="00D808C9">
        <w:rPr>
          <w:rFonts w:ascii="Times New Roman CYR" w:hAnsi="Times New Roman CYR" w:cs="Times New Roman CYR"/>
          <w:sz w:val="28"/>
          <w:szCs w:val="28"/>
        </w:rPr>
        <w:t xml:space="preserve"> в 2015 году ожидается ввод объекта «Акробатический манеж на ул. Малаховская» мощностью 2 950 </w:t>
      </w:r>
      <w:proofErr w:type="gramStart"/>
      <w:r w:rsidRPr="00D808C9">
        <w:rPr>
          <w:rFonts w:ascii="Times New Roman CYR" w:hAnsi="Times New Roman CYR" w:cs="Times New Roman CYR"/>
          <w:sz w:val="28"/>
          <w:szCs w:val="28"/>
        </w:rPr>
        <w:t>квадратных</w:t>
      </w:r>
      <w:proofErr w:type="gramEnd"/>
      <w:r w:rsidRPr="00D808C9">
        <w:rPr>
          <w:rFonts w:ascii="Times New Roman CYR" w:hAnsi="Times New Roman CYR" w:cs="Times New Roman CYR"/>
          <w:sz w:val="28"/>
          <w:szCs w:val="28"/>
        </w:rPr>
        <w:t xml:space="preserve"> метра.</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Помимо обозначенного объекта в период с  2015 по 2018 года будут </w:t>
      </w:r>
      <w:proofErr w:type="gramStart"/>
      <w:r w:rsidRPr="00D808C9">
        <w:rPr>
          <w:rFonts w:ascii="Times New Roman CYR" w:hAnsi="Times New Roman CYR" w:cs="Times New Roman CYR"/>
          <w:sz w:val="28"/>
          <w:szCs w:val="28"/>
        </w:rPr>
        <w:t>проводится</w:t>
      </w:r>
      <w:proofErr w:type="gramEnd"/>
      <w:r w:rsidRPr="00D808C9">
        <w:rPr>
          <w:rFonts w:ascii="Times New Roman CYR" w:hAnsi="Times New Roman CYR" w:cs="Times New Roman CYR"/>
          <w:sz w:val="28"/>
          <w:szCs w:val="28"/>
        </w:rPr>
        <w:t xml:space="preserve"> работы по таким объектам как: «физкультурно-спортивный центр с бассейном в Свердловском районе, пер. Афонтовский»,  «строительство тренировочной базы в горном урочище «</w:t>
      </w:r>
      <w:proofErr w:type="spellStart"/>
      <w:r w:rsidRPr="00D808C9">
        <w:rPr>
          <w:rFonts w:ascii="Times New Roman CYR" w:hAnsi="Times New Roman CYR" w:cs="Times New Roman CYR"/>
          <w:sz w:val="28"/>
          <w:szCs w:val="28"/>
        </w:rPr>
        <w:t>Ергаки</w:t>
      </w:r>
      <w:proofErr w:type="spellEnd"/>
      <w:r w:rsidRPr="00D808C9">
        <w:rPr>
          <w:rFonts w:ascii="Times New Roman CYR" w:hAnsi="Times New Roman CYR" w:cs="Times New Roman CYR"/>
          <w:sz w:val="28"/>
          <w:szCs w:val="28"/>
        </w:rPr>
        <w:t>» Ермаковского района Красноярского края», «Обустройство восточной зоны о. Татышев».</w:t>
      </w:r>
    </w:p>
    <w:p w:rsidR="0035244A" w:rsidRPr="00D808C9" w:rsidRDefault="0035244A" w:rsidP="0035244A">
      <w:pPr>
        <w:tabs>
          <w:tab w:val="left" w:pos="851"/>
        </w:tabs>
        <w:ind w:firstLine="709"/>
        <w:jc w:val="both"/>
        <w:rPr>
          <w:sz w:val="28"/>
          <w:szCs w:val="28"/>
        </w:rPr>
      </w:pPr>
      <w:r w:rsidRPr="00D808C9">
        <w:rPr>
          <w:sz w:val="28"/>
          <w:szCs w:val="28"/>
        </w:rPr>
        <w:t>Также за счет сре</w:t>
      </w:r>
      <w:proofErr w:type="gramStart"/>
      <w:r w:rsidRPr="00D808C9">
        <w:rPr>
          <w:sz w:val="28"/>
          <w:szCs w:val="28"/>
        </w:rPr>
        <w:t>дств кр</w:t>
      </w:r>
      <w:proofErr w:type="gramEnd"/>
      <w:r w:rsidRPr="00D808C9">
        <w:rPr>
          <w:sz w:val="28"/>
          <w:szCs w:val="28"/>
        </w:rPr>
        <w:t>аевого и федерального бюджета на территории города ожидается строительство и реконструкция спортивных объектов, предусмотренных Распоряжением Губернатора Красноярского края от 15.10.2014 №540-рг «Об организации разработки проектной документации и строительства объектов XXIX Всемирной зимней Универсиады 2019 года в г. Красноярске.</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proofErr w:type="gramStart"/>
      <w:r w:rsidRPr="00D808C9">
        <w:rPr>
          <w:rFonts w:ascii="Times New Roman CYR" w:hAnsi="Times New Roman CYR" w:cs="Times New Roman CYR"/>
          <w:bCs/>
          <w:i/>
          <w:sz w:val="28"/>
          <w:szCs w:val="28"/>
        </w:rPr>
        <w:t>По отрасли «Культура»</w:t>
      </w:r>
      <w:r w:rsidRPr="00D808C9">
        <w:rPr>
          <w:rFonts w:ascii="Times New Roman CYR" w:hAnsi="Times New Roman CYR" w:cs="Times New Roman CYR"/>
          <w:sz w:val="28"/>
          <w:szCs w:val="28"/>
        </w:rPr>
        <w:t xml:space="preserve"> объем капитальных вложений в 2015-2018 годах направлен на проведение работ в отношении таких объектов, как: </w:t>
      </w:r>
      <w:r w:rsidRPr="00D808C9">
        <w:rPr>
          <w:rFonts w:ascii="Times New Roman CYR" w:hAnsi="Times New Roman CYR" w:cs="Times New Roman CYR"/>
          <w:sz w:val="28"/>
          <w:szCs w:val="28"/>
        </w:rPr>
        <w:lastRenderedPageBreak/>
        <w:t>реконструкции Красноярского государственного театра драмы им. А.С. Пушкина; выполнение ремонтно-реставрационных работ на ОКН МБУДО «Детская художественная школа им. В.И. Сурикова»; Реконструкция специализированного детского кинотеатра «Мечта»; реконструкция здания центральной библиотеки МБУК «ЦБС им. Горького».</w:t>
      </w:r>
      <w:proofErr w:type="gramEnd"/>
    </w:p>
    <w:p w:rsidR="003D0AB3" w:rsidRDefault="0035244A" w:rsidP="003D0AB3">
      <w:pPr>
        <w:autoSpaceDE w:val="0"/>
        <w:autoSpaceDN w:val="0"/>
        <w:adjustRightInd w:val="0"/>
        <w:spacing w:line="228" w:lineRule="auto"/>
        <w:ind w:firstLine="709"/>
        <w:jc w:val="both"/>
        <w:rPr>
          <w:rFonts w:ascii="Times New Roman CYR" w:hAnsi="Times New Roman CYR" w:cs="Times New Roman CYR"/>
          <w:color w:val="FF0000"/>
          <w:sz w:val="28"/>
          <w:szCs w:val="28"/>
        </w:rPr>
      </w:pPr>
      <w:proofErr w:type="gramStart"/>
      <w:r w:rsidRPr="00D808C9">
        <w:rPr>
          <w:rFonts w:ascii="Times New Roman CYR" w:hAnsi="Times New Roman CYR" w:cs="Times New Roman CYR"/>
          <w:bCs/>
          <w:i/>
          <w:sz w:val="28"/>
          <w:szCs w:val="28"/>
        </w:rPr>
        <w:t>По отрасли «Социальная защита»</w:t>
      </w:r>
      <w:r w:rsidRPr="00D808C9">
        <w:rPr>
          <w:rFonts w:ascii="Times New Roman CYR" w:hAnsi="Times New Roman CYR" w:cs="Times New Roman CYR"/>
          <w:sz w:val="28"/>
          <w:szCs w:val="28"/>
        </w:rPr>
        <w:t xml:space="preserve"> </w:t>
      </w:r>
      <w:r w:rsidR="003D0AB3" w:rsidRPr="003D0AB3">
        <w:rPr>
          <w:rFonts w:ascii="Times New Roman CYR" w:hAnsi="Times New Roman CYR" w:cs="Times New Roman CYR"/>
          <w:sz w:val="28"/>
          <w:szCs w:val="28"/>
        </w:rPr>
        <w:t>объем капитальных вложений предусмотрен в 2015 году в рамках адресной инвестиционной программы города по условиям муниципального контракта по объекту – реконструкция нежилого помещения № 138 по ул. Новосибирская, 39а для размещения управления социальной защиты населения администрации Октябрьского района в городе Красноярске (введен в 2013 году, мощность 1 016,3 кв. метров).</w:t>
      </w:r>
      <w:proofErr w:type="gramEnd"/>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bCs/>
          <w:i/>
          <w:sz w:val="28"/>
          <w:szCs w:val="28"/>
        </w:rPr>
        <w:t>По отрасли «Прочие»</w:t>
      </w:r>
      <w:r w:rsidRPr="00D808C9">
        <w:rPr>
          <w:rFonts w:ascii="Times New Roman CYR" w:hAnsi="Times New Roman CYR" w:cs="Times New Roman CYR"/>
          <w:sz w:val="28"/>
          <w:szCs w:val="28"/>
        </w:rPr>
        <w:t xml:space="preserve"> капитальные вложения на строительство, реконструкцию и капитальный ремонт осуществляется за счет привлеченных средств инвесторов. </w:t>
      </w:r>
    </w:p>
    <w:p w:rsidR="0035244A" w:rsidRPr="00D808C9" w:rsidRDefault="0035244A" w:rsidP="0035244A">
      <w:pPr>
        <w:autoSpaceDE w:val="0"/>
        <w:autoSpaceDN w:val="0"/>
        <w:adjustRightInd w:val="0"/>
        <w:ind w:firstLine="720"/>
        <w:jc w:val="both"/>
        <w:rPr>
          <w:rFonts w:ascii="Times New Roman CYR" w:hAnsi="Times New Roman CYR" w:cs="Times New Roman CYR"/>
          <w:sz w:val="28"/>
          <w:szCs w:val="28"/>
        </w:rPr>
      </w:pPr>
      <w:r w:rsidRPr="00D808C9">
        <w:rPr>
          <w:rFonts w:ascii="Times New Roman CYR" w:hAnsi="Times New Roman CYR" w:cs="Times New Roman CYR"/>
          <w:sz w:val="28"/>
          <w:szCs w:val="28"/>
        </w:rPr>
        <w:t>Привлеченные средства строительными организациями планируется направить на объекты административного назначения и прочие объекты.</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2015 году планируется ввести бизнес-центры «Баланс» по ул. Маерчака (площадью – 61,6 тыс.кв.м.), 2-е высотные башни – 18 и 23 этажа, теплый охраняемый подземный паркинг на 300 </w:t>
      </w:r>
      <w:proofErr w:type="spellStart"/>
      <w:r w:rsidRPr="00D808C9">
        <w:rPr>
          <w:rFonts w:ascii="Times New Roman CYR" w:hAnsi="Times New Roman CYR" w:cs="Times New Roman CYR"/>
          <w:sz w:val="28"/>
          <w:szCs w:val="28"/>
        </w:rPr>
        <w:t>машиномест</w:t>
      </w:r>
      <w:proofErr w:type="spellEnd"/>
      <w:r w:rsidRPr="00D808C9">
        <w:rPr>
          <w:rFonts w:ascii="Times New Roman CYR" w:hAnsi="Times New Roman CYR" w:cs="Times New Roman CYR"/>
          <w:sz w:val="28"/>
          <w:szCs w:val="28"/>
        </w:rPr>
        <w:t xml:space="preserve"> и «Панорама» (площадью 70 тыс.кв.м.).</w:t>
      </w:r>
    </w:p>
    <w:p w:rsidR="0035244A" w:rsidRPr="00D808C9" w:rsidRDefault="0035244A" w:rsidP="0035244A">
      <w:pPr>
        <w:autoSpaceDE w:val="0"/>
        <w:autoSpaceDN w:val="0"/>
        <w:adjustRightInd w:val="0"/>
        <w:ind w:firstLine="709"/>
        <w:jc w:val="both"/>
        <w:rPr>
          <w:rFonts w:ascii="Times New Roman CYR" w:hAnsi="Times New Roman CYR" w:cs="Times New Roman CYR"/>
          <w:b/>
          <w:bCs/>
          <w:sz w:val="28"/>
          <w:szCs w:val="28"/>
        </w:rPr>
      </w:pPr>
      <w:proofErr w:type="gramStart"/>
      <w:r w:rsidRPr="00D808C9">
        <w:rPr>
          <w:rFonts w:ascii="Times New Roman CYR" w:hAnsi="Times New Roman CYR" w:cs="Times New Roman CYR"/>
          <w:sz w:val="28"/>
          <w:szCs w:val="28"/>
        </w:rPr>
        <w:t xml:space="preserve">Кроме этого, планируется ввод в эксплуатацию иных объектов, относящиеся к прочим видам экономической деятельности (подземные гаражи, стоянки, торговые комплексы, бизнес-центры, парикмахерские, офисы, склады, магазины, автосервисы, досуговые центры и т.п.). </w:t>
      </w:r>
      <w:proofErr w:type="gramEnd"/>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bCs/>
          <w:i/>
          <w:sz w:val="28"/>
          <w:szCs w:val="28"/>
        </w:rPr>
        <w:t>По отрасли «Жилищное строительство»</w:t>
      </w:r>
      <w:r w:rsidRPr="00D808C9">
        <w:rPr>
          <w:rFonts w:ascii="Times New Roman CYR" w:hAnsi="Times New Roman CYR" w:cs="Times New Roman CYR"/>
          <w:sz w:val="28"/>
          <w:szCs w:val="28"/>
        </w:rPr>
        <w:t xml:space="preserve"> объем капитальных вложений на строительство, реконструкцию и капитальный ремонт обеспечивается за счет бюджетных средств, а также сре</w:t>
      </w:r>
      <w:proofErr w:type="gramStart"/>
      <w:r w:rsidRPr="00D808C9">
        <w:rPr>
          <w:rFonts w:ascii="Times New Roman CYR" w:hAnsi="Times New Roman CYR" w:cs="Times New Roman CYR"/>
          <w:sz w:val="28"/>
          <w:szCs w:val="28"/>
        </w:rPr>
        <w:t>дств кр</w:t>
      </w:r>
      <w:proofErr w:type="gramEnd"/>
      <w:r w:rsidRPr="00D808C9">
        <w:rPr>
          <w:rFonts w:ascii="Times New Roman CYR" w:hAnsi="Times New Roman CYR" w:cs="Times New Roman CYR"/>
          <w:sz w:val="28"/>
          <w:szCs w:val="28"/>
        </w:rPr>
        <w:t>упных строительных организаций города.</w:t>
      </w:r>
    </w:p>
    <w:p w:rsidR="00AD3EA8" w:rsidRDefault="0035244A" w:rsidP="00E109C1">
      <w:pPr>
        <w:autoSpaceDE w:val="0"/>
        <w:autoSpaceDN w:val="0"/>
        <w:adjustRightInd w:val="0"/>
        <w:ind w:firstLine="709"/>
        <w:jc w:val="both"/>
        <w:rPr>
          <w:rFonts w:ascii="Times New Roman CYR" w:hAnsi="Times New Roman CYR" w:cs="Times New Roman CYR"/>
          <w:sz w:val="28"/>
          <w:szCs w:val="28"/>
        </w:rPr>
      </w:pPr>
      <w:proofErr w:type="gramStart"/>
      <w:r w:rsidRPr="00D808C9">
        <w:rPr>
          <w:rFonts w:ascii="Times New Roman CYR" w:hAnsi="Times New Roman CYR" w:cs="Times New Roman CYR"/>
          <w:sz w:val="28"/>
          <w:szCs w:val="28"/>
        </w:rPr>
        <w:t>Бюджетные средства в форме субсидий предусмотрены в рамках РАП «Переселение граждан из аварийного жилищного фонда в Красноярском крае» на 2013-2017 годы, Закона Красноярского края от 24 декабря 2009 №9-4225 «О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детей-сирот и детей, оставшихся без попечения родителей, а также лиц из их числа</w:t>
      </w:r>
      <w:proofErr w:type="gramEnd"/>
      <w:r w:rsidRPr="00D808C9">
        <w:rPr>
          <w:rFonts w:ascii="Times New Roman CYR" w:hAnsi="Times New Roman CYR" w:cs="Times New Roman CYR"/>
          <w:sz w:val="28"/>
          <w:szCs w:val="28"/>
        </w:rPr>
        <w:t xml:space="preserve">, не имеющих жилого помещения», а также за счет средств за счет средств муниципальной программы «Обеспечение граждан города Красноярска жилыми помещениями и объектами инженерно-транспортной и коммунальной инфраструктуры». </w:t>
      </w:r>
    </w:p>
    <w:p w:rsidR="00B07BAC" w:rsidRDefault="00B07BAC" w:rsidP="0035244A">
      <w:pPr>
        <w:autoSpaceDE w:val="0"/>
        <w:autoSpaceDN w:val="0"/>
        <w:adjustRightInd w:val="0"/>
        <w:ind w:firstLine="709"/>
        <w:jc w:val="both"/>
        <w:rPr>
          <w:rFonts w:ascii="Times New Roman CYR" w:hAnsi="Times New Roman CYR" w:cs="Times New Roman CYR"/>
          <w:sz w:val="28"/>
          <w:szCs w:val="28"/>
        </w:rPr>
      </w:pP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Бюджетные средства направлены на строительство следующих объектов: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7"/>
        <w:gridCol w:w="2268"/>
        <w:gridCol w:w="1559"/>
      </w:tblGrid>
      <w:tr w:rsidR="0035244A" w:rsidRPr="00D808C9" w:rsidTr="00916C95">
        <w:trPr>
          <w:trHeight w:val="461"/>
          <w:tblHeader/>
        </w:trPr>
        <w:tc>
          <w:tcPr>
            <w:tcW w:w="5827" w:type="dxa"/>
            <w:shd w:val="clear" w:color="000000" w:fill="FFFFFF"/>
            <w:vAlign w:val="center"/>
          </w:tcPr>
          <w:p w:rsidR="0035244A" w:rsidRPr="000477BA" w:rsidRDefault="0035244A" w:rsidP="00916C95">
            <w:pPr>
              <w:autoSpaceDE w:val="0"/>
              <w:autoSpaceDN w:val="0"/>
              <w:adjustRightInd w:val="0"/>
              <w:jc w:val="center"/>
              <w:rPr>
                <w:sz w:val="20"/>
                <w:szCs w:val="20"/>
              </w:rPr>
            </w:pPr>
            <w:r w:rsidRPr="000477BA">
              <w:rPr>
                <w:sz w:val="20"/>
                <w:szCs w:val="20"/>
              </w:rPr>
              <w:t>Жилой дом</w:t>
            </w:r>
          </w:p>
        </w:tc>
        <w:tc>
          <w:tcPr>
            <w:tcW w:w="2268" w:type="dxa"/>
            <w:shd w:val="clear" w:color="000000" w:fill="FFFFFF"/>
            <w:vAlign w:val="center"/>
          </w:tcPr>
          <w:p w:rsidR="0035244A" w:rsidRPr="000477BA" w:rsidRDefault="0035244A" w:rsidP="00916C95">
            <w:pPr>
              <w:autoSpaceDE w:val="0"/>
              <w:autoSpaceDN w:val="0"/>
              <w:adjustRightInd w:val="0"/>
              <w:jc w:val="center"/>
              <w:rPr>
                <w:sz w:val="20"/>
                <w:szCs w:val="20"/>
              </w:rPr>
            </w:pPr>
            <w:r w:rsidRPr="000477BA">
              <w:rPr>
                <w:sz w:val="20"/>
                <w:szCs w:val="20"/>
              </w:rPr>
              <w:t>Период финансирования</w:t>
            </w:r>
          </w:p>
        </w:tc>
        <w:tc>
          <w:tcPr>
            <w:tcW w:w="1559" w:type="dxa"/>
            <w:shd w:val="clear" w:color="000000" w:fill="FFFFFF"/>
            <w:vAlign w:val="center"/>
          </w:tcPr>
          <w:p w:rsidR="0035244A" w:rsidRPr="000477BA" w:rsidRDefault="0035244A" w:rsidP="00916C95">
            <w:pPr>
              <w:autoSpaceDE w:val="0"/>
              <w:autoSpaceDN w:val="0"/>
              <w:adjustRightInd w:val="0"/>
              <w:ind w:left="-108" w:right="-108"/>
              <w:jc w:val="center"/>
              <w:rPr>
                <w:sz w:val="20"/>
                <w:szCs w:val="20"/>
              </w:rPr>
            </w:pPr>
            <w:r w:rsidRPr="000477BA">
              <w:rPr>
                <w:sz w:val="20"/>
                <w:szCs w:val="20"/>
              </w:rPr>
              <w:t>Мощность</w:t>
            </w:r>
          </w:p>
        </w:tc>
      </w:tr>
      <w:tr w:rsidR="0035244A" w:rsidRPr="00D808C9" w:rsidTr="00916C95">
        <w:trPr>
          <w:trHeight w:val="569"/>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по ул. Тимошенкова,</w:t>
            </w:r>
            <w:proofErr w:type="gramStart"/>
            <w:r w:rsidRPr="000477BA">
              <w:rPr>
                <w:sz w:val="20"/>
                <w:szCs w:val="20"/>
              </w:rPr>
              <w:t>10</w:t>
            </w:r>
            <w:proofErr w:type="gramEnd"/>
            <w:r w:rsidRPr="000477BA">
              <w:rPr>
                <w:sz w:val="20"/>
                <w:szCs w:val="20"/>
              </w:rPr>
              <w:t xml:space="preserve"> а в Свердловском районе г. Красноярска (строительство)</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2010-2015 </w:t>
            </w:r>
          </w:p>
          <w:p w:rsidR="0035244A" w:rsidRPr="000477BA" w:rsidRDefault="0035244A" w:rsidP="00E109C1">
            <w:pPr>
              <w:autoSpaceDE w:val="0"/>
              <w:autoSpaceDN w:val="0"/>
              <w:adjustRightInd w:val="0"/>
              <w:jc w:val="center"/>
              <w:rPr>
                <w:sz w:val="20"/>
                <w:szCs w:val="20"/>
              </w:rPr>
            </w:pPr>
            <w:r w:rsidRPr="000477BA">
              <w:rPr>
                <w:sz w:val="20"/>
                <w:szCs w:val="20"/>
              </w:rPr>
              <w:t>ввод 2013</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157 квартир, 9 205,6 м</w:t>
            </w:r>
            <w:proofErr w:type="gramStart"/>
            <w:r w:rsidRPr="000477BA">
              <w:rPr>
                <w:sz w:val="20"/>
                <w:szCs w:val="20"/>
              </w:rPr>
              <w:t>2</w:t>
            </w:r>
            <w:proofErr w:type="gramEnd"/>
          </w:p>
        </w:tc>
      </w:tr>
      <w:tr w:rsidR="0035244A" w:rsidRPr="00D808C9" w:rsidTr="00916C95">
        <w:trPr>
          <w:trHeight w:val="375"/>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 xml:space="preserve">Жилой дом в мкрн. </w:t>
            </w:r>
            <w:proofErr w:type="gramStart"/>
            <w:r w:rsidRPr="000477BA">
              <w:rPr>
                <w:sz w:val="20"/>
                <w:szCs w:val="20"/>
              </w:rPr>
              <w:t>Солнечный</w:t>
            </w:r>
            <w:proofErr w:type="gramEnd"/>
            <w:r w:rsidRPr="000477BA">
              <w:rPr>
                <w:sz w:val="20"/>
                <w:szCs w:val="20"/>
              </w:rPr>
              <w:t xml:space="preserve">  (строительство)</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2010-2015 </w:t>
            </w:r>
          </w:p>
          <w:p w:rsidR="0035244A" w:rsidRPr="000477BA" w:rsidRDefault="0035244A" w:rsidP="00E109C1">
            <w:pPr>
              <w:autoSpaceDE w:val="0"/>
              <w:autoSpaceDN w:val="0"/>
              <w:adjustRightInd w:val="0"/>
              <w:jc w:val="center"/>
              <w:rPr>
                <w:sz w:val="20"/>
                <w:szCs w:val="20"/>
              </w:rPr>
            </w:pPr>
            <w:r w:rsidRPr="000477BA">
              <w:rPr>
                <w:sz w:val="20"/>
                <w:szCs w:val="20"/>
              </w:rPr>
              <w:t>ввод 2013</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11 896,3 м</w:t>
            </w:r>
            <w:proofErr w:type="gramStart"/>
            <w:r w:rsidRPr="000477BA">
              <w:rPr>
                <w:sz w:val="20"/>
                <w:szCs w:val="20"/>
              </w:rPr>
              <w:t>2</w:t>
            </w:r>
            <w:proofErr w:type="gramEnd"/>
          </w:p>
        </w:tc>
      </w:tr>
      <w:tr w:rsidR="0035244A" w:rsidRPr="00D808C9" w:rsidTr="00916C95">
        <w:trPr>
          <w:trHeight w:val="450"/>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lastRenderedPageBreak/>
              <w:t>Жилой дом по ул. Спартаковцев (строительство)</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2013-2017 </w:t>
            </w:r>
          </w:p>
          <w:p w:rsidR="0035244A" w:rsidRPr="000477BA" w:rsidRDefault="0035244A" w:rsidP="00E109C1">
            <w:pPr>
              <w:autoSpaceDE w:val="0"/>
              <w:autoSpaceDN w:val="0"/>
              <w:adjustRightInd w:val="0"/>
              <w:jc w:val="center"/>
              <w:rPr>
                <w:sz w:val="20"/>
                <w:szCs w:val="20"/>
              </w:rPr>
            </w:pPr>
            <w:r w:rsidRPr="000477BA">
              <w:rPr>
                <w:sz w:val="20"/>
                <w:szCs w:val="20"/>
              </w:rPr>
              <w:t xml:space="preserve">ввод 2015 </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5 730,0 м</w:t>
            </w:r>
            <w:proofErr w:type="gramStart"/>
            <w:r w:rsidRPr="000477BA">
              <w:rPr>
                <w:sz w:val="20"/>
                <w:szCs w:val="20"/>
              </w:rPr>
              <w:t>2</w:t>
            </w:r>
            <w:proofErr w:type="gramEnd"/>
          </w:p>
        </w:tc>
      </w:tr>
      <w:tr w:rsidR="0035244A" w:rsidRPr="00D808C9" w:rsidTr="00916C95">
        <w:trPr>
          <w:trHeight w:val="450"/>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по ул. Тимошенкова № 8 (строительство)</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2013-2016 </w:t>
            </w:r>
          </w:p>
          <w:p w:rsidR="0035244A" w:rsidRPr="000477BA" w:rsidRDefault="0035244A" w:rsidP="00E109C1">
            <w:pPr>
              <w:autoSpaceDE w:val="0"/>
              <w:autoSpaceDN w:val="0"/>
              <w:adjustRightInd w:val="0"/>
              <w:jc w:val="center"/>
              <w:rPr>
                <w:sz w:val="20"/>
                <w:szCs w:val="20"/>
              </w:rPr>
            </w:pPr>
            <w:r w:rsidRPr="000477BA">
              <w:rPr>
                <w:sz w:val="20"/>
                <w:szCs w:val="20"/>
              </w:rPr>
              <w:t>ввод 2015</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7 786,34 м 2</w:t>
            </w:r>
          </w:p>
        </w:tc>
      </w:tr>
      <w:tr w:rsidR="0035244A" w:rsidRPr="00D808C9" w:rsidTr="00916C95">
        <w:trPr>
          <w:trHeight w:val="375"/>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 1 в микрорайоне «Солнечный» (строительство)</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2013-2016 </w:t>
            </w:r>
          </w:p>
          <w:p w:rsidR="0035244A" w:rsidRPr="000477BA" w:rsidRDefault="0035244A" w:rsidP="00E109C1">
            <w:pPr>
              <w:autoSpaceDE w:val="0"/>
              <w:autoSpaceDN w:val="0"/>
              <w:adjustRightInd w:val="0"/>
              <w:jc w:val="center"/>
              <w:rPr>
                <w:sz w:val="20"/>
                <w:szCs w:val="20"/>
              </w:rPr>
            </w:pPr>
            <w:r w:rsidRPr="000477BA">
              <w:rPr>
                <w:sz w:val="20"/>
                <w:szCs w:val="20"/>
              </w:rPr>
              <w:t>ввод 2015</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18 564,11 м</w:t>
            </w:r>
            <w:proofErr w:type="gramStart"/>
            <w:r w:rsidRPr="000477BA">
              <w:rPr>
                <w:sz w:val="20"/>
                <w:szCs w:val="20"/>
              </w:rPr>
              <w:t>2</w:t>
            </w:r>
            <w:proofErr w:type="gramEnd"/>
          </w:p>
        </w:tc>
      </w:tr>
      <w:tr w:rsidR="0035244A" w:rsidRPr="00D808C9" w:rsidTr="00916C95">
        <w:trPr>
          <w:trHeight w:val="450"/>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по ул. Тимошенкова № 6 (строительство)</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2014-2016 </w:t>
            </w:r>
          </w:p>
          <w:p w:rsidR="0035244A" w:rsidRPr="000477BA" w:rsidRDefault="0035244A" w:rsidP="00E109C1">
            <w:pPr>
              <w:autoSpaceDE w:val="0"/>
              <w:autoSpaceDN w:val="0"/>
              <w:adjustRightInd w:val="0"/>
              <w:jc w:val="center"/>
              <w:rPr>
                <w:sz w:val="20"/>
                <w:szCs w:val="20"/>
              </w:rPr>
            </w:pPr>
            <w:r w:rsidRPr="000477BA">
              <w:rPr>
                <w:sz w:val="20"/>
                <w:szCs w:val="20"/>
              </w:rPr>
              <w:t>ввод 2015</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10 635,80 м</w:t>
            </w:r>
            <w:proofErr w:type="gramStart"/>
            <w:r w:rsidRPr="000477BA">
              <w:rPr>
                <w:sz w:val="20"/>
                <w:szCs w:val="20"/>
              </w:rPr>
              <w:t>2</w:t>
            </w:r>
            <w:proofErr w:type="gramEnd"/>
          </w:p>
        </w:tc>
      </w:tr>
      <w:tr w:rsidR="0035244A" w:rsidRPr="00D808C9" w:rsidTr="00916C95">
        <w:trPr>
          <w:trHeight w:val="375"/>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по ул. Кишиневской  (строительство)</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2014-2016 </w:t>
            </w:r>
          </w:p>
          <w:p w:rsidR="0035244A" w:rsidRPr="000477BA" w:rsidRDefault="0035244A" w:rsidP="00E109C1">
            <w:pPr>
              <w:autoSpaceDE w:val="0"/>
              <w:autoSpaceDN w:val="0"/>
              <w:adjustRightInd w:val="0"/>
              <w:jc w:val="center"/>
              <w:rPr>
                <w:sz w:val="20"/>
                <w:szCs w:val="20"/>
              </w:rPr>
            </w:pPr>
            <w:r w:rsidRPr="000477BA">
              <w:rPr>
                <w:sz w:val="20"/>
                <w:szCs w:val="20"/>
              </w:rPr>
              <w:t>ввод 2015</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11 700,0 м</w:t>
            </w:r>
            <w:proofErr w:type="gramStart"/>
            <w:r w:rsidRPr="000477BA">
              <w:rPr>
                <w:sz w:val="20"/>
                <w:szCs w:val="20"/>
              </w:rPr>
              <w:t>2</w:t>
            </w:r>
            <w:proofErr w:type="gramEnd"/>
          </w:p>
        </w:tc>
      </w:tr>
      <w:tr w:rsidR="0035244A" w:rsidRPr="00D808C9" w:rsidTr="00916C95">
        <w:trPr>
          <w:trHeight w:val="750"/>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по ул. Крайняя (проектирование, выполнение работ по строительству)</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2014-2017 </w:t>
            </w:r>
          </w:p>
          <w:p w:rsidR="0035244A" w:rsidRPr="000477BA" w:rsidRDefault="0035244A" w:rsidP="00E109C1">
            <w:pPr>
              <w:autoSpaceDE w:val="0"/>
              <w:autoSpaceDN w:val="0"/>
              <w:adjustRightInd w:val="0"/>
              <w:jc w:val="center"/>
              <w:rPr>
                <w:sz w:val="20"/>
                <w:szCs w:val="20"/>
              </w:rPr>
            </w:pPr>
            <w:r w:rsidRPr="000477BA">
              <w:rPr>
                <w:sz w:val="20"/>
                <w:szCs w:val="20"/>
              </w:rPr>
              <w:t>ввод 2016</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11 000,0 м</w:t>
            </w:r>
            <w:proofErr w:type="gramStart"/>
            <w:r w:rsidRPr="000477BA">
              <w:rPr>
                <w:sz w:val="20"/>
                <w:szCs w:val="20"/>
              </w:rPr>
              <w:t>2</w:t>
            </w:r>
            <w:proofErr w:type="gramEnd"/>
          </w:p>
        </w:tc>
      </w:tr>
      <w:tr w:rsidR="0035244A" w:rsidRPr="00D808C9" w:rsidTr="00916C95">
        <w:trPr>
          <w:trHeight w:val="375"/>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по ул. Крайняя,12 (проектирование)</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2014-2017 </w:t>
            </w:r>
          </w:p>
          <w:p w:rsidR="0035244A" w:rsidRPr="000477BA" w:rsidRDefault="0035244A" w:rsidP="00E109C1">
            <w:pPr>
              <w:autoSpaceDE w:val="0"/>
              <w:autoSpaceDN w:val="0"/>
              <w:adjustRightInd w:val="0"/>
              <w:jc w:val="center"/>
              <w:rPr>
                <w:sz w:val="20"/>
                <w:szCs w:val="20"/>
              </w:rPr>
            </w:pPr>
            <w:r w:rsidRPr="000477BA">
              <w:rPr>
                <w:sz w:val="20"/>
                <w:szCs w:val="20"/>
              </w:rPr>
              <w:t>ввод 2016</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17 000,0 м</w:t>
            </w:r>
            <w:proofErr w:type="gramStart"/>
            <w:r w:rsidRPr="000477BA">
              <w:rPr>
                <w:sz w:val="20"/>
                <w:szCs w:val="20"/>
              </w:rPr>
              <w:t>2</w:t>
            </w:r>
            <w:proofErr w:type="gramEnd"/>
          </w:p>
        </w:tc>
      </w:tr>
      <w:tr w:rsidR="0035244A" w:rsidRPr="00D808C9" w:rsidTr="00916C95">
        <w:trPr>
          <w:trHeight w:val="573"/>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 1 в Октябрьском районе с инженерными сетями (проектирование, выполнение работ по строительству)</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2014-2017 </w:t>
            </w:r>
          </w:p>
          <w:p w:rsidR="0035244A" w:rsidRPr="000477BA" w:rsidRDefault="0035244A" w:rsidP="00E109C1">
            <w:pPr>
              <w:autoSpaceDE w:val="0"/>
              <w:autoSpaceDN w:val="0"/>
              <w:adjustRightInd w:val="0"/>
              <w:jc w:val="center"/>
              <w:rPr>
                <w:sz w:val="20"/>
                <w:szCs w:val="20"/>
              </w:rPr>
            </w:pPr>
            <w:r w:rsidRPr="000477BA">
              <w:rPr>
                <w:sz w:val="20"/>
                <w:szCs w:val="20"/>
              </w:rPr>
              <w:t>ввод 2016</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7 700,0 м</w:t>
            </w:r>
            <w:proofErr w:type="gramStart"/>
            <w:r w:rsidRPr="000477BA">
              <w:rPr>
                <w:sz w:val="20"/>
                <w:szCs w:val="20"/>
              </w:rPr>
              <w:t>2</w:t>
            </w:r>
            <w:proofErr w:type="gramEnd"/>
          </w:p>
        </w:tc>
      </w:tr>
      <w:tr w:rsidR="0035244A" w:rsidRPr="00D808C9" w:rsidTr="00916C95">
        <w:trPr>
          <w:trHeight w:val="567"/>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 2 в Октябрьском районе с инженерными сетями (проектирование, выполнение работ по строительству)</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2014-2016 </w:t>
            </w:r>
          </w:p>
          <w:p w:rsidR="0035244A" w:rsidRPr="000477BA" w:rsidRDefault="0035244A" w:rsidP="00E109C1">
            <w:pPr>
              <w:autoSpaceDE w:val="0"/>
              <w:autoSpaceDN w:val="0"/>
              <w:adjustRightInd w:val="0"/>
              <w:jc w:val="center"/>
              <w:rPr>
                <w:sz w:val="20"/>
                <w:szCs w:val="20"/>
              </w:rPr>
            </w:pPr>
            <w:r w:rsidRPr="000477BA">
              <w:rPr>
                <w:sz w:val="20"/>
                <w:szCs w:val="20"/>
              </w:rPr>
              <w:t>ввод 2016</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8 500,0 м</w:t>
            </w:r>
            <w:proofErr w:type="gramStart"/>
            <w:r w:rsidRPr="000477BA">
              <w:rPr>
                <w:sz w:val="20"/>
                <w:szCs w:val="20"/>
              </w:rPr>
              <w:t>2</w:t>
            </w:r>
            <w:proofErr w:type="gramEnd"/>
          </w:p>
        </w:tc>
      </w:tr>
      <w:tr w:rsidR="0035244A" w:rsidRPr="00D808C9" w:rsidTr="00916C95">
        <w:trPr>
          <w:trHeight w:val="375"/>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 xml:space="preserve">Жилой дом по </w:t>
            </w:r>
            <w:proofErr w:type="spellStart"/>
            <w:r w:rsidRPr="000477BA">
              <w:rPr>
                <w:sz w:val="20"/>
                <w:szCs w:val="20"/>
              </w:rPr>
              <w:t>ул</w:t>
            </w:r>
            <w:proofErr w:type="gramStart"/>
            <w:r w:rsidRPr="000477BA">
              <w:rPr>
                <w:sz w:val="20"/>
                <w:szCs w:val="20"/>
              </w:rPr>
              <w:t>.К</w:t>
            </w:r>
            <w:proofErr w:type="gramEnd"/>
            <w:r w:rsidRPr="000477BA">
              <w:rPr>
                <w:sz w:val="20"/>
                <w:szCs w:val="20"/>
              </w:rPr>
              <w:t>омбайностроителей</w:t>
            </w:r>
            <w:proofErr w:type="spellEnd"/>
            <w:r w:rsidRPr="000477BA">
              <w:rPr>
                <w:sz w:val="20"/>
                <w:szCs w:val="20"/>
              </w:rPr>
              <w:t xml:space="preserve"> (проектирование)</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2015-2017 </w:t>
            </w:r>
          </w:p>
          <w:p w:rsidR="0035244A" w:rsidRPr="000477BA" w:rsidRDefault="0035244A" w:rsidP="00E109C1">
            <w:pPr>
              <w:autoSpaceDE w:val="0"/>
              <w:autoSpaceDN w:val="0"/>
              <w:adjustRightInd w:val="0"/>
              <w:jc w:val="center"/>
              <w:rPr>
                <w:sz w:val="20"/>
                <w:szCs w:val="20"/>
              </w:rPr>
            </w:pPr>
            <w:r w:rsidRPr="000477BA">
              <w:rPr>
                <w:sz w:val="20"/>
                <w:szCs w:val="20"/>
              </w:rPr>
              <w:t>ввод 2017</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10 000,0 м</w:t>
            </w:r>
            <w:proofErr w:type="gramStart"/>
            <w:r w:rsidRPr="000477BA">
              <w:rPr>
                <w:sz w:val="20"/>
                <w:szCs w:val="20"/>
              </w:rPr>
              <w:t>2</w:t>
            </w:r>
            <w:proofErr w:type="gramEnd"/>
          </w:p>
        </w:tc>
      </w:tr>
      <w:tr w:rsidR="0035244A" w:rsidRPr="00D808C9" w:rsidTr="00916C95">
        <w:trPr>
          <w:trHeight w:val="375"/>
        </w:trPr>
        <w:tc>
          <w:tcPr>
            <w:tcW w:w="5827" w:type="dxa"/>
            <w:shd w:val="clear" w:color="000000" w:fill="FFFFFF"/>
            <w:vAlign w:val="center"/>
          </w:tcPr>
          <w:p w:rsidR="0035244A" w:rsidRPr="000477BA" w:rsidRDefault="0035244A" w:rsidP="00E109C1">
            <w:pPr>
              <w:autoSpaceDE w:val="0"/>
              <w:autoSpaceDN w:val="0"/>
              <w:adjustRightInd w:val="0"/>
              <w:rPr>
                <w:sz w:val="20"/>
                <w:szCs w:val="20"/>
              </w:rPr>
            </w:pPr>
            <w:r w:rsidRPr="000477BA">
              <w:rPr>
                <w:sz w:val="20"/>
                <w:szCs w:val="20"/>
              </w:rPr>
              <w:t>Жилой дом №4 по ул</w:t>
            </w:r>
            <w:proofErr w:type="gramStart"/>
            <w:r w:rsidRPr="000477BA">
              <w:rPr>
                <w:sz w:val="20"/>
                <w:szCs w:val="20"/>
              </w:rPr>
              <w:t>.А</w:t>
            </w:r>
            <w:proofErr w:type="gramEnd"/>
            <w:r w:rsidRPr="000477BA">
              <w:rPr>
                <w:sz w:val="20"/>
                <w:szCs w:val="20"/>
              </w:rPr>
              <w:t>леши Тимошенкова (проектирование)</w:t>
            </w:r>
          </w:p>
        </w:tc>
        <w:tc>
          <w:tcPr>
            <w:tcW w:w="2268" w:type="dxa"/>
            <w:shd w:val="clear" w:color="000000" w:fill="FFFFFF"/>
            <w:vAlign w:val="center"/>
          </w:tcPr>
          <w:p w:rsidR="0035244A" w:rsidRPr="000477BA" w:rsidRDefault="0035244A" w:rsidP="00E109C1">
            <w:pPr>
              <w:autoSpaceDE w:val="0"/>
              <w:autoSpaceDN w:val="0"/>
              <w:adjustRightInd w:val="0"/>
              <w:jc w:val="center"/>
              <w:rPr>
                <w:sz w:val="20"/>
                <w:szCs w:val="20"/>
              </w:rPr>
            </w:pPr>
            <w:r w:rsidRPr="000477BA">
              <w:rPr>
                <w:sz w:val="20"/>
                <w:szCs w:val="20"/>
              </w:rPr>
              <w:t xml:space="preserve">2015-2017 </w:t>
            </w:r>
          </w:p>
          <w:p w:rsidR="0035244A" w:rsidRPr="000477BA" w:rsidRDefault="0035244A" w:rsidP="00E109C1">
            <w:pPr>
              <w:autoSpaceDE w:val="0"/>
              <w:autoSpaceDN w:val="0"/>
              <w:adjustRightInd w:val="0"/>
              <w:jc w:val="center"/>
              <w:rPr>
                <w:sz w:val="20"/>
                <w:szCs w:val="20"/>
              </w:rPr>
            </w:pPr>
            <w:r w:rsidRPr="000477BA">
              <w:rPr>
                <w:sz w:val="20"/>
                <w:szCs w:val="20"/>
              </w:rPr>
              <w:t>ввод 2017</w:t>
            </w:r>
          </w:p>
        </w:tc>
        <w:tc>
          <w:tcPr>
            <w:tcW w:w="1559" w:type="dxa"/>
            <w:shd w:val="clear" w:color="000000" w:fill="FFFFFF"/>
            <w:vAlign w:val="center"/>
          </w:tcPr>
          <w:p w:rsidR="0035244A" w:rsidRPr="000477BA" w:rsidRDefault="0035244A" w:rsidP="00E109C1">
            <w:pPr>
              <w:autoSpaceDE w:val="0"/>
              <w:autoSpaceDN w:val="0"/>
              <w:adjustRightInd w:val="0"/>
              <w:ind w:left="-108" w:right="-108"/>
              <w:jc w:val="center"/>
              <w:rPr>
                <w:sz w:val="20"/>
                <w:szCs w:val="20"/>
              </w:rPr>
            </w:pPr>
            <w:r w:rsidRPr="000477BA">
              <w:rPr>
                <w:sz w:val="20"/>
                <w:szCs w:val="20"/>
              </w:rPr>
              <w:t>12 000,0 м</w:t>
            </w:r>
            <w:proofErr w:type="gramStart"/>
            <w:r w:rsidRPr="000477BA">
              <w:rPr>
                <w:sz w:val="20"/>
                <w:szCs w:val="20"/>
              </w:rPr>
              <w:t>2</w:t>
            </w:r>
            <w:proofErr w:type="gramEnd"/>
          </w:p>
        </w:tc>
      </w:tr>
    </w:tbl>
    <w:p w:rsidR="00B07BAC" w:rsidRDefault="00B07BAC" w:rsidP="0035244A">
      <w:pPr>
        <w:autoSpaceDE w:val="0"/>
        <w:autoSpaceDN w:val="0"/>
        <w:adjustRightInd w:val="0"/>
        <w:ind w:firstLine="851"/>
        <w:jc w:val="both"/>
        <w:rPr>
          <w:rFonts w:ascii="Times New Roman CYR" w:hAnsi="Times New Roman CYR" w:cs="Times New Roman CYR"/>
          <w:sz w:val="28"/>
          <w:szCs w:val="28"/>
        </w:rPr>
      </w:pPr>
    </w:p>
    <w:p w:rsidR="0035244A" w:rsidRPr="00D808C9" w:rsidRDefault="0035244A" w:rsidP="0035244A">
      <w:pPr>
        <w:autoSpaceDE w:val="0"/>
        <w:autoSpaceDN w:val="0"/>
        <w:adjustRightInd w:val="0"/>
        <w:ind w:firstLine="851"/>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Кроме этого, основные показатели деятельности представили 16 крупных и средних строительных организаций: </w:t>
      </w:r>
      <w:proofErr w:type="gramStart"/>
      <w:r w:rsidRPr="00D808C9">
        <w:rPr>
          <w:rFonts w:ascii="Times New Roman CYR" w:hAnsi="Times New Roman CYR" w:cs="Times New Roman CYR"/>
          <w:sz w:val="28"/>
          <w:szCs w:val="28"/>
        </w:rPr>
        <w:t>ОАО «Домостроительный комбинат», ЗАО «Стальмонтаж», ООО «Строительная компания «СибЛидер», ООО КУ «Востокэнергомонтаж», ООО «Красноярское пуско-наладочное управление», Управление механизации № 3 филиал ОАО «Строймеханизация», ОАО «Агат», ЗАО ПСК «СОЮЗ», ООО «Монолитхолдинг», ООО «Альфа», ЗАО «Сибагропромстрой», ООО «Строительная компания-Конструкция», ООО ПСК «Омега», ООО «Каскад-М», ООО Управляющая компания «Сибиряк», ООО «Красноярск-сити».</w:t>
      </w:r>
      <w:proofErr w:type="gramEnd"/>
    </w:p>
    <w:p w:rsidR="0035244A" w:rsidRPr="00D808C9" w:rsidRDefault="0035244A" w:rsidP="0035244A">
      <w:pPr>
        <w:autoSpaceDE w:val="0"/>
        <w:autoSpaceDN w:val="0"/>
        <w:adjustRightInd w:val="0"/>
        <w:ind w:firstLine="851"/>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За период с 2014 по 2018 годы по данным организаций, строительство и ввод в эксплуатацию объектов жилого назначения осуществляется за счет, организаций, индивидуальных застройщиков, а также за счет прочих источников финансирования. </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w:t>
      </w:r>
      <w:r w:rsidRPr="00D808C9">
        <w:rPr>
          <w:rFonts w:ascii="Times New Roman CYR" w:hAnsi="Times New Roman CYR" w:cs="Times New Roman CYR"/>
          <w:sz w:val="28"/>
          <w:szCs w:val="28"/>
          <w:u w:val="single"/>
        </w:rPr>
        <w:t>Центральном районе</w:t>
      </w:r>
      <w:r w:rsidRPr="00D808C9">
        <w:rPr>
          <w:rFonts w:ascii="Times New Roman CYR" w:hAnsi="Times New Roman CYR" w:cs="Times New Roman CYR"/>
          <w:sz w:val="28"/>
          <w:szCs w:val="28"/>
        </w:rPr>
        <w:t xml:space="preserve"> введется строительство: </w:t>
      </w:r>
    </w:p>
    <w:p w:rsidR="0035244A" w:rsidRPr="00D808C9" w:rsidRDefault="0035244A" w:rsidP="0035244A">
      <w:pPr>
        <w:pStyle w:val="afe"/>
        <w:numPr>
          <w:ilvl w:val="0"/>
          <w:numId w:val="16"/>
        </w:numPr>
        <w:tabs>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микрорайона «Яблони» в жилом районе Покровский, застройщик ООО ФСК «Монолитинвест». Общая площадь жилья в микрорайоне составит около 200 тыс.кв.м. помимо домов предполагается размещение развитие объектов инфраструктуры: строительство детских садов и школ, помещений под магазины, аптеки и другие предприятия,  необходимые для комфортного проживания людей. </w:t>
      </w:r>
    </w:p>
    <w:p w:rsidR="0035244A" w:rsidRPr="00D808C9" w:rsidRDefault="0035244A" w:rsidP="0035244A">
      <w:pPr>
        <w:pStyle w:val="afe"/>
        <w:tabs>
          <w:tab w:val="left" w:pos="993"/>
        </w:tabs>
        <w:autoSpaceDE w:val="0"/>
        <w:autoSpaceDN w:val="0"/>
        <w:adjustRightInd w:val="0"/>
        <w:ind w:left="0"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w:t>
      </w:r>
      <w:r w:rsidRPr="00D808C9">
        <w:rPr>
          <w:rFonts w:ascii="Times New Roman CYR" w:hAnsi="Times New Roman CYR" w:cs="Times New Roman CYR"/>
          <w:sz w:val="28"/>
          <w:szCs w:val="28"/>
          <w:u w:val="single"/>
        </w:rPr>
        <w:t>Кировском районе</w:t>
      </w:r>
      <w:r w:rsidRPr="00D808C9">
        <w:rPr>
          <w:rFonts w:ascii="Times New Roman CYR" w:hAnsi="Times New Roman CYR" w:cs="Times New Roman CYR"/>
          <w:sz w:val="28"/>
          <w:szCs w:val="28"/>
        </w:rPr>
        <w:t xml:space="preserve"> реализуется  проект реконструкции микрорайона ул. Академика Вавилова – ул. Семафорная – ул. Затонская – ул. </w:t>
      </w:r>
      <w:proofErr w:type="spellStart"/>
      <w:r w:rsidRPr="00D808C9">
        <w:rPr>
          <w:rFonts w:ascii="Times New Roman CYR" w:hAnsi="Times New Roman CYR" w:cs="Times New Roman CYR"/>
          <w:sz w:val="28"/>
          <w:szCs w:val="28"/>
        </w:rPr>
        <w:t>Корнетова</w:t>
      </w:r>
      <w:proofErr w:type="spellEnd"/>
      <w:r w:rsidRPr="00D808C9">
        <w:rPr>
          <w:rFonts w:ascii="Times New Roman CYR" w:hAnsi="Times New Roman CYR" w:cs="Times New Roman CYR"/>
          <w:sz w:val="28"/>
          <w:szCs w:val="28"/>
        </w:rPr>
        <w:t xml:space="preserve">  запланирован к реализации в период с 2006 по 2020 гг. В рамках реконструкции микрорайона производиться снос и расселение ветхого жилого фонда за счет средств застройщик</w:t>
      </w:r>
      <w:proofErr w:type="gramStart"/>
      <w:r w:rsidRPr="00D808C9">
        <w:rPr>
          <w:rFonts w:ascii="Times New Roman CYR" w:hAnsi="Times New Roman CYR" w:cs="Times New Roman CYR"/>
          <w:sz w:val="28"/>
          <w:szCs w:val="28"/>
        </w:rPr>
        <w:t>а ООО</w:t>
      </w:r>
      <w:proofErr w:type="gramEnd"/>
      <w:r w:rsidRPr="00D808C9">
        <w:rPr>
          <w:rFonts w:ascii="Times New Roman CYR" w:hAnsi="Times New Roman CYR" w:cs="Times New Roman CYR"/>
          <w:sz w:val="28"/>
          <w:szCs w:val="28"/>
        </w:rPr>
        <w:t xml:space="preserve"> «СК «Сиблидер» и бюджетных средств. Общее </w:t>
      </w:r>
      <w:r w:rsidRPr="00D808C9">
        <w:rPr>
          <w:rFonts w:ascii="Times New Roman CYR" w:hAnsi="Times New Roman CYR" w:cs="Times New Roman CYR"/>
          <w:sz w:val="28"/>
          <w:szCs w:val="28"/>
        </w:rPr>
        <w:lastRenderedPageBreak/>
        <w:t xml:space="preserve">количество домов подлежащих сносу в данном микрорайоне с начала застройки  - 58, общей площадью 30 тыс. кв. м. Общее количество планируемых к застройке домов согласно проекту планировки – 15, проектируемой общей площадью 133 тыс. кв. метров. </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color w:val="000000"/>
          <w:sz w:val="28"/>
          <w:szCs w:val="28"/>
        </w:rPr>
        <w:t xml:space="preserve">Одно из долгосрочных направлений – это перспективная застройка микрорайона «Мичуринский», территория бывшего завода «Сибэлектросталь». </w:t>
      </w:r>
      <w:r w:rsidRPr="00D808C9">
        <w:rPr>
          <w:rFonts w:ascii="Times New Roman CYR" w:hAnsi="Times New Roman CYR" w:cs="Times New Roman CYR"/>
          <w:sz w:val="28"/>
          <w:szCs w:val="28"/>
        </w:rPr>
        <w:t xml:space="preserve">В перспективных планах на территории жилого микрорайона «Мичуринский»  планируется строительство многоквартирных жилых домов, общей площадью – 482,38 тыс. кв. м, общественных, офисных зданий, объектов спортивного, культурного характера, размещение логистического центра с сохранением существующей усадебной и многоквартирной капитальной застройки. </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proofErr w:type="gramStart"/>
      <w:r w:rsidRPr="00D808C9">
        <w:rPr>
          <w:rFonts w:ascii="Times New Roman CYR" w:hAnsi="Times New Roman CYR" w:cs="Times New Roman CYR"/>
          <w:sz w:val="28"/>
          <w:szCs w:val="28"/>
        </w:rPr>
        <w:t xml:space="preserve">В </w:t>
      </w:r>
      <w:r w:rsidRPr="00D808C9">
        <w:rPr>
          <w:rFonts w:ascii="Times New Roman CYR" w:hAnsi="Times New Roman CYR" w:cs="Times New Roman CYR"/>
          <w:sz w:val="28"/>
          <w:szCs w:val="28"/>
          <w:u w:val="single"/>
        </w:rPr>
        <w:t>Октябрьском районе</w:t>
      </w:r>
      <w:r w:rsidRPr="00D808C9">
        <w:rPr>
          <w:rFonts w:ascii="Times New Roman CYR" w:hAnsi="Times New Roman CYR" w:cs="Times New Roman CYR"/>
          <w:sz w:val="28"/>
          <w:szCs w:val="28"/>
        </w:rPr>
        <w:t xml:space="preserve"> активно ведется строительство жилых комплексов и  жилых домов (ж/к «Ботанический» и «Орбита», мкр.</w:t>
      </w:r>
      <w:proofErr w:type="gramEnd"/>
      <w:r w:rsidRPr="00D808C9">
        <w:rPr>
          <w:rFonts w:ascii="Times New Roman CYR" w:hAnsi="Times New Roman CYR" w:cs="Times New Roman CYR"/>
          <w:sz w:val="28"/>
          <w:szCs w:val="28"/>
        </w:rPr>
        <w:t xml:space="preserve"> </w:t>
      </w:r>
      <w:proofErr w:type="gramStart"/>
      <w:r w:rsidRPr="00D808C9">
        <w:rPr>
          <w:rFonts w:ascii="Times New Roman CYR" w:hAnsi="Times New Roman CYR" w:cs="Times New Roman CYR"/>
          <w:sz w:val="28"/>
          <w:szCs w:val="28"/>
        </w:rPr>
        <w:t>«Чистый»).</w:t>
      </w:r>
      <w:proofErr w:type="gramEnd"/>
    </w:p>
    <w:p w:rsidR="0035244A" w:rsidRPr="00D808C9" w:rsidRDefault="0035244A" w:rsidP="0035244A">
      <w:pPr>
        <w:autoSpaceDE w:val="0"/>
        <w:autoSpaceDN w:val="0"/>
        <w:adjustRightInd w:val="0"/>
        <w:ind w:right="-57"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В 2015 году в микрорайоне «Чистый» начато строительство двух жилых домов семи и восьми этажей, состоящих из одной блок секции. Завершение строительства планируется в 2016 году, вводимая мощность составит 6,00 тыс. кв. метров.</w:t>
      </w:r>
    </w:p>
    <w:p w:rsidR="0035244A" w:rsidRPr="00D808C9" w:rsidRDefault="0035244A" w:rsidP="0035244A">
      <w:pPr>
        <w:autoSpaceDE w:val="0"/>
        <w:autoSpaceDN w:val="0"/>
        <w:adjustRightInd w:val="0"/>
        <w:ind w:right="-57" w:firstLine="567"/>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ЗАО ПСК «Союз» в 2016 году планирует завершить застройку микрорайона «Ботанический», начатую в 2013 году. Мощности, вводимые по инвестиционному проекту в 2016 году, составят 46,70 тыс. кв. метров. </w:t>
      </w:r>
    </w:p>
    <w:p w:rsidR="0035244A" w:rsidRPr="00D808C9" w:rsidRDefault="0035244A" w:rsidP="0035244A">
      <w:pPr>
        <w:autoSpaceDE w:val="0"/>
        <w:autoSpaceDN w:val="0"/>
        <w:adjustRightInd w:val="0"/>
        <w:ind w:right="-57" w:firstLine="567"/>
        <w:jc w:val="both"/>
        <w:rPr>
          <w:rFonts w:ascii="Times New Roman CYR" w:hAnsi="Times New Roman CYR" w:cs="Times New Roman CYR"/>
          <w:sz w:val="28"/>
          <w:szCs w:val="28"/>
        </w:rPr>
      </w:pPr>
      <w:r w:rsidRPr="00D808C9">
        <w:rPr>
          <w:rFonts w:ascii="Times New Roman CYR" w:hAnsi="Times New Roman CYR" w:cs="Times New Roman CYR"/>
          <w:sz w:val="28"/>
          <w:szCs w:val="28"/>
        </w:rPr>
        <w:t>В микрорайоне «Ботанический» возводится жилой 16-ти этажный жилой дом, с подземной двухуровневой автостоянкой. Строятся индивидуальные жилые дома (</w:t>
      </w:r>
      <w:proofErr w:type="spellStart"/>
      <w:r w:rsidRPr="00D808C9">
        <w:rPr>
          <w:rFonts w:ascii="Times New Roman CYR" w:hAnsi="Times New Roman CYR" w:cs="Times New Roman CYR"/>
          <w:sz w:val="28"/>
          <w:szCs w:val="28"/>
        </w:rPr>
        <w:t>таунхаузы</w:t>
      </w:r>
      <w:proofErr w:type="spellEnd"/>
      <w:r w:rsidRPr="00D808C9">
        <w:rPr>
          <w:rFonts w:ascii="Times New Roman CYR" w:hAnsi="Times New Roman CYR" w:cs="Times New Roman CYR"/>
          <w:sz w:val="28"/>
          <w:szCs w:val="28"/>
        </w:rPr>
        <w:t xml:space="preserve">), вводимая мощность 6,84 тыс. кв. метров. </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w:t>
      </w:r>
      <w:r w:rsidRPr="00D808C9">
        <w:rPr>
          <w:rFonts w:ascii="Times New Roman CYR" w:hAnsi="Times New Roman CYR" w:cs="Times New Roman CYR"/>
          <w:sz w:val="28"/>
          <w:szCs w:val="28"/>
          <w:u w:val="single"/>
        </w:rPr>
        <w:t>Железнодорожном районе</w:t>
      </w:r>
      <w:r w:rsidRPr="00D808C9">
        <w:rPr>
          <w:rFonts w:ascii="Times New Roman CYR" w:hAnsi="Times New Roman CYR" w:cs="Times New Roman CYR"/>
          <w:sz w:val="28"/>
          <w:szCs w:val="28"/>
        </w:rPr>
        <w:t xml:space="preserve"> застройку ведут такие строительные организации, как: ООО ЖСФ «</w:t>
      </w:r>
      <w:proofErr w:type="spellStart"/>
      <w:r w:rsidRPr="00D808C9">
        <w:rPr>
          <w:rFonts w:ascii="Times New Roman CYR" w:hAnsi="Times New Roman CYR" w:cs="Times New Roman CYR"/>
          <w:sz w:val="28"/>
          <w:szCs w:val="28"/>
        </w:rPr>
        <w:t>Красноярскстрой</w:t>
      </w:r>
      <w:proofErr w:type="spellEnd"/>
      <w:r w:rsidRPr="00D808C9">
        <w:rPr>
          <w:rFonts w:ascii="Times New Roman CYR" w:hAnsi="Times New Roman CYR" w:cs="Times New Roman CYR"/>
          <w:sz w:val="28"/>
          <w:szCs w:val="28"/>
        </w:rPr>
        <w:t>», ООО «</w:t>
      </w:r>
      <w:proofErr w:type="spellStart"/>
      <w:r w:rsidRPr="00D808C9">
        <w:rPr>
          <w:rFonts w:ascii="Times New Roman CYR" w:hAnsi="Times New Roman CYR" w:cs="Times New Roman CYR"/>
          <w:sz w:val="28"/>
          <w:szCs w:val="28"/>
        </w:rPr>
        <w:t>Арбан</w:t>
      </w:r>
      <w:proofErr w:type="spellEnd"/>
      <w:r w:rsidRPr="00D808C9">
        <w:rPr>
          <w:rFonts w:ascii="Times New Roman CYR" w:hAnsi="Times New Roman CYR" w:cs="Times New Roman CYR"/>
          <w:sz w:val="28"/>
          <w:szCs w:val="28"/>
        </w:rPr>
        <w:t>», ООО «Енисейлесстрой».</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2014 г. в районе было введено 4 жилых дома общей площадью квартир 24,33 тыс. кв. метров. </w:t>
      </w:r>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В 2015 году планируется ввод 4 домов общей площадью квартир 24,33 тыс. кв. метров (жилой дом в жилом комплексе «Славянский»,  жилой дом по ул. Калинина, 49а, по ул. Железнодорожников, 22д, ул. Декабристов – Ады  Лебедевой). </w:t>
      </w:r>
    </w:p>
    <w:p w:rsidR="0035244A" w:rsidRPr="00D808C9" w:rsidRDefault="0035244A" w:rsidP="0035244A">
      <w:pPr>
        <w:pStyle w:val="afe"/>
        <w:tabs>
          <w:tab w:val="left" w:pos="851"/>
        </w:tabs>
        <w:autoSpaceDE w:val="0"/>
        <w:autoSpaceDN w:val="0"/>
        <w:adjustRightInd w:val="0"/>
        <w:ind w:left="0" w:firstLine="567"/>
        <w:jc w:val="both"/>
        <w:rPr>
          <w:rFonts w:ascii="Times New Roman CYR" w:hAnsi="Times New Roman CYR" w:cs="Times New Roman CYR"/>
          <w:sz w:val="28"/>
          <w:szCs w:val="28"/>
        </w:rPr>
      </w:pPr>
      <w:r w:rsidRPr="00D808C9">
        <w:rPr>
          <w:rFonts w:ascii="Times New Roman CYR" w:hAnsi="Times New Roman CYR" w:cs="Times New Roman CYR"/>
          <w:sz w:val="28"/>
          <w:szCs w:val="28"/>
        </w:rPr>
        <w:t>В 2016 и 2017 годах планируется ввести по 1 дому (площадь каждого – 19,5 тыс. кв. м)</w:t>
      </w:r>
    </w:p>
    <w:p w:rsidR="0035244A" w:rsidRPr="00D808C9" w:rsidRDefault="0035244A" w:rsidP="0035244A">
      <w:pPr>
        <w:autoSpaceDE w:val="0"/>
        <w:autoSpaceDN w:val="0"/>
        <w:adjustRightInd w:val="0"/>
        <w:ind w:right="-57"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На территории </w:t>
      </w:r>
      <w:r w:rsidRPr="00D808C9">
        <w:rPr>
          <w:rFonts w:ascii="Times New Roman CYR" w:hAnsi="Times New Roman CYR" w:cs="Times New Roman CYR"/>
          <w:sz w:val="28"/>
          <w:szCs w:val="28"/>
          <w:u w:val="single"/>
        </w:rPr>
        <w:t>Ленинского района</w:t>
      </w:r>
      <w:r w:rsidRPr="00D808C9">
        <w:rPr>
          <w:rFonts w:ascii="Times New Roman CYR" w:hAnsi="Times New Roman CYR" w:cs="Times New Roman CYR"/>
          <w:sz w:val="28"/>
          <w:szCs w:val="28"/>
        </w:rPr>
        <w:t xml:space="preserve"> в 2014 г. началась реконструкция незавершенного строительством объекта под жилое здание со встроенными нежилыми помещениями по адресу: г. Красноярск, ул. Энергетиков, д.73</w:t>
      </w:r>
      <w:proofErr w:type="gramStart"/>
      <w:r w:rsidRPr="00D808C9">
        <w:rPr>
          <w:rFonts w:ascii="Times New Roman CYR" w:hAnsi="Times New Roman CYR" w:cs="Times New Roman CYR"/>
          <w:sz w:val="28"/>
          <w:szCs w:val="28"/>
        </w:rPr>
        <w:t xml:space="preserve"> А</w:t>
      </w:r>
      <w:proofErr w:type="gramEnd"/>
      <w:r w:rsidRPr="00D808C9">
        <w:rPr>
          <w:rFonts w:ascii="Times New Roman CYR" w:hAnsi="Times New Roman CYR" w:cs="Times New Roman CYR"/>
          <w:sz w:val="28"/>
          <w:szCs w:val="28"/>
        </w:rPr>
        <w:t>, заказчик ООО «</w:t>
      </w:r>
      <w:proofErr w:type="spellStart"/>
      <w:r w:rsidRPr="00D808C9">
        <w:rPr>
          <w:rFonts w:ascii="Times New Roman CYR" w:hAnsi="Times New Roman CYR" w:cs="Times New Roman CYR"/>
          <w:sz w:val="28"/>
          <w:szCs w:val="28"/>
        </w:rPr>
        <w:t>Домет</w:t>
      </w:r>
      <w:proofErr w:type="spellEnd"/>
      <w:r w:rsidRPr="00D808C9">
        <w:rPr>
          <w:rFonts w:ascii="Times New Roman CYR" w:hAnsi="Times New Roman CYR" w:cs="Times New Roman CYR"/>
          <w:sz w:val="28"/>
          <w:szCs w:val="28"/>
        </w:rPr>
        <w:t xml:space="preserve">». Общая  площадь составит 5 512 кв. м., количество квартир-137. </w:t>
      </w:r>
    </w:p>
    <w:p w:rsidR="0035244A" w:rsidRPr="00D808C9" w:rsidRDefault="0035244A" w:rsidP="0035244A">
      <w:pPr>
        <w:autoSpaceDE w:val="0"/>
        <w:autoSpaceDN w:val="0"/>
        <w:adjustRightInd w:val="0"/>
        <w:ind w:right="-57" w:firstLine="709"/>
        <w:jc w:val="both"/>
        <w:rPr>
          <w:rFonts w:ascii="Times New Roman CYR" w:hAnsi="Times New Roman CYR" w:cs="Times New Roman CYR"/>
          <w:sz w:val="28"/>
          <w:szCs w:val="28"/>
        </w:rPr>
      </w:pPr>
      <w:proofErr w:type="gramStart"/>
      <w:r w:rsidRPr="00D808C9">
        <w:rPr>
          <w:rFonts w:ascii="Times New Roman CYR" w:hAnsi="Times New Roman CYR" w:cs="Times New Roman CYR"/>
          <w:sz w:val="28"/>
          <w:szCs w:val="28"/>
        </w:rPr>
        <w:t>В 2015 году ведутся работы по строительству: жилого дома № 2 по ул. Коломенская-Мичурина, трех жилых домов по ул. Шевченко, 1, общей площадью 34,29 тыс. кв. м. (ввод в 2016 году), 17-этажного панельного дома по адресу ул. Шевченко, 50а, на 182 квартиры общей площадью 8,96 тыс. кв. метров (ввод в 2017 году).</w:t>
      </w:r>
      <w:proofErr w:type="gramEnd"/>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lastRenderedPageBreak/>
        <w:t xml:space="preserve">В 2014 году в </w:t>
      </w:r>
      <w:r w:rsidRPr="00D808C9">
        <w:rPr>
          <w:rFonts w:ascii="Times New Roman CYR" w:hAnsi="Times New Roman CYR" w:cs="Times New Roman CYR"/>
          <w:sz w:val="28"/>
          <w:szCs w:val="28"/>
          <w:u w:val="single"/>
        </w:rPr>
        <w:t xml:space="preserve">Советском районе </w:t>
      </w:r>
      <w:r w:rsidRPr="00D808C9">
        <w:rPr>
          <w:rFonts w:ascii="Times New Roman CYR" w:hAnsi="Times New Roman CYR" w:cs="Times New Roman CYR"/>
          <w:sz w:val="28"/>
          <w:szCs w:val="28"/>
        </w:rPr>
        <w:t xml:space="preserve">введено 117,46 тыс. кв. метров. </w:t>
      </w:r>
      <w:proofErr w:type="gramStart"/>
      <w:r w:rsidRPr="00D808C9">
        <w:rPr>
          <w:rFonts w:ascii="Times New Roman CYR" w:hAnsi="Times New Roman CYR" w:cs="Times New Roman CYR"/>
          <w:sz w:val="28"/>
          <w:szCs w:val="28"/>
        </w:rPr>
        <w:t>В 2015 году планируется ввести более 254,5 тыс. кв. м. жилой площади, в 2016 году – 348,9 тыс. кв. м, в 2017</w:t>
      </w:r>
      <w:r w:rsidRPr="00D808C9">
        <w:rPr>
          <w:rFonts w:ascii="Times New Roman CYR" w:hAnsi="Times New Roman CYR" w:cs="Times New Roman CYR"/>
          <w:b/>
          <w:bCs/>
          <w:sz w:val="28"/>
          <w:szCs w:val="28"/>
        </w:rPr>
        <w:t xml:space="preserve"> </w:t>
      </w:r>
      <w:r w:rsidRPr="00D808C9">
        <w:rPr>
          <w:rFonts w:ascii="Times New Roman CYR" w:hAnsi="Times New Roman CYR" w:cs="Times New Roman CYR"/>
          <w:sz w:val="28"/>
          <w:szCs w:val="28"/>
        </w:rPr>
        <w:t>– 356,9  тыс. кв. м, в 2018 году – 285,1 тыс. кв. м. жилой площади.</w:t>
      </w:r>
      <w:proofErr w:type="gramEnd"/>
    </w:p>
    <w:p w:rsidR="0035244A" w:rsidRPr="00D808C9" w:rsidRDefault="0035244A" w:rsidP="0035244A">
      <w:pPr>
        <w:autoSpaceDE w:val="0"/>
        <w:autoSpaceDN w:val="0"/>
        <w:adjustRightInd w:val="0"/>
        <w:ind w:firstLine="709"/>
        <w:jc w:val="both"/>
        <w:rPr>
          <w:rFonts w:ascii="Times New Roman CYR" w:hAnsi="Times New Roman CYR" w:cs="Times New Roman CYR"/>
          <w:sz w:val="28"/>
          <w:szCs w:val="28"/>
        </w:rPr>
      </w:pPr>
      <w:r w:rsidRPr="00D808C9">
        <w:rPr>
          <w:rFonts w:ascii="Times New Roman CYR" w:hAnsi="Times New Roman CYR" w:cs="Times New Roman CYR"/>
          <w:sz w:val="28"/>
          <w:szCs w:val="28"/>
        </w:rPr>
        <w:t xml:space="preserve">На территории  </w:t>
      </w:r>
      <w:r w:rsidRPr="00D808C9">
        <w:rPr>
          <w:rFonts w:ascii="Times New Roman CYR" w:hAnsi="Times New Roman CYR" w:cs="Times New Roman CYR"/>
          <w:sz w:val="28"/>
          <w:szCs w:val="28"/>
          <w:u w:val="single"/>
        </w:rPr>
        <w:t>Свердловского района</w:t>
      </w:r>
      <w:r w:rsidRPr="00D808C9">
        <w:rPr>
          <w:rFonts w:ascii="Times New Roman CYR" w:hAnsi="Times New Roman CYR" w:cs="Times New Roman CYR"/>
          <w:sz w:val="28"/>
          <w:szCs w:val="28"/>
        </w:rPr>
        <w:t xml:space="preserve"> общая площадь введенных в эксплуатацию жилых домов в 2014 году составила 68,5 тыс. кв. м., что составляет 99,4% к уровню строительства 2013 года. В 2015 году наблюдается резкое увеличение объема строительства - 288,8%.  </w:t>
      </w:r>
    </w:p>
    <w:p w:rsidR="0035244A" w:rsidRPr="00BD6720" w:rsidRDefault="0035244A" w:rsidP="00E109C1">
      <w:pPr>
        <w:autoSpaceDE w:val="0"/>
        <w:autoSpaceDN w:val="0"/>
        <w:adjustRightInd w:val="0"/>
        <w:rPr>
          <w:rFonts w:ascii="Times New Roman CYR" w:hAnsi="Times New Roman CYR" w:cs="Times New Roman CYR"/>
          <w:sz w:val="28"/>
          <w:szCs w:val="28"/>
        </w:rPr>
      </w:pPr>
      <w:r w:rsidRPr="00D808C9">
        <w:rPr>
          <w:rFonts w:ascii="Times New Roman CYR" w:hAnsi="Times New Roman CYR" w:cs="Times New Roman CYR"/>
          <w:sz w:val="28"/>
          <w:szCs w:val="28"/>
        </w:rPr>
        <w:t>Наиболее значимые объекты жилищного строительства в районе – жилые районы «Южный берег» и «Белые росы». В 2015 году планируется ввести более 86,6 тыс. кв. м. жилой площади.</w:t>
      </w:r>
    </w:p>
    <w:p w:rsidR="002A2B80" w:rsidRPr="00953A7A" w:rsidRDefault="00D15BF4" w:rsidP="00BD6720">
      <w:pPr>
        <w:pStyle w:val="30"/>
        <w:spacing w:before="480" w:after="0"/>
        <w:jc w:val="center"/>
        <w:rPr>
          <w:rFonts w:ascii="Times New Roman" w:hAnsi="Times New Roman"/>
          <w:bCs w:val="0"/>
          <w:sz w:val="28"/>
          <w:szCs w:val="28"/>
        </w:rPr>
      </w:pPr>
      <w:r w:rsidRPr="00953A7A">
        <w:rPr>
          <w:rFonts w:ascii="Times New Roman" w:hAnsi="Times New Roman"/>
          <w:bCs w:val="0"/>
          <w:sz w:val="28"/>
          <w:szCs w:val="28"/>
        </w:rPr>
        <w:t>4</w:t>
      </w:r>
      <w:r w:rsidR="002A2B80" w:rsidRPr="00953A7A">
        <w:rPr>
          <w:rFonts w:ascii="Times New Roman" w:hAnsi="Times New Roman"/>
          <w:bCs w:val="0"/>
          <w:sz w:val="28"/>
          <w:szCs w:val="28"/>
        </w:rPr>
        <w:t>. Инвестиции</w:t>
      </w:r>
      <w:bookmarkEnd w:id="7"/>
    </w:p>
    <w:p w:rsidR="00B05A28" w:rsidRDefault="00B05A28" w:rsidP="00851BAD">
      <w:pPr>
        <w:ind w:firstLine="708"/>
        <w:jc w:val="both"/>
        <w:rPr>
          <w:sz w:val="28"/>
          <w:szCs w:val="28"/>
        </w:rPr>
      </w:pPr>
      <w:r w:rsidRPr="00851BAD">
        <w:rPr>
          <w:sz w:val="28"/>
          <w:szCs w:val="28"/>
        </w:rPr>
        <w:t xml:space="preserve">Одним из показателей, характеризующих развитие экономики </w:t>
      </w:r>
      <w:proofErr w:type="gramStart"/>
      <w:r w:rsidRPr="00851BAD">
        <w:rPr>
          <w:sz w:val="28"/>
          <w:szCs w:val="28"/>
        </w:rPr>
        <w:t>муниципального</w:t>
      </w:r>
      <w:proofErr w:type="gramEnd"/>
      <w:r w:rsidRPr="00851BAD">
        <w:rPr>
          <w:sz w:val="28"/>
          <w:szCs w:val="28"/>
        </w:rPr>
        <w:t xml:space="preserve"> образования, является показатель инвестиционной активности – объем инвестиций в основной капитал.</w:t>
      </w:r>
    </w:p>
    <w:p w:rsidR="00B05A28" w:rsidRPr="00851BAD" w:rsidRDefault="00B05A28" w:rsidP="00851BAD">
      <w:pPr>
        <w:ind w:firstLine="708"/>
        <w:jc w:val="both"/>
        <w:rPr>
          <w:sz w:val="28"/>
          <w:szCs w:val="28"/>
        </w:rPr>
      </w:pPr>
      <w:r w:rsidRPr="00851BAD">
        <w:rPr>
          <w:sz w:val="28"/>
          <w:szCs w:val="28"/>
        </w:rPr>
        <w:t>Динамика объема инвестиций в основной капитал</w:t>
      </w:r>
      <w:r w:rsidR="00851BAD" w:rsidRPr="00851BAD">
        <w:rPr>
          <w:sz w:val="28"/>
          <w:szCs w:val="28"/>
        </w:rPr>
        <w:t xml:space="preserve"> </w:t>
      </w:r>
      <w:r w:rsidRPr="00851BAD">
        <w:rPr>
          <w:sz w:val="28"/>
          <w:szCs w:val="28"/>
        </w:rPr>
        <w:t>по г</w:t>
      </w:r>
      <w:r w:rsidR="00851BAD">
        <w:rPr>
          <w:sz w:val="28"/>
          <w:szCs w:val="28"/>
        </w:rPr>
        <w:t>. </w:t>
      </w:r>
      <w:r w:rsidRPr="00851BAD">
        <w:rPr>
          <w:sz w:val="28"/>
          <w:szCs w:val="28"/>
        </w:rPr>
        <w:t>Красноярску</w:t>
      </w:r>
      <w:r w:rsidR="00851BAD" w:rsidRPr="00851BAD">
        <w:rPr>
          <w:sz w:val="28"/>
          <w:szCs w:val="28"/>
        </w:rPr>
        <w:t>:</w:t>
      </w:r>
    </w:p>
    <w:tbl>
      <w:tblPr>
        <w:tblW w:w="95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0"/>
        <w:gridCol w:w="770"/>
        <w:gridCol w:w="851"/>
        <w:gridCol w:w="992"/>
        <w:gridCol w:w="992"/>
        <w:gridCol w:w="992"/>
        <w:gridCol w:w="992"/>
        <w:gridCol w:w="993"/>
        <w:gridCol w:w="992"/>
      </w:tblGrid>
      <w:tr w:rsidR="00851BAD" w:rsidRPr="00A96813" w:rsidTr="00A3430C">
        <w:trPr>
          <w:trHeight w:val="240"/>
          <w:tblHeader/>
        </w:trPr>
        <w:tc>
          <w:tcPr>
            <w:tcW w:w="1990" w:type="dxa"/>
            <w:vMerge w:val="restart"/>
            <w:vAlign w:val="center"/>
          </w:tcPr>
          <w:p w:rsidR="00851BAD" w:rsidRPr="000477BA" w:rsidRDefault="00851BAD" w:rsidP="00A96813">
            <w:pPr>
              <w:jc w:val="center"/>
              <w:rPr>
                <w:sz w:val="20"/>
                <w:szCs w:val="20"/>
              </w:rPr>
            </w:pPr>
            <w:r w:rsidRPr="000477BA">
              <w:rPr>
                <w:sz w:val="20"/>
                <w:szCs w:val="20"/>
              </w:rPr>
              <w:t>Показатель</w:t>
            </w:r>
          </w:p>
        </w:tc>
        <w:tc>
          <w:tcPr>
            <w:tcW w:w="770" w:type="dxa"/>
            <w:vMerge w:val="restart"/>
            <w:vAlign w:val="center"/>
          </w:tcPr>
          <w:p w:rsidR="00851BAD" w:rsidRPr="000477BA" w:rsidRDefault="00A96813" w:rsidP="00A96813">
            <w:pPr>
              <w:jc w:val="center"/>
              <w:rPr>
                <w:sz w:val="20"/>
                <w:szCs w:val="20"/>
              </w:rPr>
            </w:pPr>
            <w:r w:rsidRPr="000477BA">
              <w:rPr>
                <w:sz w:val="20"/>
                <w:szCs w:val="20"/>
              </w:rPr>
              <w:t xml:space="preserve">Отчет </w:t>
            </w:r>
            <w:r w:rsidR="00851BAD" w:rsidRPr="000477BA">
              <w:rPr>
                <w:sz w:val="20"/>
                <w:szCs w:val="20"/>
              </w:rPr>
              <w:t>2014</w:t>
            </w:r>
            <w:r w:rsidRPr="000477BA">
              <w:rPr>
                <w:sz w:val="20"/>
                <w:szCs w:val="20"/>
              </w:rPr>
              <w:t xml:space="preserve"> года</w:t>
            </w:r>
          </w:p>
        </w:tc>
        <w:tc>
          <w:tcPr>
            <w:tcW w:w="851" w:type="dxa"/>
            <w:vMerge w:val="restart"/>
            <w:vAlign w:val="center"/>
          </w:tcPr>
          <w:p w:rsidR="00851BAD" w:rsidRPr="000477BA" w:rsidRDefault="00EE76CF" w:rsidP="00A96813">
            <w:pPr>
              <w:jc w:val="center"/>
              <w:rPr>
                <w:sz w:val="20"/>
                <w:szCs w:val="20"/>
              </w:rPr>
            </w:pPr>
            <w:r w:rsidRPr="000477BA">
              <w:rPr>
                <w:sz w:val="20"/>
                <w:szCs w:val="20"/>
              </w:rPr>
              <w:t xml:space="preserve">Оценка </w:t>
            </w:r>
            <w:r w:rsidR="00851BAD" w:rsidRPr="000477BA">
              <w:rPr>
                <w:sz w:val="20"/>
                <w:szCs w:val="20"/>
              </w:rPr>
              <w:t>2015</w:t>
            </w:r>
          </w:p>
          <w:p w:rsidR="00851BAD" w:rsidRPr="000477BA" w:rsidRDefault="00EE76CF" w:rsidP="00A96813">
            <w:pPr>
              <w:jc w:val="center"/>
              <w:rPr>
                <w:sz w:val="20"/>
                <w:szCs w:val="20"/>
              </w:rPr>
            </w:pPr>
            <w:r w:rsidRPr="000477BA">
              <w:rPr>
                <w:sz w:val="20"/>
                <w:szCs w:val="20"/>
              </w:rPr>
              <w:t>года</w:t>
            </w:r>
          </w:p>
        </w:tc>
        <w:tc>
          <w:tcPr>
            <w:tcW w:w="1984" w:type="dxa"/>
            <w:gridSpan w:val="2"/>
            <w:vAlign w:val="center"/>
          </w:tcPr>
          <w:p w:rsidR="00851BAD" w:rsidRPr="000477BA" w:rsidRDefault="00EE76CF" w:rsidP="00A96813">
            <w:pPr>
              <w:jc w:val="center"/>
              <w:rPr>
                <w:sz w:val="20"/>
                <w:szCs w:val="20"/>
              </w:rPr>
            </w:pPr>
            <w:r w:rsidRPr="000477BA">
              <w:rPr>
                <w:sz w:val="20"/>
                <w:szCs w:val="20"/>
              </w:rPr>
              <w:t xml:space="preserve">Прогноз на </w:t>
            </w:r>
            <w:r w:rsidR="00851BAD" w:rsidRPr="000477BA">
              <w:rPr>
                <w:sz w:val="20"/>
                <w:szCs w:val="20"/>
              </w:rPr>
              <w:t>2016</w:t>
            </w:r>
            <w:r w:rsidRPr="000477BA">
              <w:rPr>
                <w:sz w:val="20"/>
                <w:szCs w:val="20"/>
              </w:rPr>
              <w:t xml:space="preserve"> год</w:t>
            </w:r>
          </w:p>
        </w:tc>
        <w:tc>
          <w:tcPr>
            <w:tcW w:w="1984" w:type="dxa"/>
            <w:gridSpan w:val="2"/>
            <w:vAlign w:val="center"/>
          </w:tcPr>
          <w:p w:rsidR="00851BAD" w:rsidRPr="000477BA" w:rsidRDefault="00EE76CF" w:rsidP="00A96813">
            <w:pPr>
              <w:jc w:val="center"/>
              <w:rPr>
                <w:sz w:val="20"/>
                <w:szCs w:val="20"/>
              </w:rPr>
            </w:pPr>
            <w:r w:rsidRPr="000477BA">
              <w:rPr>
                <w:sz w:val="20"/>
                <w:szCs w:val="20"/>
              </w:rPr>
              <w:t xml:space="preserve">Прогноз на </w:t>
            </w:r>
            <w:r w:rsidR="00851BAD" w:rsidRPr="000477BA">
              <w:rPr>
                <w:sz w:val="20"/>
                <w:szCs w:val="20"/>
              </w:rPr>
              <w:t>2017</w:t>
            </w:r>
            <w:r w:rsidRPr="000477BA">
              <w:rPr>
                <w:sz w:val="20"/>
                <w:szCs w:val="20"/>
              </w:rPr>
              <w:t xml:space="preserve"> год</w:t>
            </w:r>
          </w:p>
        </w:tc>
        <w:tc>
          <w:tcPr>
            <w:tcW w:w="1985" w:type="dxa"/>
            <w:gridSpan w:val="2"/>
            <w:vAlign w:val="center"/>
          </w:tcPr>
          <w:p w:rsidR="00851BAD" w:rsidRPr="000477BA" w:rsidRDefault="00EE76CF" w:rsidP="00A96813">
            <w:pPr>
              <w:jc w:val="center"/>
              <w:rPr>
                <w:sz w:val="20"/>
                <w:szCs w:val="20"/>
              </w:rPr>
            </w:pPr>
            <w:r w:rsidRPr="000477BA">
              <w:rPr>
                <w:sz w:val="20"/>
                <w:szCs w:val="20"/>
              </w:rPr>
              <w:t xml:space="preserve">Прогноз на </w:t>
            </w:r>
            <w:r w:rsidR="00851BAD" w:rsidRPr="000477BA">
              <w:rPr>
                <w:sz w:val="20"/>
                <w:szCs w:val="20"/>
              </w:rPr>
              <w:t>2018</w:t>
            </w:r>
            <w:r w:rsidRPr="000477BA">
              <w:rPr>
                <w:sz w:val="20"/>
                <w:szCs w:val="20"/>
              </w:rPr>
              <w:t xml:space="preserve"> год</w:t>
            </w:r>
          </w:p>
        </w:tc>
      </w:tr>
      <w:tr w:rsidR="00851BAD" w:rsidRPr="00A96813" w:rsidTr="00A3430C">
        <w:trPr>
          <w:trHeight w:val="480"/>
          <w:tblHeader/>
        </w:trPr>
        <w:tc>
          <w:tcPr>
            <w:tcW w:w="1990" w:type="dxa"/>
            <w:vMerge/>
            <w:vAlign w:val="center"/>
          </w:tcPr>
          <w:p w:rsidR="00851BAD" w:rsidRPr="000477BA" w:rsidRDefault="00851BAD" w:rsidP="00A96813">
            <w:pPr>
              <w:jc w:val="center"/>
              <w:rPr>
                <w:sz w:val="20"/>
                <w:szCs w:val="20"/>
              </w:rPr>
            </w:pPr>
          </w:p>
        </w:tc>
        <w:tc>
          <w:tcPr>
            <w:tcW w:w="770" w:type="dxa"/>
            <w:vMerge/>
            <w:vAlign w:val="center"/>
          </w:tcPr>
          <w:p w:rsidR="00851BAD" w:rsidRPr="000477BA" w:rsidRDefault="00851BAD" w:rsidP="00A96813">
            <w:pPr>
              <w:jc w:val="center"/>
              <w:rPr>
                <w:sz w:val="20"/>
                <w:szCs w:val="20"/>
              </w:rPr>
            </w:pPr>
          </w:p>
        </w:tc>
        <w:tc>
          <w:tcPr>
            <w:tcW w:w="851" w:type="dxa"/>
            <w:vMerge/>
            <w:vAlign w:val="center"/>
          </w:tcPr>
          <w:p w:rsidR="00851BAD" w:rsidRPr="000477BA" w:rsidRDefault="00851BAD" w:rsidP="00A96813">
            <w:pPr>
              <w:jc w:val="center"/>
              <w:rPr>
                <w:sz w:val="20"/>
                <w:szCs w:val="20"/>
              </w:rPr>
            </w:pPr>
          </w:p>
        </w:tc>
        <w:tc>
          <w:tcPr>
            <w:tcW w:w="992" w:type="dxa"/>
            <w:vAlign w:val="center"/>
          </w:tcPr>
          <w:p w:rsidR="00851BAD" w:rsidRPr="000477BA" w:rsidRDefault="00851BAD" w:rsidP="00EE76CF">
            <w:pPr>
              <w:jc w:val="center"/>
              <w:rPr>
                <w:sz w:val="20"/>
                <w:szCs w:val="20"/>
              </w:rPr>
            </w:pPr>
            <w:r w:rsidRPr="000477BA">
              <w:rPr>
                <w:sz w:val="20"/>
                <w:szCs w:val="20"/>
              </w:rPr>
              <w:t>1 вариант</w:t>
            </w:r>
          </w:p>
        </w:tc>
        <w:tc>
          <w:tcPr>
            <w:tcW w:w="992" w:type="dxa"/>
            <w:vAlign w:val="center"/>
          </w:tcPr>
          <w:p w:rsidR="00851BAD" w:rsidRPr="000477BA" w:rsidRDefault="00851BAD" w:rsidP="00EE76CF">
            <w:pPr>
              <w:jc w:val="center"/>
              <w:rPr>
                <w:sz w:val="20"/>
                <w:szCs w:val="20"/>
              </w:rPr>
            </w:pPr>
            <w:r w:rsidRPr="000477BA">
              <w:rPr>
                <w:sz w:val="20"/>
                <w:szCs w:val="20"/>
              </w:rPr>
              <w:t>2 вариант</w:t>
            </w:r>
          </w:p>
        </w:tc>
        <w:tc>
          <w:tcPr>
            <w:tcW w:w="992" w:type="dxa"/>
            <w:vAlign w:val="center"/>
          </w:tcPr>
          <w:p w:rsidR="00851BAD" w:rsidRPr="000477BA" w:rsidRDefault="00851BAD" w:rsidP="00EE76CF">
            <w:pPr>
              <w:jc w:val="center"/>
              <w:rPr>
                <w:sz w:val="20"/>
                <w:szCs w:val="20"/>
              </w:rPr>
            </w:pPr>
            <w:r w:rsidRPr="000477BA">
              <w:rPr>
                <w:sz w:val="20"/>
                <w:szCs w:val="20"/>
              </w:rPr>
              <w:t>1 вариант</w:t>
            </w:r>
          </w:p>
        </w:tc>
        <w:tc>
          <w:tcPr>
            <w:tcW w:w="992" w:type="dxa"/>
            <w:vAlign w:val="center"/>
          </w:tcPr>
          <w:p w:rsidR="00851BAD" w:rsidRPr="000477BA" w:rsidRDefault="00851BAD" w:rsidP="00A96813">
            <w:pPr>
              <w:jc w:val="center"/>
              <w:rPr>
                <w:sz w:val="20"/>
                <w:szCs w:val="20"/>
              </w:rPr>
            </w:pPr>
            <w:r w:rsidRPr="000477BA">
              <w:rPr>
                <w:sz w:val="20"/>
                <w:szCs w:val="20"/>
              </w:rPr>
              <w:t>2 вариант</w:t>
            </w:r>
          </w:p>
        </w:tc>
        <w:tc>
          <w:tcPr>
            <w:tcW w:w="993" w:type="dxa"/>
            <w:vAlign w:val="center"/>
          </w:tcPr>
          <w:p w:rsidR="00851BAD" w:rsidRPr="000477BA" w:rsidRDefault="00851BAD" w:rsidP="00A96813">
            <w:pPr>
              <w:jc w:val="center"/>
              <w:rPr>
                <w:sz w:val="20"/>
                <w:szCs w:val="20"/>
              </w:rPr>
            </w:pPr>
            <w:r w:rsidRPr="000477BA">
              <w:rPr>
                <w:sz w:val="20"/>
                <w:szCs w:val="20"/>
              </w:rPr>
              <w:t>1 вариант</w:t>
            </w:r>
          </w:p>
        </w:tc>
        <w:tc>
          <w:tcPr>
            <w:tcW w:w="992" w:type="dxa"/>
            <w:vAlign w:val="center"/>
          </w:tcPr>
          <w:p w:rsidR="00851BAD" w:rsidRPr="000477BA" w:rsidRDefault="00851BAD" w:rsidP="00A96813">
            <w:pPr>
              <w:jc w:val="center"/>
              <w:rPr>
                <w:sz w:val="20"/>
                <w:szCs w:val="20"/>
              </w:rPr>
            </w:pPr>
            <w:r w:rsidRPr="000477BA">
              <w:rPr>
                <w:sz w:val="20"/>
                <w:szCs w:val="20"/>
              </w:rPr>
              <w:t>2 вариант</w:t>
            </w:r>
          </w:p>
        </w:tc>
      </w:tr>
      <w:tr w:rsidR="00B05A28" w:rsidRPr="00A96813" w:rsidTr="00EE76CF">
        <w:trPr>
          <w:trHeight w:val="720"/>
        </w:trPr>
        <w:tc>
          <w:tcPr>
            <w:tcW w:w="1990" w:type="dxa"/>
          </w:tcPr>
          <w:p w:rsidR="00B05A28" w:rsidRPr="000477BA" w:rsidRDefault="00B05A28" w:rsidP="006958FD">
            <w:pPr>
              <w:jc w:val="both"/>
              <w:rPr>
                <w:sz w:val="20"/>
                <w:szCs w:val="20"/>
              </w:rPr>
            </w:pPr>
            <w:r w:rsidRPr="000477BA">
              <w:rPr>
                <w:sz w:val="20"/>
                <w:szCs w:val="20"/>
              </w:rPr>
              <w:t>Объем инвестиций в основной капитал за счет всех источников финансирования, млрд. руб.</w:t>
            </w:r>
          </w:p>
        </w:tc>
        <w:tc>
          <w:tcPr>
            <w:tcW w:w="770" w:type="dxa"/>
          </w:tcPr>
          <w:p w:rsidR="00B05A28" w:rsidRPr="000477BA" w:rsidRDefault="00B05A28" w:rsidP="00EE76CF">
            <w:pPr>
              <w:jc w:val="center"/>
              <w:rPr>
                <w:sz w:val="20"/>
                <w:szCs w:val="20"/>
              </w:rPr>
            </w:pPr>
            <w:r w:rsidRPr="000477BA">
              <w:rPr>
                <w:sz w:val="20"/>
                <w:szCs w:val="20"/>
              </w:rPr>
              <w:t>79,50</w:t>
            </w:r>
          </w:p>
        </w:tc>
        <w:tc>
          <w:tcPr>
            <w:tcW w:w="851" w:type="dxa"/>
          </w:tcPr>
          <w:p w:rsidR="00B05A28" w:rsidRPr="000477BA" w:rsidRDefault="00B05A28" w:rsidP="00EE76CF">
            <w:pPr>
              <w:jc w:val="center"/>
              <w:rPr>
                <w:sz w:val="20"/>
                <w:szCs w:val="20"/>
              </w:rPr>
            </w:pPr>
            <w:r w:rsidRPr="000477BA">
              <w:rPr>
                <w:sz w:val="20"/>
                <w:szCs w:val="20"/>
              </w:rPr>
              <w:t>87,40</w:t>
            </w:r>
          </w:p>
        </w:tc>
        <w:tc>
          <w:tcPr>
            <w:tcW w:w="992" w:type="dxa"/>
          </w:tcPr>
          <w:p w:rsidR="00B05A28" w:rsidRPr="000477BA" w:rsidRDefault="00B05A28" w:rsidP="00EE76CF">
            <w:pPr>
              <w:jc w:val="center"/>
              <w:rPr>
                <w:sz w:val="20"/>
                <w:szCs w:val="20"/>
              </w:rPr>
            </w:pPr>
            <w:r w:rsidRPr="000477BA">
              <w:rPr>
                <w:sz w:val="20"/>
                <w:szCs w:val="20"/>
              </w:rPr>
              <w:t>95,19</w:t>
            </w:r>
          </w:p>
        </w:tc>
        <w:tc>
          <w:tcPr>
            <w:tcW w:w="992" w:type="dxa"/>
          </w:tcPr>
          <w:p w:rsidR="00B05A28" w:rsidRPr="000477BA" w:rsidRDefault="00B05A28" w:rsidP="00EE76CF">
            <w:pPr>
              <w:jc w:val="center"/>
              <w:rPr>
                <w:sz w:val="20"/>
                <w:szCs w:val="20"/>
              </w:rPr>
            </w:pPr>
            <w:r w:rsidRPr="000477BA">
              <w:rPr>
                <w:sz w:val="20"/>
                <w:szCs w:val="20"/>
              </w:rPr>
              <w:t>96,26</w:t>
            </w:r>
          </w:p>
        </w:tc>
        <w:tc>
          <w:tcPr>
            <w:tcW w:w="992" w:type="dxa"/>
          </w:tcPr>
          <w:p w:rsidR="00B05A28" w:rsidRPr="000477BA" w:rsidRDefault="00B05A28" w:rsidP="00EE76CF">
            <w:pPr>
              <w:jc w:val="center"/>
              <w:rPr>
                <w:sz w:val="20"/>
                <w:szCs w:val="20"/>
              </w:rPr>
            </w:pPr>
            <w:r w:rsidRPr="000477BA">
              <w:rPr>
                <w:sz w:val="20"/>
                <w:szCs w:val="20"/>
              </w:rPr>
              <w:t>103,31</w:t>
            </w:r>
          </w:p>
        </w:tc>
        <w:tc>
          <w:tcPr>
            <w:tcW w:w="992" w:type="dxa"/>
          </w:tcPr>
          <w:p w:rsidR="00B05A28" w:rsidRPr="000477BA" w:rsidRDefault="00B05A28" w:rsidP="00EE76CF">
            <w:pPr>
              <w:jc w:val="center"/>
              <w:rPr>
                <w:sz w:val="20"/>
                <w:szCs w:val="20"/>
              </w:rPr>
            </w:pPr>
            <w:r w:rsidRPr="000477BA">
              <w:rPr>
                <w:sz w:val="20"/>
                <w:szCs w:val="20"/>
              </w:rPr>
              <w:t>104,51</w:t>
            </w:r>
          </w:p>
        </w:tc>
        <w:tc>
          <w:tcPr>
            <w:tcW w:w="993" w:type="dxa"/>
          </w:tcPr>
          <w:p w:rsidR="00B05A28" w:rsidRPr="000477BA" w:rsidRDefault="00B05A28" w:rsidP="00EE76CF">
            <w:pPr>
              <w:jc w:val="center"/>
              <w:rPr>
                <w:sz w:val="20"/>
                <w:szCs w:val="20"/>
              </w:rPr>
            </w:pPr>
            <w:r w:rsidRPr="000477BA">
              <w:rPr>
                <w:sz w:val="20"/>
                <w:szCs w:val="20"/>
              </w:rPr>
              <w:t>99,89</w:t>
            </w:r>
          </w:p>
        </w:tc>
        <w:tc>
          <w:tcPr>
            <w:tcW w:w="992" w:type="dxa"/>
          </w:tcPr>
          <w:p w:rsidR="00B05A28" w:rsidRPr="000477BA" w:rsidRDefault="00B05A28" w:rsidP="00EE76CF">
            <w:pPr>
              <w:jc w:val="center"/>
              <w:rPr>
                <w:sz w:val="20"/>
                <w:szCs w:val="20"/>
              </w:rPr>
            </w:pPr>
            <w:r w:rsidRPr="000477BA">
              <w:rPr>
                <w:sz w:val="20"/>
                <w:szCs w:val="20"/>
              </w:rPr>
              <w:t>101,47</w:t>
            </w:r>
          </w:p>
        </w:tc>
      </w:tr>
      <w:tr w:rsidR="00B05A28" w:rsidRPr="00A96813" w:rsidTr="00EE76CF">
        <w:trPr>
          <w:trHeight w:val="480"/>
        </w:trPr>
        <w:tc>
          <w:tcPr>
            <w:tcW w:w="1990" w:type="dxa"/>
          </w:tcPr>
          <w:p w:rsidR="00B05A28" w:rsidRPr="000477BA" w:rsidRDefault="00B05A28" w:rsidP="006958FD">
            <w:pPr>
              <w:jc w:val="both"/>
              <w:rPr>
                <w:i/>
                <w:iCs/>
                <w:sz w:val="20"/>
                <w:szCs w:val="20"/>
              </w:rPr>
            </w:pPr>
            <w:r w:rsidRPr="000477BA">
              <w:rPr>
                <w:i/>
                <w:iCs/>
                <w:sz w:val="20"/>
                <w:szCs w:val="20"/>
              </w:rPr>
              <w:t>Темп роста в сопоставимых ценах, %</w:t>
            </w:r>
          </w:p>
        </w:tc>
        <w:tc>
          <w:tcPr>
            <w:tcW w:w="770" w:type="dxa"/>
          </w:tcPr>
          <w:p w:rsidR="00B05A28" w:rsidRPr="000477BA" w:rsidRDefault="00B05A28" w:rsidP="00EE76CF">
            <w:pPr>
              <w:jc w:val="center"/>
              <w:rPr>
                <w:sz w:val="20"/>
                <w:szCs w:val="20"/>
              </w:rPr>
            </w:pPr>
            <w:r w:rsidRPr="000477BA">
              <w:rPr>
                <w:sz w:val="20"/>
                <w:szCs w:val="20"/>
              </w:rPr>
              <w:t>99,67</w:t>
            </w:r>
          </w:p>
        </w:tc>
        <w:tc>
          <w:tcPr>
            <w:tcW w:w="851" w:type="dxa"/>
          </w:tcPr>
          <w:p w:rsidR="00B05A28" w:rsidRPr="000477BA" w:rsidRDefault="00B05A28" w:rsidP="00EE76CF">
            <w:pPr>
              <w:jc w:val="center"/>
              <w:rPr>
                <w:sz w:val="20"/>
                <w:szCs w:val="20"/>
              </w:rPr>
            </w:pPr>
            <w:r w:rsidRPr="000477BA">
              <w:rPr>
                <w:sz w:val="20"/>
                <w:szCs w:val="20"/>
              </w:rPr>
              <w:t>99,84</w:t>
            </w:r>
          </w:p>
        </w:tc>
        <w:tc>
          <w:tcPr>
            <w:tcW w:w="992" w:type="dxa"/>
          </w:tcPr>
          <w:p w:rsidR="00B05A28" w:rsidRPr="000477BA" w:rsidRDefault="00B05A28" w:rsidP="00EE76CF">
            <w:pPr>
              <w:jc w:val="center"/>
              <w:rPr>
                <w:sz w:val="20"/>
                <w:szCs w:val="20"/>
              </w:rPr>
            </w:pPr>
            <w:r w:rsidRPr="000477BA">
              <w:rPr>
                <w:sz w:val="20"/>
                <w:szCs w:val="20"/>
              </w:rPr>
              <w:t>103,34</w:t>
            </w:r>
          </w:p>
        </w:tc>
        <w:tc>
          <w:tcPr>
            <w:tcW w:w="992" w:type="dxa"/>
          </w:tcPr>
          <w:p w:rsidR="00B05A28" w:rsidRPr="000477BA" w:rsidRDefault="00B05A28" w:rsidP="00EE76CF">
            <w:pPr>
              <w:jc w:val="center"/>
              <w:rPr>
                <w:sz w:val="20"/>
                <w:szCs w:val="20"/>
              </w:rPr>
            </w:pPr>
            <w:r w:rsidRPr="000477BA">
              <w:rPr>
                <w:sz w:val="20"/>
                <w:szCs w:val="20"/>
              </w:rPr>
              <w:t>104,50</w:t>
            </w:r>
          </w:p>
        </w:tc>
        <w:tc>
          <w:tcPr>
            <w:tcW w:w="992" w:type="dxa"/>
          </w:tcPr>
          <w:p w:rsidR="00B05A28" w:rsidRPr="000477BA" w:rsidRDefault="00B05A28" w:rsidP="00EE76CF">
            <w:pPr>
              <w:jc w:val="center"/>
              <w:rPr>
                <w:sz w:val="20"/>
                <w:szCs w:val="20"/>
              </w:rPr>
            </w:pPr>
            <w:r w:rsidRPr="000477BA">
              <w:rPr>
                <w:sz w:val="20"/>
                <w:szCs w:val="20"/>
              </w:rPr>
              <w:t>103,75</w:t>
            </w:r>
          </w:p>
        </w:tc>
        <w:tc>
          <w:tcPr>
            <w:tcW w:w="992" w:type="dxa"/>
          </w:tcPr>
          <w:p w:rsidR="00B05A28" w:rsidRPr="000477BA" w:rsidRDefault="00B05A28" w:rsidP="00EE76CF">
            <w:pPr>
              <w:jc w:val="center"/>
              <w:rPr>
                <w:sz w:val="20"/>
                <w:szCs w:val="20"/>
              </w:rPr>
            </w:pPr>
            <w:r w:rsidRPr="000477BA">
              <w:rPr>
                <w:sz w:val="20"/>
                <w:szCs w:val="20"/>
              </w:rPr>
              <w:t>103,79</w:t>
            </w:r>
          </w:p>
        </w:tc>
        <w:tc>
          <w:tcPr>
            <w:tcW w:w="993" w:type="dxa"/>
          </w:tcPr>
          <w:p w:rsidR="00B05A28" w:rsidRPr="000477BA" w:rsidRDefault="00B05A28" w:rsidP="00EE76CF">
            <w:pPr>
              <w:jc w:val="center"/>
              <w:rPr>
                <w:sz w:val="20"/>
                <w:szCs w:val="20"/>
              </w:rPr>
            </w:pPr>
            <w:r w:rsidRPr="000477BA">
              <w:rPr>
                <w:sz w:val="20"/>
                <w:szCs w:val="20"/>
              </w:rPr>
              <w:t>93,06</w:t>
            </w:r>
          </w:p>
        </w:tc>
        <w:tc>
          <w:tcPr>
            <w:tcW w:w="992" w:type="dxa"/>
          </w:tcPr>
          <w:p w:rsidR="00B05A28" w:rsidRPr="000477BA" w:rsidRDefault="00B05A28" w:rsidP="00EE76CF">
            <w:pPr>
              <w:jc w:val="center"/>
              <w:rPr>
                <w:sz w:val="20"/>
                <w:szCs w:val="20"/>
              </w:rPr>
            </w:pPr>
            <w:r w:rsidRPr="000477BA">
              <w:rPr>
                <w:sz w:val="20"/>
                <w:szCs w:val="20"/>
              </w:rPr>
              <w:t>93,45</w:t>
            </w:r>
          </w:p>
        </w:tc>
      </w:tr>
      <w:tr w:rsidR="00B05A28" w:rsidRPr="00A96813" w:rsidTr="00EE76CF">
        <w:trPr>
          <w:trHeight w:val="1440"/>
        </w:trPr>
        <w:tc>
          <w:tcPr>
            <w:tcW w:w="1990" w:type="dxa"/>
          </w:tcPr>
          <w:p w:rsidR="00B05A28" w:rsidRPr="000477BA" w:rsidRDefault="00B05A28" w:rsidP="006958FD">
            <w:pPr>
              <w:jc w:val="both"/>
              <w:rPr>
                <w:sz w:val="20"/>
                <w:szCs w:val="20"/>
              </w:rPr>
            </w:pPr>
            <w:r w:rsidRPr="000477BA">
              <w:rPr>
                <w:sz w:val="20"/>
                <w:szCs w:val="20"/>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млрд. руб.</w:t>
            </w:r>
          </w:p>
        </w:tc>
        <w:tc>
          <w:tcPr>
            <w:tcW w:w="770" w:type="dxa"/>
          </w:tcPr>
          <w:p w:rsidR="00B05A28" w:rsidRPr="000477BA" w:rsidRDefault="00B05A28" w:rsidP="00EE76CF">
            <w:pPr>
              <w:jc w:val="center"/>
              <w:rPr>
                <w:sz w:val="20"/>
                <w:szCs w:val="20"/>
              </w:rPr>
            </w:pPr>
            <w:r w:rsidRPr="000477BA">
              <w:rPr>
                <w:sz w:val="20"/>
                <w:szCs w:val="20"/>
              </w:rPr>
              <w:t>72,20</w:t>
            </w:r>
          </w:p>
        </w:tc>
        <w:tc>
          <w:tcPr>
            <w:tcW w:w="851" w:type="dxa"/>
          </w:tcPr>
          <w:p w:rsidR="00B05A28" w:rsidRPr="000477BA" w:rsidRDefault="00B05A28" w:rsidP="00EE76CF">
            <w:pPr>
              <w:jc w:val="center"/>
              <w:rPr>
                <w:sz w:val="20"/>
                <w:szCs w:val="20"/>
              </w:rPr>
            </w:pPr>
            <w:r w:rsidRPr="000477BA">
              <w:rPr>
                <w:sz w:val="20"/>
                <w:szCs w:val="20"/>
              </w:rPr>
              <w:t>79,25</w:t>
            </w:r>
          </w:p>
        </w:tc>
        <w:tc>
          <w:tcPr>
            <w:tcW w:w="992" w:type="dxa"/>
          </w:tcPr>
          <w:p w:rsidR="00B05A28" w:rsidRPr="000477BA" w:rsidRDefault="00B05A28" w:rsidP="00EE76CF">
            <w:pPr>
              <w:jc w:val="center"/>
              <w:rPr>
                <w:sz w:val="20"/>
                <w:szCs w:val="20"/>
              </w:rPr>
            </w:pPr>
            <w:r w:rsidRPr="000477BA">
              <w:rPr>
                <w:sz w:val="20"/>
                <w:szCs w:val="20"/>
              </w:rPr>
              <w:t>86,50</w:t>
            </w:r>
          </w:p>
        </w:tc>
        <w:tc>
          <w:tcPr>
            <w:tcW w:w="992" w:type="dxa"/>
          </w:tcPr>
          <w:p w:rsidR="00B05A28" w:rsidRPr="000477BA" w:rsidRDefault="00B05A28" w:rsidP="00EE76CF">
            <w:pPr>
              <w:jc w:val="center"/>
              <w:rPr>
                <w:sz w:val="20"/>
                <w:szCs w:val="20"/>
              </w:rPr>
            </w:pPr>
            <w:r w:rsidRPr="000477BA">
              <w:rPr>
                <w:sz w:val="20"/>
                <w:szCs w:val="20"/>
              </w:rPr>
              <w:t>87,52</w:t>
            </w:r>
          </w:p>
        </w:tc>
        <w:tc>
          <w:tcPr>
            <w:tcW w:w="992" w:type="dxa"/>
          </w:tcPr>
          <w:p w:rsidR="00B05A28" w:rsidRPr="000477BA" w:rsidRDefault="00B05A28" w:rsidP="00EE76CF">
            <w:pPr>
              <w:jc w:val="center"/>
              <w:rPr>
                <w:sz w:val="20"/>
                <w:szCs w:val="20"/>
              </w:rPr>
            </w:pPr>
            <w:r w:rsidRPr="000477BA">
              <w:rPr>
                <w:sz w:val="20"/>
                <w:szCs w:val="20"/>
              </w:rPr>
              <w:t>94,09</w:t>
            </w:r>
          </w:p>
        </w:tc>
        <w:tc>
          <w:tcPr>
            <w:tcW w:w="992" w:type="dxa"/>
          </w:tcPr>
          <w:p w:rsidR="00B05A28" w:rsidRPr="000477BA" w:rsidRDefault="00B05A28" w:rsidP="00EE76CF">
            <w:pPr>
              <w:jc w:val="center"/>
              <w:rPr>
                <w:sz w:val="20"/>
                <w:szCs w:val="20"/>
              </w:rPr>
            </w:pPr>
            <w:r w:rsidRPr="000477BA">
              <w:rPr>
                <w:sz w:val="20"/>
                <w:szCs w:val="20"/>
              </w:rPr>
              <w:t>95,21</w:t>
            </w:r>
          </w:p>
        </w:tc>
        <w:tc>
          <w:tcPr>
            <w:tcW w:w="993" w:type="dxa"/>
          </w:tcPr>
          <w:p w:rsidR="00B05A28" w:rsidRPr="000477BA" w:rsidRDefault="00B05A28" w:rsidP="00EE76CF">
            <w:pPr>
              <w:jc w:val="center"/>
              <w:rPr>
                <w:sz w:val="20"/>
                <w:szCs w:val="20"/>
              </w:rPr>
            </w:pPr>
            <w:r w:rsidRPr="000477BA">
              <w:rPr>
                <w:sz w:val="20"/>
                <w:szCs w:val="20"/>
              </w:rPr>
              <w:t>90,20</w:t>
            </w:r>
          </w:p>
        </w:tc>
        <w:tc>
          <w:tcPr>
            <w:tcW w:w="992" w:type="dxa"/>
          </w:tcPr>
          <w:p w:rsidR="00B05A28" w:rsidRPr="000477BA" w:rsidRDefault="00B05A28" w:rsidP="00EE76CF">
            <w:pPr>
              <w:jc w:val="center"/>
              <w:rPr>
                <w:sz w:val="20"/>
                <w:szCs w:val="20"/>
              </w:rPr>
            </w:pPr>
            <w:r w:rsidRPr="000477BA">
              <w:rPr>
                <w:sz w:val="20"/>
                <w:szCs w:val="20"/>
              </w:rPr>
              <w:t>91,67</w:t>
            </w:r>
          </w:p>
        </w:tc>
      </w:tr>
    </w:tbl>
    <w:p w:rsidR="00B05A28" w:rsidRPr="00851BAD" w:rsidRDefault="00B05A28" w:rsidP="0007165C">
      <w:pPr>
        <w:ind w:firstLine="708"/>
        <w:jc w:val="both"/>
        <w:rPr>
          <w:sz w:val="28"/>
          <w:szCs w:val="28"/>
        </w:rPr>
      </w:pPr>
      <w:r w:rsidRPr="00851BAD">
        <w:rPr>
          <w:sz w:val="28"/>
          <w:szCs w:val="28"/>
        </w:rPr>
        <w:t>Оценка 2015 года показала повышение объема инвестиций по отношению к 2014 году на 0,16% (в сопоставимых ценах). В 2015</w:t>
      </w:r>
      <w:r w:rsidR="00507A46">
        <w:rPr>
          <w:sz w:val="28"/>
          <w:szCs w:val="28"/>
        </w:rPr>
        <w:t>-</w:t>
      </w:r>
      <w:r w:rsidRPr="00851BAD">
        <w:rPr>
          <w:sz w:val="28"/>
          <w:szCs w:val="28"/>
        </w:rPr>
        <w:t xml:space="preserve">2017 </w:t>
      </w:r>
      <w:r w:rsidR="00507A46">
        <w:rPr>
          <w:sz w:val="28"/>
          <w:szCs w:val="28"/>
        </w:rPr>
        <w:t>годах</w:t>
      </w:r>
      <w:r w:rsidRPr="00851BAD">
        <w:rPr>
          <w:sz w:val="28"/>
          <w:szCs w:val="28"/>
        </w:rPr>
        <w:t xml:space="preserve"> ожидается рост инвестиционной деятельности (в среднем на 3% ежегодно). В прогнозном периоде 2017-2018 </w:t>
      </w:r>
      <w:r w:rsidR="00507A46">
        <w:rPr>
          <w:sz w:val="28"/>
          <w:szCs w:val="28"/>
        </w:rPr>
        <w:t>годов</w:t>
      </w:r>
      <w:r w:rsidRPr="00851BAD">
        <w:rPr>
          <w:sz w:val="28"/>
          <w:szCs w:val="28"/>
        </w:rPr>
        <w:t xml:space="preserve"> ожидается спад инвестиционной активности, что связанно с заключением реализации проектов предусмотренных в рамках подготовки в Универсиаде 2019 года. </w:t>
      </w:r>
    </w:p>
    <w:p w:rsidR="00754776" w:rsidRPr="00851BAD" w:rsidRDefault="00B05A28" w:rsidP="00507A46">
      <w:pPr>
        <w:ind w:firstLine="708"/>
        <w:jc w:val="both"/>
        <w:rPr>
          <w:sz w:val="28"/>
          <w:szCs w:val="28"/>
        </w:rPr>
      </w:pPr>
      <w:r w:rsidRPr="00851BAD">
        <w:rPr>
          <w:sz w:val="28"/>
          <w:szCs w:val="28"/>
        </w:rPr>
        <w:t xml:space="preserve">Наибольшая доля инвестиций в основной капитал по видам экономической деятельности приходится на вид деятельности - «Строительство», «Обрабатывающие производства», «Операции с недвижимым имуществом, аренда и предоставление услуг», «Производство и распределение электроэнергии, газа и воды» и «Предоставление прочих коммунальных, социальных и персональных услуг». Инвестиционная привлекательность </w:t>
      </w:r>
      <w:r w:rsidR="00D60119">
        <w:rPr>
          <w:sz w:val="28"/>
          <w:szCs w:val="28"/>
        </w:rPr>
        <w:lastRenderedPageBreak/>
        <w:t>данных</w:t>
      </w:r>
      <w:r w:rsidRPr="00851BAD">
        <w:rPr>
          <w:sz w:val="28"/>
          <w:szCs w:val="28"/>
        </w:rPr>
        <w:t xml:space="preserve"> </w:t>
      </w:r>
      <w:r w:rsidR="00D60119">
        <w:rPr>
          <w:sz w:val="28"/>
          <w:szCs w:val="28"/>
        </w:rPr>
        <w:t>видов</w:t>
      </w:r>
      <w:r w:rsidRPr="00851BAD">
        <w:rPr>
          <w:sz w:val="28"/>
          <w:szCs w:val="28"/>
        </w:rPr>
        <w:t xml:space="preserve"> деятельности связана с комплексным развитием территории г.</w:t>
      </w:r>
      <w:r w:rsidR="00D60119">
        <w:rPr>
          <w:sz w:val="28"/>
          <w:szCs w:val="28"/>
        </w:rPr>
        <w:t> </w:t>
      </w:r>
      <w:r w:rsidRPr="00851BAD">
        <w:rPr>
          <w:sz w:val="28"/>
          <w:szCs w:val="28"/>
        </w:rPr>
        <w:t>Красноярска (комплексное развитие новых микрорайонов города, реализация крупных социально-значимых проектов) и улучшением экономической конъюнктуры  обрабатывающих предприятий.</w:t>
      </w:r>
    </w:p>
    <w:p w:rsidR="00B05A28" w:rsidRPr="00D60119" w:rsidRDefault="00B05A28" w:rsidP="00D60119">
      <w:pPr>
        <w:ind w:firstLine="708"/>
        <w:jc w:val="both"/>
        <w:rPr>
          <w:sz w:val="28"/>
          <w:szCs w:val="28"/>
        </w:rPr>
      </w:pPr>
      <w:r w:rsidRPr="00D60119">
        <w:rPr>
          <w:sz w:val="28"/>
          <w:szCs w:val="28"/>
        </w:rPr>
        <w:t>Структура инвестиций в основной капитал</w:t>
      </w:r>
      <w:r w:rsidR="00754776" w:rsidRPr="00D60119">
        <w:rPr>
          <w:sz w:val="28"/>
          <w:szCs w:val="28"/>
        </w:rPr>
        <w:t xml:space="preserve"> </w:t>
      </w:r>
      <w:r w:rsidRPr="00D60119">
        <w:rPr>
          <w:sz w:val="28"/>
          <w:szCs w:val="28"/>
        </w:rPr>
        <w:t>по видам экономической деятельности</w:t>
      </w:r>
      <w:proofErr w:type="gramStart"/>
      <w:r w:rsidR="006958FD">
        <w:rPr>
          <w:sz w:val="28"/>
          <w:szCs w:val="28"/>
        </w:rPr>
        <w:t xml:space="preserve"> (%)</w:t>
      </w:r>
      <w:r w:rsidR="00D60119">
        <w:rPr>
          <w:sz w:val="28"/>
          <w:szCs w:val="28"/>
        </w:rPr>
        <w:t>:</w:t>
      </w:r>
      <w:proofErr w:type="gramEnd"/>
    </w:p>
    <w:tbl>
      <w:tblPr>
        <w:tblW w:w="92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20"/>
        <w:gridCol w:w="708"/>
        <w:gridCol w:w="783"/>
        <w:gridCol w:w="1202"/>
        <w:gridCol w:w="1134"/>
        <w:gridCol w:w="1134"/>
      </w:tblGrid>
      <w:tr w:rsidR="00EA6B24" w:rsidRPr="00D60119" w:rsidTr="00F24AB3">
        <w:trPr>
          <w:trHeight w:val="379"/>
          <w:tblHeader/>
        </w:trPr>
        <w:tc>
          <w:tcPr>
            <w:tcW w:w="4320" w:type="dxa"/>
            <w:vMerge w:val="restart"/>
            <w:vAlign w:val="center"/>
          </w:tcPr>
          <w:p w:rsidR="00EA6B24" w:rsidRPr="000477BA" w:rsidRDefault="00EA6B24">
            <w:pPr>
              <w:jc w:val="center"/>
              <w:rPr>
                <w:sz w:val="20"/>
                <w:szCs w:val="20"/>
              </w:rPr>
            </w:pPr>
            <w:r w:rsidRPr="000477BA">
              <w:rPr>
                <w:sz w:val="20"/>
                <w:szCs w:val="20"/>
              </w:rPr>
              <w:t>Показатель</w:t>
            </w:r>
          </w:p>
        </w:tc>
        <w:tc>
          <w:tcPr>
            <w:tcW w:w="708" w:type="dxa"/>
            <w:vMerge w:val="restart"/>
            <w:vAlign w:val="center"/>
          </w:tcPr>
          <w:p w:rsidR="00EA6B24" w:rsidRPr="000477BA" w:rsidRDefault="00EA6B24" w:rsidP="00E0145D">
            <w:pPr>
              <w:jc w:val="center"/>
              <w:rPr>
                <w:sz w:val="20"/>
                <w:szCs w:val="20"/>
              </w:rPr>
            </w:pPr>
            <w:r w:rsidRPr="000477BA">
              <w:rPr>
                <w:sz w:val="20"/>
                <w:szCs w:val="20"/>
              </w:rPr>
              <w:t>Отчет 2014 года</w:t>
            </w:r>
          </w:p>
        </w:tc>
        <w:tc>
          <w:tcPr>
            <w:tcW w:w="783" w:type="dxa"/>
            <w:vMerge w:val="restart"/>
            <w:vAlign w:val="center"/>
          </w:tcPr>
          <w:p w:rsidR="00EA6B24" w:rsidRPr="000477BA" w:rsidRDefault="00EA6B24" w:rsidP="00E0145D">
            <w:pPr>
              <w:jc w:val="center"/>
              <w:rPr>
                <w:sz w:val="20"/>
                <w:szCs w:val="20"/>
              </w:rPr>
            </w:pPr>
            <w:r w:rsidRPr="000477BA">
              <w:rPr>
                <w:sz w:val="20"/>
                <w:szCs w:val="20"/>
              </w:rPr>
              <w:t>Оценка 2015</w:t>
            </w:r>
          </w:p>
          <w:p w:rsidR="00EA6B24" w:rsidRPr="000477BA" w:rsidRDefault="00EA6B24" w:rsidP="00E0145D">
            <w:pPr>
              <w:jc w:val="center"/>
              <w:rPr>
                <w:sz w:val="20"/>
                <w:szCs w:val="20"/>
              </w:rPr>
            </w:pPr>
            <w:r w:rsidRPr="000477BA">
              <w:rPr>
                <w:sz w:val="20"/>
                <w:szCs w:val="20"/>
              </w:rPr>
              <w:t>года</w:t>
            </w:r>
          </w:p>
        </w:tc>
        <w:tc>
          <w:tcPr>
            <w:tcW w:w="1202" w:type="dxa"/>
            <w:vAlign w:val="center"/>
          </w:tcPr>
          <w:p w:rsidR="00EA6B24" w:rsidRPr="000477BA" w:rsidRDefault="00EA6B24" w:rsidP="00F24AB3">
            <w:pPr>
              <w:jc w:val="center"/>
              <w:rPr>
                <w:sz w:val="20"/>
                <w:szCs w:val="20"/>
              </w:rPr>
            </w:pPr>
            <w:r w:rsidRPr="000477BA">
              <w:rPr>
                <w:sz w:val="20"/>
                <w:szCs w:val="20"/>
              </w:rPr>
              <w:t>Прогноз на 2016 год</w:t>
            </w:r>
          </w:p>
        </w:tc>
        <w:tc>
          <w:tcPr>
            <w:tcW w:w="1134" w:type="dxa"/>
            <w:vAlign w:val="center"/>
          </w:tcPr>
          <w:p w:rsidR="00EA6B24" w:rsidRPr="000477BA" w:rsidRDefault="00EA6B24" w:rsidP="00F24AB3">
            <w:pPr>
              <w:jc w:val="center"/>
              <w:rPr>
                <w:sz w:val="20"/>
                <w:szCs w:val="20"/>
              </w:rPr>
            </w:pPr>
            <w:r w:rsidRPr="000477BA">
              <w:rPr>
                <w:sz w:val="20"/>
                <w:szCs w:val="20"/>
              </w:rPr>
              <w:t>Прогноз на 2017 год</w:t>
            </w:r>
          </w:p>
        </w:tc>
        <w:tc>
          <w:tcPr>
            <w:tcW w:w="1134" w:type="dxa"/>
            <w:vAlign w:val="center"/>
          </w:tcPr>
          <w:p w:rsidR="00EA6B24" w:rsidRPr="000477BA" w:rsidRDefault="00EA6B24" w:rsidP="00F24AB3">
            <w:pPr>
              <w:jc w:val="center"/>
              <w:rPr>
                <w:sz w:val="20"/>
                <w:szCs w:val="20"/>
              </w:rPr>
            </w:pPr>
            <w:r w:rsidRPr="000477BA">
              <w:rPr>
                <w:sz w:val="20"/>
                <w:szCs w:val="20"/>
              </w:rPr>
              <w:t>Прогноз на 2018 год</w:t>
            </w:r>
          </w:p>
        </w:tc>
      </w:tr>
      <w:tr w:rsidR="00CB3973" w:rsidRPr="00D60119" w:rsidTr="00F24AB3">
        <w:trPr>
          <w:trHeight w:val="229"/>
          <w:tblHeader/>
        </w:trPr>
        <w:tc>
          <w:tcPr>
            <w:tcW w:w="4320" w:type="dxa"/>
            <w:vMerge/>
            <w:vAlign w:val="center"/>
          </w:tcPr>
          <w:p w:rsidR="00CB3973" w:rsidRPr="000477BA" w:rsidRDefault="00CB3973">
            <w:pPr>
              <w:rPr>
                <w:sz w:val="20"/>
                <w:szCs w:val="20"/>
              </w:rPr>
            </w:pPr>
          </w:p>
        </w:tc>
        <w:tc>
          <w:tcPr>
            <w:tcW w:w="708" w:type="dxa"/>
            <w:vMerge/>
            <w:vAlign w:val="center"/>
          </w:tcPr>
          <w:p w:rsidR="00CB3973" w:rsidRPr="000477BA" w:rsidRDefault="00CB3973">
            <w:pPr>
              <w:rPr>
                <w:sz w:val="20"/>
                <w:szCs w:val="20"/>
              </w:rPr>
            </w:pPr>
          </w:p>
        </w:tc>
        <w:tc>
          <w:tcPr>
            <w:tcW w:w="783" w:type="dxa"/>
            <w:vMerge/>
            <w:vAlign w:val="center"/>
          </w:tcPr>
          <w:p w:rsidR="00CB3973" w:rsidRPr="000477BA" w:rsidRDefault="00CB3973">
            <w:pPr>
              <w:rPr>
                <w:sz w:val="20"/>
                <w:szCs w:val="20"/>
              </w:rPr>
            </w:pPr>
          </w:p>
        </w:tc>
        <w:tc>
          <w:tcPr>
            <w:tcW w:w="1202" w:type="dxa"/>
            <w:vAlign w:val="center"/>
          </w:tcPr>
          <w:p w:rsidR="00CB3973" w:rsidRPr="000477BA" w:rsidRDefault="00CB3973" w:rsidP="00F24AB3">
            <w:pPr>
              <w:jc w:val="center"/>
              <w:rPr>
                <w:sz w:val="20"/>
                <w:szCs w:val="20"/>
              </w:rPr>
            </w:pPr>
            <w:r w:rsidRPr="000477BA">
              <w:rPr>
                <w:sz w:val="20"/>
                <w:szCs w:val="20"/>
              </w:rPr>
              <w:t>2 вариант</w:t>
            </w:r>
          </w:p>
        </w:tc>
        <w:tc>
          <w:tcPr>
            <w:tcW w:w="1134" w:type="dxa"/>
            <w:vAlign w:val="center"/>
          </w:tcPr>
          <w:p w:rsidR="00CB3973" w:rsidRPr="000477BA" w:rsidRDefault="00CB3973" w:rsidP="00F24AB3">
            <w:pPr>
              <w:jc w:val="center"/>
              <w:rPr>
                <w:sz w:val="20"/>
                <w:szCs w:val="20"/>
              </w:rPr>
            </w:pPr>
            <w:r w:rsidRPr="000477BA">
              <w:rPr>
                <w:sz w:val="20"/>
                <w:szCs w:val="20"/>
              </w:rPr>
              <w:t>2 вариант</w:t>
            </w:r>
          </w:p>
        </w:tc>
        <w:tc>
          <w:tcPr>
            <w:tcW w:w="1134" w:type="dxa"/>
            <w:vAlign w:val="center"/>
          </w:tcPr>
          <w:p w:rsidR="00CB3973" w:rsidRPr="000477BA" w:rsidRDefault="00CB3973" w:rsidP="00F24AB3">
            <w:pPr>
              <w:jc w:val="center"/>
              <w:rPr>
                <w:sz w:val="20"/>
                <w:szCs w:val="20"/>
              </w:rPr>
            </w:pPr>
            <w:r w:rsidRPr="000477BA">
              <w:rPr>
                <w:sz w:val="20"/>
                <w:szCs w:val="20"/>
              </w:rPr>
              <w:t>2 вариант</w:t>
            </w:r>
          </w:p>
        </w:tc>
      </w:tr>
      <w:tr w:rsidR="00B05A28" w:rsidRPr="00D60119" w:rsidTr="00F24AB3">
        <w:trPr>
          <w:trHeight w:val="255"/>
        </w:trPr>
        <w:tc>
          <w:tcPr>
            <w:tcW w:w="4320" w:type="dxa"/>
            <w:vAlign w:val="center"/>
          </w:tcPr>
          <w:p w:rsidR="00B05A28" w:rsidRPr="000477BA" w:rsidRDefault="00B05A28" w:rsidP="006958FD">
            <w:pPr>
              <w:jc w:val="both"/>
              <w:rPr>
                <w:sz w:val="20"/>
                <w:szCs w:val="20"/>
              </w:rPr>
            </w:pPr>
            <w:r w:rsidRPr="000477BA">
              <w:rPr>
                <w:sz w:val="20"/>
                <w:szCs w:val="20"/>
              </w:rPr>
              <w:t>РАЗДЕЛ D: Обрабатывающие производства</w:t>
            </w:r>
          </w:p>
        </w:tc>
        <w:tc>
          <w:tcPr>
            <w:tcW w:w="708" w:type="dxa"/>
            <w:vAlign w:val="center"/>
          </w:tcPr>
          <w:p w:rsidR="00B05A28" w:rsidRPr="000477BA" w:rsidRDefault="00B05A28" w:rsidP="00F24AB3">
            <w:pPr>
              <w:jc w:val="center"/>
              <w:rPr>
                <w:sz w:val="20"/>
                <w:szCs w:val="20"/>
              </w:rPr>
            </w:pPr>
            <w:r w:rsidRPr="000477BA">
              <w:rPr>
                <w:sz w:val="20"/>
                <w:szCs w:val="20"/>
              </w:rPr>
              <w:t>8,64</w:t>
            </w:r>
          </w:p>
        </w:tc>
        <w:tc>
          <w:tcPr>
            <w:tcW w:w="783" w:type="dxa"/>
            <w:vAlign w:val="center"/>
          </w:tcPr>
          <w:p w:rsidR="00B05A28" w:rsidRPr="000477BA" w:rsidRDefault="00B05A28" w:rsidP="00F24AB3">
            <w:pPr>
              <w:jc w:val="center"/>
              <w:rPr>
                <w:sz w:val="20"/>
                <w:szCs w:val="20"/>
              </w:rPr>
            </w:pPr>
            <w:r w:rsidRPr="000477BA">
              <w:rPr>
                <w:sz w:val="20"/>
                <w:szCs w:val="20"/>
              </w:rPr>
              <w:t>8,76</w:t>
            </w:r>
          </w:p>
        </w:tc>
        <w:tc>
          <w:tcPr>
            <w:tcW w:w="1202" w:type="dxa"/>
            <w:vAlign w:val="center"/>
          </w:tcPr>
          <w:p w:rsidR="00B05A28" w:rsidRPr="000477BA" w:rsidRDefault="00B05A28" w:rsidP="00F24AB3">
            <w:pPr>
              <w:jc w:val="center"/>
              <w:rPr>
                <w:sz w:val="20"/>
                <w:szCs w:val="20"/>
              </w:rPr>
            </w:pPr>
            <w:r w:rsidRPr="000477BA">
              <w:rPr>
                <w:sz w:val="20"/>
                <w:szCs w:val="20"/>
              </w:rPr>
              <w:t>8,52</w:t>
            </w:r>
          </w:p>
        </w:tc>
        <w:tc>
          <w:tcPr>
            <w:tcW w:w="1134" w:type="dxa"/>
            <w:vAlign w:val="center"/>
          </w:tcPr>
          <w:p w:rsidR="00B05A28" w:rsidRPr="000477BA" w:rsidRDefault="00B05A28" w:rsidP="00F24AB3">
            <w:pPr>
              <w:jc w:val="center"/>
              <w:rPr>
                <w:sz w:val="20"/>
                <w:szCs w:val="20"/>
              </w:rPr>
            </w:pPr>
            <w:r w:rsidRPr="000477BA">
              <w:rPr>
                <w:sz w:val="20"/>
                <w:szCs w:val="20"/>
              </w:rPr>
              <w:t>7,94</w:t>
            </w:r>
          </w:p>
        </w:tc>
        <w:tc>
          <w:tcPr>
            <w:tcW w:w="1134" w:type="dxa"/>
            <w:vAlign w:val="center"/>
          </w:tcPr>
          <w:p w:rsidR="00B05A28" w:rsidRPr="000477BA" w:rsidRDefault="00B05A28" w:rsidP="00F24AB3">
            <w:pPr>
              <w:jc w:val="center"/>
              <w:rPr>
                <w:sz w:val="20"/>
                <w:szCs w:val="20"/>
              </w:rPr>
            </w:pPr>
            <w:r w:rsidRPr="000477BA">
              <w:rPr>
                <w:sz w:val="20"/>
                <w:szCs w:val="20"/>
              </w:rPr>
              <w:t>8,50</w:t>
            </w:r>
          </w:p>
        </w:tc>
      </w:tr>
      <w:tr w:rsidR="00B05A28" w:rsidRPr="00D60119" w:rsidTr="00F24AB3">
        <w:trPr>
          <w:trHeight w:val="510"/>
        </w:trPr>
        <w:tc>
          <w:tcPr>
            <w:tcW w:w="4320" w:type="dxa"/>
            <w:vAlign w:val="center"/>
          </w:tcPr>
          <w:p w:rsidR="00B05A28" w:rsidRPr="000477BA" w:rsidRDefault="00B05A28" w:rsidP="006958FD">
            <w:pPr>
              <w:jc w:val="both"/>
              <w:rPr>
                <w:sz w:val="20"/>
                <w:szCs w:val="20"/>
              </w:rPr>
            </w:pPr>
            <w:r w:rsidRPr="000477BA">
              <w:rPr>
                <w:sz w:val="20"/>
                <w:szCs w:val="20"/>
              </w:rPr>
              <w:t>РАЗДЕЛ E: Производство и распределение электроэнергии, газа и воды</w:t>
            </w:r>
          </w:p>
        </w:tc>
        <w:tc>
          <w:tcPr>
            <w:tcW w:w="708" w:type="dxa"/>
            <w:vAlign w:val="center"/>
          </w:tcPr>
          <w:p w:rsidR="00B05A28" w:rsidRPr="000477BA" w:rsidRDefault="00B05A28" w:rsidP="00F24AB3">
            <w:pPr>
              <w:jc w:val="center"/>
              <w:rPr>
                <w:sz w:val="20"/>
                <w:szCs w:val="20"/>
              </w:rPr>
            </w:pPr>
            <w:r w:rsidRPr="000477BA">
              <w:rPr>
                <w:sz w:val="20"/>
                <w:szCs w:val="20"/>
              </w:rPr>
              <w:t>20,11</w:t>
            </w:r>
          </w:p>
        </w:tc>
        <w:tc>
          <w:tcPr>
            <w:tcW w:w="783" w:type="dxa"/>
            <w:vAlign w:val="center"/>
          </w:tcPr>
          <w:p w:rsidR="00B05A28" w:rsidRPr="000477BA" w:rsidRDefault="00B05A28" w:rsidP="00F24AB3">
            <w:pPr>
              <w:jc w:val="center"/>
              <w:rPr>
                <w:sz w:val="20"/>
                <w:szCs w:val="20"/>
              </w:rPr>
            </w:pPr>
            <w:r w:rsidRPr="000477BA">
              <w:rPr>
                <w:sz w:val="20"/>
                <w:szCs w:val="20"/>
              </w:rPr>
              <w:t>20,16</w:t>
            </w:r>
          </w:p>
        </w:tc>
        <w:tc>
          <w:tcPr>
            <w:tcW w:w="1202" w:type="dxa"/>
            <w:vAlign w:val="center"/>
          </w:tcPr>
          <w:p w:rsidR="00B05A28" w:rsidRPr="000477BA" w:rsidRDefault="00B05A28" w:rsidP="00F24AB3">
            <w:pPr>
              <w:jc w:val="center"/>
              <w:rPr>
                <w:sz w:val="20"/>
                <w:szCs w:val="20"/>
              </w:rPr>
            </w:pPr>
            <w:r w:rsidRPr="000477BA">
              <w:rPr>
                <w:sz w:val="20"/>
                <w:szCs w:val="20"/>
              </w:rPr>
              <w:t>19,25</w:t>
            </w:r>
          </w:p>
        </w:tc>
        <w:tc>
          <w:tcPr>
            <w:tcW w:w="1134" w:type="dxa"/>
            <w:vAlign w:val="center"/>
          </w:tcPr>
          <w:p w:rsidR="00B05A28" w:rsidRPr="000477BA" w:rsidRDefault="00B05A28" w:rsidP="00F24AB3">
            <w:pPr>
              <w:jc w:val="center"/>
              <w:rPr>
                <w:sz w:val="20"/>
                <w:szCs w:val="20"/>
              </w:rPr>
            </w:pPr>
            <w:r w:rsidRPr="000477BA">
              <w:rPr>
                <w:sz w:val="20"/>
                <w:szCs w:val="20"/>
              </w:rPr>
              <w:t>18,51</w:t>
            </w:r>
          </w:p>
        </w:tc>
        <w:tc>
          <w:tcPr>
            <w:tcW w:w="1134" w:type="dxa"/>
            <w:vAlign w:val="center"/>
          </w:tcPr>
          <w:p w:rsidR="00B05A28" w:rsidRPr="000477BA" w:rsidRDefault="00B05A28" w:rsidP="00F24AB3">
            <w:pPr>
              <w:jc w:val="center"/>
              <w:rPr>
                <w:sz w:val="20"/>
                <w:szCs w:val="20"/>
              </w:rPr>
            </w:pPr>
            <w:r w:rsidRPr="000477BA">
              <w:rPr>
                <w:sz w:val="20"/>
                <w:szCs w:val="20"/>
              </w:rPr>
              <w:t>19,97</w:t>
            </w:r>
          </w:p>
        </w:tc>
      </w:tr>
      <w:tr w:rsidR="00B05A28" w:rsidRPr="00D60119" w:rsidTr="00F24AB3">
        <w:trPr>
          <w:trHeight w:val="255"/>
        </w:trPr>
        <w:tc>
          <w:tcPr>
            <w:tcW w:w="4320" w:type="dxa"/>
            <w:vAlign w:val="center"/>
          </w:tcPr>
          <w:p w:rsidR="00B05A28" w:rsidRPr="000477BA" w:rsidRDefault="00B05A28" w:rsidP="006958FD">
            <w:pPr>
              <w:jc w:val="both"/>
              <w:rPr>
                <w:sz w:val="20"/>
                <w:szCs w:val="20"/>
              </w:rPr>
            </w:pPr>
            <w:r w:rsidRPr="000477BA">
              <w:rPr>
                <w:sz w:val="20"/>
                <w:szCs w:val="20"/>
              </w:rPr>
              <w:t>РАЗДЕЛ F: Строительство</w:t>
            </w:r>
          </w:p>
        </w:tc>
        <w:tc>
          <w:tcPr>
            <w:tcW w:w="708" w:type="dxa"/>
            <w:vAlign w:val="center"/>
          </w:tcPr>
          <w:p w:rsidR="00B05A28" w:rsidRPr="000477BA" w:rsidRDefault="00B05A28" w:rsidP="00F24AB3">
            <w:pPr>
              <w:jc w:val="center"/>
              <w:rPr>
                <w:sz w:val="20"/>
                <w:szCs w:val="20"/>
              </w:rPr>
            </w:pPr>
            <w:r w:rsidRPr="000477BA">
              <w:rPr>
                <w:sz w:val="20"/>
                <w:szCs w:val="20"/>
              </w:rPr>
              <w:t>1,20</w:t>
            </w:r>
          </w:p>
        </w:tc>
        <w:tc>
          <w:tcPr>
            <w:tcW w:w="783" w:type="dxa"/>
            <w:vAlign w:val="center"/>
          </w:tcPr>
          <w:p w:rsidR="00B05A28" w:rsidRPr="000477BA" w:rsidRDefault="00B05A28" w:rsidP="00F24AB3">
            <w:pPr>
              <w:jc w:val="center"/>
              <w:rPr>
                <w:sz w:val="20"/>
                <w:szCs w:val="20"/>
              </w:rPr>
            </w:pPr>
            <w:r w:rsidRPr="000477BA">
              <w:rPr>
                <w:sz w:val="20"/>
                <w:szCs w:val="20"/>
              </w:rPr>
              <w:t>1,20</w:t>
            </w:r>
          </w:p>
        </w:tc>
        <w:tc>
          <w:tcPr>
            <w:tcW w:w="1202" w:type="dxa"/>
            <w:vAlign w:val="center"/>
          </w:tcPr>
          <w:p w:rsidR="00B05A28" w:rsidRPr="000477BA" w:rsidRDefault="00B05A28" w:rsidP="00F24AB3">
            <w:pPr>
              <w:jc w:val="center"/>
              <w:rPr>
                <w:sz w:val="20"/>
                <w:szCs w:val="20"/>
              </w:rPr>
            </w:pPr>
            <w:r w:rsidRPr="000477BA">
              <w:rPr>
                <w:sz w:val="20"/>
                <w:szCs w:val="20"/>
              </w:rPr>
              <w:t>1,15</w:t>
            </w:r>
          </w:p>
        </w:tc>
        <w:tc>
          <w:tcPr>
            <w:tcW w:w="1134" w:type="dxa"/>
            <w:vAlign w:val="center"/>
          </w:tcPr>
          <w:p w:rsidR="00B05A28" w:rsidRPr="000477BA" w:rsidRDefault="00B05A28" w:rsidP="00F24AB3">
            <w:pPr>
              <w:jc w:val="center"/>
              <w:rPr>
                <w:sz w:val="20"/>
                <w:szCs w:val="20"/>
              </w:rPr>
            </w:pPr>
            <w:r w:rsidRPr="000477BA">
              <w:rPr>
                <w:sz w:val="20"/>
                <w:szCs w:val="20"/>
              </w:rPr>
              <w:t>1,10</w:t>
            </w:r>
          </w:p>
        </w:tc>
        <w:tc>
          <w:tcPr>
            <w:tcW w:w="1134" w:type="dxa"/>
            <w:vAlign w:val="center"/>
          </w:tcPr>
          <w:p w:rsidR="00B05A28" w:rsidRPr="000477BA" w:rsidRDefault="00B05A28" w:rsidP="00F24AB3">
            <w:pPr>
              <w:jc w:val="center"/>
              <w:rPr>
                <w:sz w:val="20"/>
                <w:szCs w:val="20"/>
              </w:rPr>
            </w:pPr>
            <w:r w:rsidRPr="000477BA">
              <w:rPr>
                <w:sz w:val="20"/>
                <w:szCs w:val="20"/>
              </w:rPr>
              <w:t>1,19</w:t>
            </w:r>
          </w:p>
        </w:tc>
      </w:tr>
      <w:tr w:rsidR="00B05A28" w:rsidRPr="00D60119" w:rsidTr="00F24AB3">
        <w:trPr>
          <w:trHeight w:val="765"/>
        </w:trPr>
        <w:tc>
          <w:tcPr>
            <w:tcW w:w="4320" w:type="dxa"/>
            <w:vAlign w:val="center"/>
          </w:tcPr>
          <w:p w:rsidR="00B05A28" w:rsidRPr="000477BA" w:rsidRDefault="00B05A28" w:rsidP="006958FD">
            <w:pPr>
              <w:jc w:val="both"/>
              <w:rPr>
                <w:sz w:val="20"/>
                <w:szCs w:val="20"/>
              </w:rPr>
            </w:pPr>
            <w:r w:rsidRPr="000477BA">
              <w:rPr>
                <w:sz w:val="20"/>
                <w:szCs w:val="20"/>
              </w:rPr>
              <w:t>РАЗДЕЛ G: Оптовая и розничная торговля; ремонт автотранспортных средств, мотоциклов, бытовых изделий и предметов личного пользования</w:t>
            </w:r>
          </w:p>
        </w:tc>
        <w:tc>
          <w:tcPr>
            <w:tcW w:w="708" w:type="dxa"/>
            <w:vAlign w:val="center"/>
          </w:tcPr>
          <w:p w:rsidR="00B05A28" w:rsidRPr="000477BA" w:rsidRDefault="00B05A28" w:rsidP="00F24AB3">
            <w:pPr>
              <w:jc w:val="center"/>
              <w:rPr>
                <w:sz w:val="20"/>
                <w:szCs w:val="20"/>
              </w:rPr>
            </w:pPr>
            <w:r w:rsidRPr="000477BA">
              <w:rPr>
                <w:sz w:val="20"/>
                <w:szCs w:val="20"/>
              </w:rPr>
              <w:t>3,22</w:t>
            </w:r>
          </w:p>
        </w:tc>
        <w:tc>
          <w:tcPr>
            <w:tcW w:w="783" w:type="dxa"/>
            <w:vAlign w:val="center"/>
          </w:tcPr>
          <w:p w:rsidR="00B05A28" w:rsidRPr="000477BA" w:rsidRDefault="00B05A28" w:rsidP="00F24AB3">
            <w:pPr>
              <w:jc w:val="center"/>
              <w:rPr>
                <w:sz w:val="20"/>
                <w:szCs w:val="20"/>
              </w:rPr>
            </w:pPr>
            <w:r w:rsidRPr="000477BA">
              <w:rPr>
                <w:sz w:val="20"/>
                <w:szCs w:val="20"/>
              </w:rPr>
              <w:t>3,23</w:t>
            </w:r>
          </w:p>
        </w:tc>
        <w:tc>
          <w:tcPr>
            <w:tcW w:w="1202" w:type="dxa"/>
            <w:vAlign w:val="center"/>
          </w:tcPr>
          <w:p w:rsidR="00B05A28" w:rsidRPr="000477BA" w:rsidRDefault="00B05A28" w:rsidP="00F24AB3">
            <w:pPr>
              <w:jc w:val="center"/>
              <w:rPr>
                <w:sz w:val="20"/>
                <w:szCs w:val="20"/>
              </w:rPr>
            </w:pPr>
            <w:r w:rsidRPr="000477BA">
              <w:rPr>
                <w:sz w:val="20"/>
                <w:szCs w:val="20"/>
              </w:rPr>
              <w:t>3,09</w:t>
            </w:r>
          </w:p>
        </w:tc>
        <w:tc>
          <w:tcPr>
            <w:tcW w:w="1134" w:type="dxa"/>
            <w:vAlign w:val="center"/>
          </w:tcPr>
          <w:p w:rsidR="00B05A28" w:rsidRPr="000477BA" w:rsidRDefault="00B05A28" w:rsidP="00F24AB3">
            <w:pPr>
              <w:jc w:val="center"/>
              <w:rPr>
                <w:sz w:val="20"/>
                <w:szCs w:val="20"/>
              </w:rPr>
            </w:pPr>
            <w:r w:rsidRPr="000477BA">
              <w:rPr>
                <w:sz w:val="20"/>
                <w:szCs w:val="20"/>
              </w:rPr>
              <w:t>2,97</w:t>
            </w:r>
          </w:p>
        </w:tc>
        <w:tc>
          <w:tcPr>
            <w:tcW w:w="1134" w:type="dxa"/>
            <w:vAlign w:val="center"/>
          </w:tcPr>
          <w:p w:rsidR="00B05A28" w:rsidRPr="000477BA" w:rsidRDefault="00B05A28" w:rsidP="00F24AB3">
            <w:pPr>
              <w:jc w:val="center"/>
              <w:rPr>
                <w:sz w:val="20"/>
                <w:szCs w:val="20"/>
              </w:rPr>
            </w:pPr>
            <w:r w:rsidRPr="000477BA">
              <w:rPr>
                <w:sz w:val="20"/>
                <w:szCs w:val="20"/>
              </w:rPr>
              <w:t>3,20</w:t>
            </w:r>
          </w:p>
        </w:tc>
      </w:tr>
      <w:tr w:rsidR="00B05A28" w:rsidRPr="00D60119" w:rsidTr="00F24AB3">
        <w:trPr>
          <w:trHeight w:val="255"/>
        </w:trPr>
        <w:tc>
          <w:tcPr>
            <w:tcW w:w="4320" w:type="dxa"/>
            <w:vAlign w:val="center"/>
          </w:tcPr>
          <w:p w:rsidR="00B05A28" w:rsidRPr="000477BA" w:rsidRDefault="00B05A28" w:rsidP="006958FD">
            <w:pPr>
              <w:jc w:val="both"/>
              <w:rPr>
                <w:sz w:val="20"/>
                <w:szCs w:val="20"/>
              </w:rPr>
            </w:pPr>
            <w:r w:rsidRPr="000477BA">
              <w:rPr>
                <w:sz w:val="20"/>
                <w:szCs w:val="20"/>
              </w:rPr>
              <w:t>РАЗДЕЛ H: Гостиницы и рестораны</w:t>
            </w:r>
          </w:p>
        </w:tc>
        <w:tc>
          <w:tcPr>
            <w:tcW w:w="708" w:type="dxa"/>
            <w:vAlign w:val="center"/>
          </w:tcPr>
          <w:p w:rsidR="00B05A28" w:rsidRPr="000477BA" w:rsidRDefault="00B05A28" w:rsidP="00F24AB3">
            <w:pPr>
              <w:jc w:val="center"/>
              <w:rPr>
                <w:sz w:val="20"/>
                <w:szCs w:val="20"/>
              </w:rPr>
            </w:pPr>
            <w:r w:rsidRPr="000477BA">
              <w:rPr>
                <w:sz w:val="20"/>
                <w:szCs w:val="20"/>
              </w:rPr>
              <w:t>1,16</w:t>
            </w:r>
          </w:p>
        </w:tc>
        <w:tc>
          <w:tcPr>
            <w:tcW w:w="783" w:type="dxa"/>
            <w:vAlign w:val="center"/>
          </w:tcPr>
          <w:p w:rsidR="00B05A28" w:rsidRPr="000477BA" w:rsidRDefault="00B05A28" w:rsidP="00F24AB3">
            <w:pPr>
              <w:jc w:val="center"/>
              <w:rPr>
                <w:sz w:val="20"/>
                <w:szCs w:val="20"/>
              </w:rPr>
            </w:pPr>
            <w:r w:rsidRPr="000477BA">
              <w:rPr>
                <w:sz w:val="20"/>
                <w:szCs w:val="20"/>
              </w:rPr>
              <w:t>1,16</w:t>
            </w:r>
          </w:p>
        </w:tc>
        <w:tc>
          <w:tcPr>
            <w:tcW w:w="1202" w:type="dxa"/>
            <w:vAlign w:val="center"/>
          </w:tcPr>
          <w:p w:rsidR="00B05A28" w:rsidRPr="000477BA" w:rsidRDefault="00B05A28" w:rsidP="00F24AB3">
            <w:pPr>
              <w:jc w:val="center"/>
              <w:rPr>
                <w:sz w:val="20"/>
                <w:szCs w:val="20"/>
              </w:rPr>
            </w:pPr>
            <w:r w:rsidRPr="000477BA">
              <w:rPr>
                <w:sz w:val="20"/>
                <w:szCs w:val="20"/>
              </w:rPr>
              <w:t>1,11</w:t>
            </w:r>
          </w:p>
        </w:tc>
        <w:tc>
          <w:tcPr>
            <w:tcW w:w="1134" w:type="dxa"/>
            <w:vAlign w:val="center"/>
          </w:tcPr>
          <w:p w:rsidR="00B05A28" w:rsidRPr="000477BA" w:rsidRDefault="00B05A28" w:rsidP="00F24AB3">
            <w:pPr>
              <w:jc w:val="center"/>
              <w:rPr>
                <w:sz w:val="20"/>
                <w:szCs w:val="20"/>
              </w:rPr>
            </w:pPr>
            <w:r w:rsidRPr="000477BA">
              <w:rPr>
                <w:sz w:val="20"/>
                <w:szCs w:val="20"/>
              </w:rPr>
              <w:t>1,07</w:t>
            </w:r>
          </w:p>
        </w:tc>
        <w:tc>
          <w:tcPr>
            <w:tcW w:w="1134" w:type="dxa"/>
            <w:vAlign w:val="center"/>
          </w:tcPr>
          <w:p w:rsidR="00B05A28" w:rsidRPr="000477BA" w:rsidRDefault="00B05A28" w:rsidP="00F24AB3">
            <w:pPr>
              <w:jc w:val="center"/>
              <w:rPr>
                <w:sz w:val="20"/>
                <w:szCs w:val="20"/>
              </w:rPr>
            </w:pPr>
            <w:r w:rsidRPr="000477BA">
              <w:rPr>
                <w:sz w:val="20"/>
                <w:szCs w:val="20"/>
              </w:rPr>
              <w:t>1,15</w:t>
            </w:r>
          </w:p>
        </w:tc>
      </w:tr>
      <w:tr w:rsidR="00B05A28" w:rsidRPr="00D60119" w:rsidTr="00F24AB3">
        <w:trPr>
          <w:trHeight w:val="255"/>
        </w:trPr>
        <w:tc>
          <w:tcPr>
            <w:tcW w:w="4320" w:type="dxa"/>
            <w:vAlign w:val="center"/>
          </w:tcPr>
          <w:p w:rsidR="00B05A28" w:rsidRPr="000477BA" w:rsidRDefault="00B05A28" w:rsidP="006958FD">
            <w:pPr>
              <w:jc w:val="both"/>
              <w:rPr>
                <w:sz w:val="20"/>
                <w:szCs w:val="20"/>
              </w:rPr>
            </w:pPr>
            <w:r w:rsidRPr="000477BA">
              <w:rPr>
                <w:sz w:val="20"/>
                <w:szCs w:val="20"/>
              </w:rPr>
              <w:t>РАЗДЕЛ I: Транспорт и связь</w:t>
            </w:r>
          </w:p>
        </w:tc>
        <w:tc>
          <w:tcPr>
            <w:tcW w:w="708" w:type="dxa"/>
            <w:vAlign w:val="center"/>
          </w:tcPr>
          <w:p w:rsidR="00B05A28" w:rsidRPr="000477BA" w:rsidRDefault="00B05A28" w:rsidP="00F24AB3">
            <w:pPr>
              <w:jc w:val="center"/>
              <w:rPr>
                <w:sz w:val="20"/>
                <w:szCs w:val="20"/>
              </w:rPr>
            </w:pPr>
            <w:r w:rsidRPr="000477BA">
              <w:rPr>
                <w:sz w:val="20"/>
                <w:szCs w:val="20"/>
              </w:rPr>
              <w:t>19,88</w:t>
            </w:r>
          </w:p>
        </w:tc>
        <w:tc>
          <w:tcPr>
            <w:tcW w:w="783" w:type="dxa"/>
            <w:vAlign w:val="center"/>
          </w:tcPr>
          <w:p w:rsidR="00B05A28" w:rsidRPr="000477BA" w:rsidRDefault="00B05A28" w:rsidP="00F24AB3">
            <w:pPr>
              <w:jc w:val="center"/>
              <w:rPr>
                <w:sz w:val="20"/>
                <w:szCs w:val="20"/>
              </w:rPr>
            </w:pPr>
            <w:r w:rsidRPr="000477BA">
              <w:rPr>
                <w:sz w:val="20"/>
                <w:szCs w:val="20"/>
              </w:rPr>
              <w:t>19,94</w:t>
            </w:r>
          </w:p>
        </w:tc>
        <w:tc>
          <w:tcPr>
            <w:tcW w:w="1202" w:type="dxa"/>
            <w:vAlign w:val="center"/>
          </w:tcPr>
          <w:p w:rsidR="00B05A28" w:rsidRPr="000477BA" w:rsidRDefault="00B05A28" w:rsidP="00F24AB3">
            <w:pPr>
              <w:jc w:val="center"/>
              <w:rPr>
                <w:sz w:val="20"/>
                <w:szCs w:val="20"/>
              </w:rPr>
            </w:pPr>
            <w:r w:rsidRPr="000477BA">
              <w:rPr>
                <w:sz w:val="20"/>
                <w:szCs w:val="20"/>
              </w:rPr>
              <w:t>19,03</w:t>
            </w:r>
          </w:p>
        </w:tc>
        <w:tc>
          <w:tcPr>
            <w:tcW w:w="1134" w:type="dxa"/>
            <w:vAlign w:val="center"/>
          </w:tcPr>
          <w:p w:rsidR="00B05A28" w:rsidRPr="000477BA" w:rsidRDefault="00B05A28" w:rsidP="00F24AB3">
            <w:pPr>
              <w:jc w:val="center"/>
              <w:rPr>
                <w:sz w:val="20"/>
                <w:szCs w:val="20"/>
              </w:rPr>
            </w:pPr>
            <w:r w:rsidRPr="000477BA">
              <w:rPr>
                <w:sz w:val="20"/>
                <w:szCs w:val="20"/>
              </w:rPr>
              <w:t>18,30</w:t>
            </w:r>
          </w:p>
        </w:tc>
        <w:tc>
          <w:tcPr>
            <w:tcW w:w="1134" w:type="dxa"/>
            <w:vAlign w:val="center"/>
          </w:tcPr>
          <w:p w:rsidR="00B05A28" w:rsidRPr="000477BA" w:rsidRDefault="00B05A28" w:rsidP="00F24AB3">
            <w:pPr>
              <w:jc w:val="center"/>
              <w:rPr>
                <w:sz w:val="20"/>
                <w:szCs w:val="20"/>
              </w:rPr>
            </w:pPr>
            <w:r w:rsidRPr="000477BA">
              <w:rPr>
                <w:sz w:val="20"/>
                <w:szCs w:val="20"/>
              </w:rPr>
              <w:t>19,75</w:t>
            </w:r>
          </w:p>
        </w:tc>
      </w:tr>
      <w:tr w:rsidR="00B05A28" w:rsidRPr="00D60119" w:rsidTr="00F24AB3">
        <w:trPr>
          <w:trHeight w:val="255"/>
        </w:trPr>
        <w:tc>
          <w:tcPr>
            <w:tcW w:w="4320" w:type="dxa"/>
            <w:vAlign w:val="center"/>
          </w:tcPr>
          <w:p w:rsidR="00B05A28" w:rsidRPr="000477BA" w:rsidRDefault="00B05A28" w:rsidP="006958FD">
            <w:pPr>
              <w:jc w:val="both"/>
              <w:rPr>
                <w:sz w:val="20"/>
                <w:szCs w:val="20"/>
              </w:rPr>
            </w:pPr>
            <w:r w:rsidRPr="000477BA">
              <w:rPr>
                <w:sz w:val="20"/>
                <w:szCs w:val="20"/>
              </w:rPr>
              <w:t>РАЗДЕЛ J: Финансовая деятельность</w:t>
            </w:r>
          </w:p>
        </w:tc>
        <w:tc>
          <w:tcPr>
            <w:tcW w:w="708" w:type="dxa"/>
            <w:vAlign w:val="center"/>
          </w:tcPr>
          <w:p w:rsidR="00B05A28" w:rsidRPr="000477BA" w:rsidRDefault="00B05A28" w:rsidP="00F24AB3">
            <w:pPr>
              <w:jc w:val="center"/>
              <w:rPr>
                <w:sz w:val="20"/>
                <w:szCs w:val="20"/>
              </w:rPr>
            </w:pPr>
            <w:r w:rsidRPr="000477BA">
              <w:rPr>
                <w:sz w:val="20"/>
                <w:szCs w:val="20"/>
              </w:rPr>
              <w:t>1,42</w:t>
            </w:r>
          </w:p>
        </w:tc>
        <w:tc>
          <w:tcPr>
            <w:tcW w:w="783" w:type="dxa"/>
            <w:vAlign w:val="center"/>
          </w:tcPr>
          <w:p w:rsidR="00B05A28" w:rsidRPr="000477BA" w:rsidRDefault="00B05A28" w:rsidP="00F24AB3">
            <w:pPr>
              <w:jc w:val="center"/>
              <w:rPr>
                <w:sz w:val="20"/>
                <w:szCs w:val="20"/>
              </w:rPr>
            </w:pPr>
            <w:r w:rsidRPr="000477BA">
              <w:rPr>
                <w:sz w:val="20"/>
                <w:szCs w:val="20"/>
              </w:rPr>
              <w:t>1,43</w:t>
            </w:r>
          </w:p>
        </w:tc>
        <w:tc>
          <w:tcPr>
            <w:tcW w:w="1202" w:type="dxa"/>
            <w:vAlign w:val="center"/>
          </w:tcPr>
          <w:p w:rsidR="00B05A28" w:rsidRPr="000477BA" w:rsidRDefault="00B05A28" w:rsidP="00F24AB3">
            <w:pPr>
              <w:jc w:val="center"/>
              <w:rPr>
                <w:sz w:val="20"/>
                <w:szCs w:val="20"/>
              </w:rPr>
            </w:pPr>
            <w:r w:rsidRPr="000477BA">
              <w:rPr>
                <w:sz w:val="20"/>
                <w:szCs w:val="20"/>
              </w:rPr>
              <w:t>1,36</w:t>
            </w:r>
          </w:p>
        </w:tc>
        <w:tc>
          <w:tcPr>
            <w:tcW w:w="1134" w:type="dxa"/>
            <w:vAlign w:val="center"/>
          </w:tcPr>
          <w:p w:rsidR="00B05A28" w:rsidRPr="000477BA" w:rsidRDefault="00B05A28" w:rsidP="00F24AB3">
            <w:pPr>
              <w:jc w:val="center"/>
              <w:rPr>
                <w:sz w:val="20"/>
                <w:szCs w:val="20"/>
              </w:rPr>
            </w:pPr>
            <w:r w:rsidRPr="000477BA">
              <w:rPr>
                <w:sz w:val="20"/>
                <w:szCs w:val="20"/>
              </w:rPr>
              <w:t>1,31</w:t>
            </w:r>
          </w:p>
        </w:tc>
        <w:tc>
          <w:tcPr>
            <w:tcW w:w="1134" w:type="dxa"/>
            <w:vAlign w:val="center"/>
          </w:tcPr>
          <w:p w:rsidR="00B05A28" w:rsidRPr="000477BA" w:rsidRDefault="00B05A28" w:rsidP="00F24AB3">
            <w:pPr>
              <w:jc w:val="center"/>
              <w:rPr>
                <w:sz w:val="20"/>
                <w:szCs w:val="20"/>
              </w:rPr>
            </w:pPr>
            <w:r w:rsidRPr="000477BA">
              <w:rPr>
                <w:sz w:val="20"/>
                <w:szCs w:val="20"/>
              </w:rPr>
              <w:t>1,41</w:t>
            </w:r>
          </w:p>
        </w:tc>
      </w:tr>
      <w:tr w:rsidR="00B05A28" w:rsidRPr="00D60119" w:rsidTr="00F24AB3">
        <w:trPr>
          <w:trHeight w:val="510"/>
        </w:trPr>
        <w:tc>
          <w:tcPr>
            <w:tcW w:w="4320" w:type="dxa"/>
            <w:vAlign w:val="center"/>
          </w:tcPr>
          <w:p w:rsidR="00B05A28" w:rsidRPr="000477BA" w:rsidRDefault="00B05A28" w:rsidP="006958FD">
            <w:pPr>
              <w:jc w:val="both"/>
              <w:rPr>
                <w:sz w:val="20"/>
                <w:szCs w:val="20"/>
              </w:rPr>
            </w:pPr>
            <w:r w:rsidRPr="000477BA">
              <w:rPr>
                <w:sz w:val="20"/>
                <w:szCs w:val="20"/>
              </w:rPr>
              <w:t>РАЗДЕЛ K: Операции с недвижимым имуществом, аренда и предоставление услуг</w:t>
            </w:r>
          </w:p>
        </w:tc>
        <w:tc>
          <w:tcPr>
            <w:tcW w:w="708" w:type="dxa"/>
            <w:vAlign w:val="center"/>
          </w:tcPr>
          <w:p w:rsidR="00B05A28" w:rsidRPr="000477BA" w:rsidRDefault="00B05A28" w:rsidP="00F24AB3">
            <w:pPr>
              <w:jc w:val="center"/>
              <w:rPr>
                <w:sz w:val="20"/>
                <w:szCs w:val="20"/>
              </w:rPr>
            </w:pPr>
            <w:r w:rsidRPr="000477BA">
              <w:rPr>
                <w:sz w:val="20"/>
                <w:szCs w:val="20"/>
              </w:rPr>
              <w:t>30,06</w:t>
            </w:r>
          </w:p>
        </w:tc>
        <w:tc>
          <w:tcPr>
            <w:tcW w:w="783" w:type="dxa"/>
            <w:vAlign w:val="center"/>
          </w:tcPr>
          <w:p w:rsidR="00B05A28" w:rsidRPr="000477BA" w:rsidRDefault="00B05A28" w:rsidP="00F24AB3">
            <w:pPr>
              <w:jc w:val="center"/>
              <w:rPr>
                <w:sz w:val="20"/>
                <w:szCs w:val="20"/>
              </w:rPr>
            </w:pPr>
            <w:r w:rsidRPr="000477BA">
              <w:rPr>
                <w:sz w:val="20"/>
                <w:szCs w:val="20"/>
              </w:rPr>
              <w:t>30,15</w:t>
            </w:r>
          </w:p>
        </w:tc>
        <w:tc>
          <w:tcPr>
            <w:tcW w:w="1202" w:type="dxa"/>
            <w:vAlign w:val="center"/>
          </w:tcPr>
          <w:p w:rsidR="00B05A28" w:rsidRPr="000477BA" w:rsidRDefault="00B05A28" w:rsidP="00F24AB3">
            <w:pPr>
              <w:jc w:val="center"/>
              <w:rPr>
                <w:sz w:val="20"/>
                <w:szCs w:val="20"/>
              </w:rPr>
            </w:pPr>
            <w:r w:rsidRPr="000477BA">
              <w:rPr>
                <w:sz w:val="20"/>
                <w:szCs w:val="20"/>
              </w:rPr>
              <w:t>28,78</w:t>
            </w:r>
          </w:p>
        </w:tc>
        <w:tc>
          <w:tcPr>
            <w:tcW w:w="1134" w:type="dxa"/>
            <w:vAlign w:val="center"/>
          </w:tcPr>
          <w:p w:rsidR="00B05A28" w:rsidRPr="000477BA" w:rsidRDefault="00B05A28" w:rsidP="00F24AB3">
            <w:pPr>
              <w:jc w:val="center"/>
              <w:rPr>
                <w:sz w:val="20"/>
                <w:szCs w:val="20"/>
              </w:rPr>
            </w:pPr>
            <w:r w:rsidRPr="000477BA">
              <w:rPr>
                <w:sz w:val="20"/>
                <w:szCs w:val="20"/>
              </w:rPr>
              <w:t>27,67</w:t>
            </w:r>
          </w:p>
        </w:tc>
        <w:tc>
          <w:tcPr>
            <w:tcW w:w="1134" w:type="dxa"/>
            <w:vAlign w:val="center"/>
          </w:tcPr>
          <w:p w:rsidR="00B05A28" w:rsidRPr="000477BA" w:rsidRDefault="00B05A28" w:rsidP="00F24AB3">
            <w:pPr>
              <w:jc w:val="center"/>
              <w:rPr>
                <w:sz w:val="20"/>
                <w:szCs w:val="20"/>
              </w:rPr>
            </w:pPr>
            <w:r w:rsidRPr="000477BA">
              <w:rPr>
                <w:sz w:val="20"/>
                <w:szCs w:val="20"/>
              </w:rPr>
              <w:t>29,86</w:t>
            </w:r>
          </w:p>
        </w:tc>
      </w:tr>
      <w:tr w:rsidR="00B05A28" w:rsidRPr="00D60119" w:rsidTr="00F24AB3">
        <w:trPr>
          <w:trHeight w:val="765"/>
        </w:trPr>
        <w:tc>
          <w:tcPr>
            <w:tcW w:w="4320" w:type="dxa"/>
            <w:vAlign w:val="center"/>
          </w:tcPr>
          <w:p w:rsidR="00B05A28" w:rsidRPr="000477BA" w:rsidRDefault="00B05A28" w:rsidP="006958FD">
            <w:pPr>
              <w:jc w:val="both"/>
              <w:rPr>
                <w:sz w:val="20"/>
                <w:szCs w:val="20"/>
              </w:rPr>
            </w:pPr>
            <w:r w:rsidRPr="000477BA">
              <w:rPr>
                <w:sz w:val="20"/>
                <w:szCs w:val="20"/>
              </w:rPr>
              <w:t>РАЗДЕЛ L: Государственное управление и обеспечение военной безопасности; обязательное социальное обеспечение</w:t>
            </w:r>
          </w:p>
        </w:tc>
        <w:tc>
          <w:tcPr>
            <w:tcW w:w="708" w:type="dxa"/>
            <w:vAlign w:val="center"/>
          </w:tcPr>
          <w:p w:rsidR="00B05A28" w:rsidRPr="000477BA" w:rsidRDefault="00B05A28" w:rsidP="00F24AB3">
            <w:pPr>
              <w:jc w:val="center"/>
              <w:rPr>
                <w:sz w:val="20"/>
                <w:szCs w:val="20"/>
              </w:rPr>
            </w:pPr>
            <w:r w:rsidRPr="000477BA">
              <w:rPr>
                <w:sz w:val="20"/>
                <w:szCs w:val="20"/>
              </w:rPr>
              <w:t>2,90</w:t>
            </w:r>
          </w:p>
        </w:tc>
        <w:tc>
          <w:tcPr>
            <w:tcW w:w="783" w:type="dxa"/>
            <w:vAlign w:val="center"/>
          </w:tcPr>
          <w:p w:rsidR="00B05A28" w:rsidRPr="000477BA" w:rsidRDefault="00B05A28" w:rsidP="00F24AB3">
            <w:pPr>
              <w:jc w:val="center"/>
              <w:rPr>
                <w:sz w:val="20"/>
                <w:szCs w:val="20"/>
              </w:rPr>
            </w:pPr>
            <w:r w:rsidRPr="000477BA">
              <w:rPr>
                <w:sz w:val="20"/>
                <w:szCs w:val="20"/>
              </w:rPr>
              <w:t>2,91</w:t>
            </w:r>
          </w:p>
        </w:tc>
        <w:tc>
          <w:tcPr>
            <w:tcW w:w="1202" w:type="dxa"/>
            <w:vAlign w:val="center"/>
          </w:tcPr>
          <w:p w:rsidR="00B05A28" w:rsidRPr="000477BA" w:rsidRDefault="00B05A28" w:rsidP="00F24AB3">
            <w:pPr>
              <w:jc w:val="center"/>
              <w:rPr>
                <w:sz w:val="20"/>
                <w:szCs w:val="20"/>
              </w:rPr>
            </w:pPr>
            <w:r w:rsidRPr="000477BA">
              <w:rPr>
                <w:sz w:val="20"/>
                <w:szCs w:val="20"/>
              </w:rPr>
              <w:t>2,78</w:t>
            </w:r>
          </w:p>
        </w:tc>
        <w:tc>
          <w:tcPr>
            <w:tcW w:w="1134" w:type="dxa"/>
            <w:vAlign w:val="center"/>
          </w:tcPr>
          <w:p w:rsidR="00B05A28" w:rsidRPr="000477BA" w:rsidRDefault="00B05A28" w:rsidP="00F24AB3">
            <w:pPr>
              <w:jc w:val="center"/>
              <w:rPr>
                <w:sz w:val="20"/>
                <w:szCs w:val="20"/>
              </w:rPr>
            </w:pPr>
            <w:r w:rsidRPr="000477BA">
              <w:rPr>
                <w:sz w:val="20"/>
                <w:szCs w:val="20"/>
              </w:rPr>
              <w:t>2,67</w:t>
            </w:r>
          </w:p>
        </w:tc>
        <w:tc>
          <w:tcPr>
            <w:tcW w:w="1134" w:type="dxa"/>
            <w:vAlign w:val="center"/>
          </w:tcPr>
          <w:p w:rsidR="00B05A28" w:rsidRPr="000477BA" w:rsidRDefault="00B05A28" w:rsidP="00F24AB3">
            <w:pPr>
              <w:jc w:val="center"/>
              <w:rPr>
                <w:sz w:val="20"/>
                <w:szCs w:val="20"/>
              </w:rPr>
            </w:pPr>
            <w:r w:rsidRPr="000477BA">
              <w:rPr>
                <w:sz w:val="20"/>
                <w:szCs w:val="20"/>
              </w:rPr>
              <w:t>2,88</w:t>
            </w:r>
          </w:p>
        </w:tc>
      </w:tr>
      <w:tr w:rsidR="00B05A28" w:rsidRPr="00D60119" w:rsidTr="00F24AB3">
        <w:trPr>
          <w:trHeight w:val="255"/>
        </w:trPr>
        <w:tc>
          <w:tcPr>
            <w:tcW w:w="4320" w:type="dxa"/>
            <w:vAlign w:val="center"/>
          </w:tcPr>
          <w:p w:rsidR="00B05A28" w:rsidRPr="000477BA" w:rsidRDefault="00B05A28" w:rsidP="006958FD">
            <w:pPr>
              <w:jc w:val="both"/>
              <w:rPr>
                <w:sz w:val="20"/>
                <w:szCs w:val="20"/>
              </w:rPr>
            </w:pPr>
            <w:r w:rsidRPr="000477BA">
              <w:rPr>
                <w:sz w:val="20"/>
                <w:szCs w:val="20"/>
              </w:rPr>
              <w:t>РАЗДЕЛ M: Образование</w:t>
            </w:r>
          </w:p>
        </w:tc>
        <w:tc>
          <w:tcPr>
            <w:tcW w:w="708" w:type="dxa"/>
            <w:vAlign w:val="center"/>
          </w:tcPr>
          <w:p w:rsidR="00B05A28" w:rsidRPr="000477BA" w:rsidRDefault="00B05A28" w:rsidP="00F24AB3">
            <w:pPr>
              <w:jc w:val="center"/>
              <w:rPr>
                <w:sz w:val="20"/>
                <w:szCs w:val="20"/>
              </w:rPr>
            </w:pPr>
            <w:r w:rsidRPr="000477BA">
              <w:rPr>
                <w:sz w:val="20"/>
                <w:szCs w:val="20"/>
              </w:rPr>
              <w:t>3,03</w:t>
            </w:r>
          </w:p>
        </w:tc>
        <w:tc>
          <w:tcPr>
            <w:tcW w:w="783" w:type="dxa"/>
            <w:vAlign w:val="center"/>
          </w:tcPr>
          <w:p w:rsidR="00B05A28" w:rsidRPr="000477BA" w:rsidRDefault="00B05A28" w:rsidP="00F24AB3">
            <w:pPr>
              <w:jc w:val="center"/>
              <w:rPr>
                <w:sz w:val="20"/>
                <w:szCs w:val="20"/>
              </w:rPr>
            </w:pPr>
            <w:r w:rsidRPr="000477BA">
              <w:rPr>
                <w:sz w:val="20"/>
                <w:szCs w:val="20"/>
              </w:rPr>
              <w:t>2,74</w:t>
            </w:r>
          </w:p>
        </w:tc>
        <w:tc>
          <w:tcPr>
            <w:tcW w:w="1202" w:type="dxa"/>
            <w:vAlign w:val="center"/>
          </w:tcPr>
          <w:p w:rsidR="00B05A28" w:rsidRPr="000477BA" w:rsidRDefault="00B05A28" w:rsidP="00F24AB3">
            <w:pPr>
              <w:jc w:val="center"/>
              <w:rPr>
                <w:sz w:val="20"/>
                <w:szCs w:val="20"/>
              </w:rPr>
            </w:pPr>
            <w:r w:rsidRPr="000477BA">
              <w:rPr>
                <w:sz w:val="20"/>
                <w:szCs w:val="20"/>
              </w:rPr>
              <w:t>2,77</w:t>
            </w:r>
          </w:p>
        </w:tc>
        <w:tc>
          <w:tcPr>
            <w:tcW w:w="1134" w:type="dxa"/>
            <w:vAlign w:val="center"/>
          </w:tcPr>
          <w:p w:rsidR="00B05A28" w:rsidRPr="000477BA" w:rsidRDefault="00B05A28" w:rsidP="00F24AB3">
            <w:pPr>
              <w:jc w:val="center"/>
              <w:rPr>
                <w:sz w:val="20"/>
                <w:szCs w:val="20"/>
              </w:rPr>
            </w:pPr>
            <w:r w:rsidRPr="000477BA">
              <w:rPr>
                <w:sz w:val="20"/>
                <w:szCs w:val="20"/>
              </w:rPr>
              <w:t>3,19</w:t>
            </w:r>
          </w:p>
        </w:tc>
        <w:tc>
          <w:tcPr>
            <w:tcW w:w="1134" w:type="dxa"/>
            <w:vAlign w:val="center"/>
          </w:tcPr>
          <w:p w:rsidR="00B05A28" w:rsidRPr="000477BA" w:rsidRDefault="00B05A28" w:rsidP="00F24AB3">
            <w:pPr>
              <w:jc w:val="center"/>
              <w:rPr>
                <w:sz w:val="20"/>
                <w:szCs w:val="20"/>
              </w:rPr>
            </w:pPr>
            <w:r w:rsidRPr="000477BA">
              <w:rPr>
                <w:sz w:val="20"/>
                <w:szCs w:val="20"/>
              </w:rPr>
              <w:t>2,97</w:t>
            </w:r>
          </w:p>
        </w:tc>
      </w:tr>
      <w:tr w:rsidR="00B05A28" w:rsidRPr="00D60119" w:rsidTr="00F24AB3">
        <w:trPr>
          <w:trHeight w:val="510"/>
        </w:trPr>
        <w:tc>
          <w:tcPr>
            <w:tcW w:w="4320" w:type="dxa"/>
            <w:vAlign w:val="center"/>
          </w:tcPr>
          <w:p w:rsidR="00B05A28" w:rsidRPr="000477BA" w:rsidRDefault="00B05A28" w:rsidP="006958FD">
            <w:pPr>
              <w:jc w:val="both"/>
              <w:rPr>
                <w:sz w:val="20"/>
                <w:szCs w:val="20"/>
              </w:rPr>
            </w:pPr>
            <w:r w:rsidRPr="000477BA">
              <w:rPr>
                <w:sz w:val="20"/>
                <w:szCs w:val="20"/>
              </w:rPr>
              <w:t>РАЗДЕЛ N: Здравоохранение и предоставление социальных услуг</w:t>
            </w:r>
          </w:p>
        </w:tc>
        <w:tc>
          <w:tcPr>
            <w:tcW w:w="708" w:type="dxa"/>
            <w:vAlign w:val="center"/>
          </w:tcPr>
          <w:p w:rsidR="00B05A28" w:rsidRPr="000477BA" w:rsidRDefault="00B05A28" w:rsidP="00F24AB3">
            <w:pPr>
              <w:jc w:val="center"/>
              <w:rPr>
                <w:sz w:val="20"/>
                <w:szCs w:val="20"/>
              </w:rPr>
            </w:pPr>
            <w:r w:rsidRPr="000477BA">
              <w:rPr>
                <w:sz w:val="20"/>
                <w:szCs w:val="20"/>
              </w:rPr>
              <w:t>4,15</w:t>
            </w:r>
          </w:p>
        </w:tc>
        <w:tc>
          <w:tcPr>
            <w:tcW w:w="783" w:type="dxa"/>
            <w:vAlign w:val="center"/>
          </w:tcPr>
          <w:p w:rsidR="00B05A28" w:rsidRPr="000477BA" w:rsidRDefault="00B05A28" w:rsidP="00F24AB3">
            <w:pPr>
              <w:jc w:val="center"/>
              <w:rPr>
                <w:sz w:val="20"/>
                <w:szCs w:val="20"/>
              </w:rPr>
            </w:pPr>
            <w:r w:rsidRPr="000477BA">
              <w:rPr>
                <w:sz w:val="20"/>
                <w:szCs w:val="20"/>
              </w:rPr>
              <w:t>4,16</w:t>
            </w:r>
          </w:p>
        </w:tc>
        <w:tc>
          <w:tcPr>
            <w:tcW w:w="1202" w:type="dxa"/>
            <w:vAlign w:val="center"/>
          </w:tcPr>
          <w:p w:rsidR="00B05A28" w:rsidRPr="000477BA" w:rsidRDefault="00B05A28" w:rsidP="00F24AB3">
            <w:pPr>
              <w:jc w:val="center"/>
              <w:rPr>
                <w:sz w:val="20"/>
                <w:szCs w:val="20"/>
              </w:rPr>
            </w:pPr>
            <w:r w:rsidRPr="000477BA">
              <w:rPr>
                <w:sz w:val="20"/>
                <w:szCs w:val="20"/>
              </w:rPr>
              <w:t>3,97</w:t>
            </w:r>
          </w:p>
        </w:tc>
        <w:tc>
          <w:tcPr>
            <w:tcW w:w="1134" w:type="dxa"/>
            <w:vAlign w:val="center"/>
          </w:tcPr>
          <w:p w:rsidR="00B05A28" w:rsidRPr="000477BA" w:rsidRDefault="00B05A28" w:rsidP="00F24AB3">
            <w:pPr>
              <w:jc w:val="center"/>
              <w:rPr>
                <w:sz w:val="20"/>
                <w:szCs w:val="20"/>
              </w:rPr>
            </w:pPr>
            <w:r w:rsidRPr="000477BA">
              <w:rPr>
                <w:sz w:val="20"/>
                <w:szCs w:val="20"/>
              </w:rPr>
              <w:t>3,82</w:t>
            </w:r>
          </w:p>
        </w:tc>
        <w:tc>
          <w:tcPr>
            <w:tcW w:w="1134" w:type="dxa"/>
            <w:vAlign w:val="center"/>
          </w:tcPr>
          <w:p w:rsidR="00B05A28" w:rsidRPr="000477BA" w:rsidRDefault="00B05A28" w:rsidP="00F24AB3">
            <w:pPr>
              <w:jc w:val="center"/>
              <w:rPr>
                <w:sz w:val="20"/>
                <w:szCs w:val="20"/>
              </w:rPr>
            </w:pPr>
            <w:r w:rsidRPr="000477BA">
              <w:rPr>
                <w:sz w:val="20"/>
                <w:szCs w:val="20"/>
              </w:rPr>
              <w:t>4,12</w:t>
            </w:r>
          </w:p>
        </w:tc>
      </w:tr>
      <w:tr w:rsidR="00B05A28" w:rsidRPr="00D60119" w:rsidTr="00F24AB3">
        <w:trPr>
          <w:trHeight w:val="510"/>
        </w:trPr>
        <w:tc>
          <w:tcPr>
            <w:tcW w:w="4320" w:type="dxa"/>
            <w:vAlign w:val="center"/>
          </w:tcPr>
          <w:p w:rsidR="00B05A28" w:rsidRPr="000477BA" w:rsidRDefault="00B05A28" w:rsidP="006958FD">
            <w:pPr>
              <w:jc w:val="both"/>
              <w:rPr>
                <w:sz w:val="20"/>
                <w:szCs w:val="20"/>
              </w:rPr>
            </w:pPr>
            <w:r w:rsidRPr="000477BA">
              <w:rPr>
                <w:sz w:val="20"/>
                <w:szCs w:val="20"/>
              </w:rPr>
              <w:t>РАЗДЕЛ O: Предоставление прочих коммунальных, социальных и персональных услуг</w:t>
            </w:r>
          </w:p>
        </w:tc>
        <w:tc>
          <w:tcPr>
            <w:tcW w:w="708" w:type="dxa"/>
            <w:vAlign w:val="center"/>
          </w:tcPr>
          <w:p w:rsidR="00B05A28" w:rsidRPr="000477BA" w:rsidRDefault="00B05A28" w:rsidP="00F24AB3">
            <w:pPr>
              <w:jc w:val="center"/>
              <w:rPr>
                <w:sz w:val="20"/>
                <w:szCs w:val="20"/>
              </w:rPr>
            </w:pPr>
            <w:r w:rsidRPr="000477BA">
              <w:rPr>
                <w:sz w:val="20"/>
                <w:szCs w:val="20"/>
              </w:rPr>
              <w:t>3,29</w:t>
            </w:r>
          </w:p>
        </w:tc>
        <w:tc>
          <w:tcPr>
            <w:tcW w:w="783" w:type="dxa"/>
            <w:vAlign w:val="center"/>
          </w:tcPr>
          <w:p w:rsidR="00B05A28" w:rsidRPr="000477BA" w:rsidRDefault="00B05A28" w:rsidP="00F24AB3">
            <w:pPr>
              <w:jc w:val="center"/>
              <w:rPr>
                <w:sz w:val="20"/>
                <w:szCs w:val="20"/>
              </w:rPr>
            </w:pPr>
            <w:r w:rsidRPr="000477BA">
              <w:rPr>
                <w:sz w:val="20"/>
                <w:szCs w:val="20"/>
              </w:rPr>
              <w:t>3,20</w:t>
            </w:r>
          </w:p>
        </w:tc>
        <w:tc>
          <w:tcPr>
            <w:tcW w:w="1202" w:type="dxa"/>
            <w:vAlign w:val="center"/>
          </w:tcPr>
          <w:p w:rsidR="00B05A28" w:rsidRPr="000477BA" w:rsidRDefault="00B05A28" w:rsidP="00F24AB3">
            <w:pPr>
              <w:jc w:val="center"/>
              <w:rPr>
                <w:sz w:val="20"/>
                <w:szCs w:val="20"/>
              </w:rPr>
            </w:pPr>
            <w:r w:rsidRPr="000477BA">
              <w:rPr>
                <w:sz w:val="20"/>
                <w:szCs w:val="20"/>
              </w:rPr>
              <w:t>7,30</w:t>
            </w:r>
          </w:p>
        </w:tc>
        <w:tc>
          <w:tcPr>
            <w:tcW w:w="1134" w:type="dxa"/>
            <w:vAlign w:val="center"/>
          </w:tcPr>
          <w:p w:rsidR="00B05A28" w:rsidRPr="000477BA" w:rsidRDefault="00B05A28" w:rsidP="00F24AB3">
            <w:pPr>
              <w:jc w:val="center"/>
              <w:rPr>
                <w:sz w:val="20"/>
                <w:szCs w:val="20"/>
              </w:rPr>
            </w:pPr>
            <w:r w:rsidRPr="000477BA">
              <w:rPr>
                <w:sz w:val="20"/>
                <w:szCs w:val="20"/>
              </w:rPr>
              <w:t>10,60</w:t>
            </w:r>
          </w:p>
        </w:tc>
        <w:tc>
          <w:tcPr>
            <w:tcW w:w="1134" w:type="dxa"/>
            <w:vAlign w:val="center"/>
          </w:tcPr>
          <w:p w:rsidR="00B05A28" w:rsidRPr="000477BA" w:rsidRDefault="00B05A28" w:rsidP="00F24AB3">
            <w:pPr>
              <w:jc w:val="center"/>
              <w:rPr>
                <w:sz w:val="20"/>
                <w:szCs w:val="20"/>
              </w:rPr>
            </w:pPr>
            <w:r w:rsidRPr="000477BA">
              <w:rPr>
                <w:sz w:val="20"/>
                <w:szCs w:val="20"/>
              </w:rPr>
              <w:t>4,06</w:t>
            </w:r>
          </w:p>
        </w:tc>
      </w:tr>
    </w:tbl>
    <w:p w:rsidR="00B05A28" w:rsidRPr="00851BAD" w:rsidRDefault="00B05A28" w:rsidP="00644CAC">
      <w:pPr>
        <w:ind w:firstLine="709"/>
        <w:jc w:val="both"/>
        <w:rPr>
          <w:sz w:val="28"/>
          <w:szCs w:val="28"/>
        </w:rPr>
      </w:pPr>
      <w:r w:rsidRPr="00851BAD">
        <w:rPr>
          <w:sz w:val="28"/>
          <w:szCs w:val="28"/>
        </w:rPr>
        <w:t xml:space="preserve">Инвестиции в основной капитал осуществляются организациями в основном за счет привлеченных средств, в состав которых входят кредиты банков, договоры лизинга имущества, облигации, средства фондов, а также бюджетные средства, в том числе в рамках адресной инвестиционной программы города, реализации федеральных и краевых государственных программ, федеральной адресной инвестиционной программы.  </w:t>
      </w:r>
    </w:p>
    <w:p w:rsidR="003F5D35" w:rsidRPr="00851BAD" w:rsidRDefault="003F5D35" w:rsidP="003D5AC1">
      <w:pPr>
        <w:pStyle w:val="30"/>
        <w:spacing w:before="480" w:after="0"/>
        <w:jc w:val="center"/>
        <w:rPr>
          <w:rFonts w:ascii="Times New Roman" w:hAnsi="Times New Roman"/>
          <w:bCs w:val="0"/>
          <w:sz w:val="28"/>
          <w:szCs w:val="28"/>
        </w:rPr>
      </w:pPr>
      <w:bookmarkStart w:id="8" w:name="_Toc401240579"/>
      <w:bookmarkStart w:id="9" w:name="_Toc205786874"/>
      <w:r w:rsidRPr="00851BAD">
        <w:rPr>
          <w:rFonts w:ascii="Times New Roman" w:hAnsi="Times New Roman"/>
          <w:bCs w:val="0"/>
          <w:sz w:val="28"/>
          <w:szCs w:val="28"/>
        </w:rPr>
        <w:t>5. Транспорт и связь</w:t>
      </w:r>
      <w:bookmarkEnd w:id="8"/>
    </w:p>
    <w:p w:rsidR="00895E4F" w:rsidRPr="00305D06" w:rsidRDefault="00895E4F" w:rsidP="00895E4F">
      <w:pPr>
        <w:ind w:firstLine="708"/>
        <w:contextualSpacing/>
        <w:jc w:val="both"/>
        <w:rPr>
          <w:sz w:val="28"/>
          <w:szCs w:val="28"/>
        </w:rPr>
      </w:pPr>
      <w:bookmarkStart w:id="10" w:name="_Toc401240581"/>
      <w:bookmarkStart w:id="11" w:name="_Toc205786883"/>
      <w:bookmarkEnd w:id="9"/>
      <w:r w:rsidRPr="00305D06">
        <w:rPr>
          <w:sz w:val="28"/>
          <w:szCs w:val="28"/>
        </w:rPr>
        <w:t xml:space="preserve">Основные показатели социально-экономического развития города Красноярска по отрасли «Транспорт» сформированы на базе 15 наиболее крупных транспортных предприятий города: </w:t>
      </w:r>
    </w:p>
    <w:p w:rsidR="00895E4F" w:rsidRPr="00305D06" w:rsidRDefault="00895E4F" w:rsidP="00895E4F">
      <w:pPr>
        <w:ind w:firstLine="708"/>
        <w:contextualSpacing/>
        <w:jc w:val="both"/>
        <w:rPr>
          <w:sz w:val="28"/>
          <w:szCs w:val="28"/>
        </w:rPr>
      </w:pPr>
      <w:r w:rsidRPr="00305D06">
        <w:rPr>
          <w:sz w:val="28"/>
          <w:szCs w:val="28"/>
        </w:rPr>
        <w:t>- 1 предприятие электротранспорта – МП «Горэлектротранс»;</w:t>
      </w:r>
    </w:p>
    <w:p w:rsidR="00895E4F" w:rsidRPr="00305D06" w:rsidRDefault="00895E4F" w:rsidP="00895E4F">
      <w:pPr>
        <w:ind w:firstLine="708"/>
        <w:contextualSpacing/>
        <w:jc w:val="both"/>
        <w:rPr>
          <w:sz w:val="28"/>
          <w:szCs w:val="28"/>
        </w:rPr>
      </w:pPr>
      <w:r w:rsidRPr="00305D06">
        <w:rPr>
          <w:sz w:val="28"/>
          <w:szCs w:val="28"/>
        </w:rPr>
        <w:t>- 11 автотранспортных предприятий, 3 из которых муниципальной формы собственности – МП «КПАТП №2», МП «КПАТП №5»,</w:t>
      </w:r>
      <w:r w:rsidRPr="00305D06">
        <w:rPr>
          <w:sz w:val="28"/>
          <w:szCs w:val="28"/>
        </w:rPr>
        <w:br/>
        <w:t>МП «КПАТП №7»;</w:t>
      </w:r>
    </w:p>
    <w:p w:rsidR="00895E4F" w:rsidRPr="00305D06" w:rsidRDefault="00895E4F" w:rsidP="00895E4F">
      <w:pPr>
        <w:ind w:firstLine="708"/>
        <w:contextualSpacing/>
        <w:jc w:val="both"/>
        <w:rPr>
          <w:sz w:val="28"/>
          <w:szCs w:val="28"/>
        </w:rPr>
      </w:pPr>
      <w:r w:rsidRPr="00305D06">
        <w:rPr>
          <w:sz w:val="28"/>
          <w:szCs w:val="28"/>
        </w:rPr>
        <w:t xml:space="preserve">- 3 предприятия речного транспорта – ОАО «ПассажирРечТранс», </w:t>
      </w:r>
      <w:r w:rsidRPr="00305D06">
        <w:rPr>
          <w:sz w:val="28"/>
          <w:szCs w:val="28"/>
        </w:rPr>
        <w:br/>
        <w:t>ОАО «Енисейское речное пароходство», ОАО «Красноярский речной порт».</w:t>
      </w:r>
    </w:p>
    <w:p w:rsidR="00895E4F" w:rsidRPr="00305D06" w:rsidRDefault="00895E4F" w:rsidP="00895E4F">
      <w:pPr>
        <w:ind w:firstLine="708"/>
        <w:contextualSpacing/>
        <w:jc w:val="both"/>
        <w:rPr>
          <w:sz w:val="28"/>
          <w:szCs w:val="28"/>
        </w:rPr>
      </w:pPr>
      <w:r w:rsidRPr="00305D06">
        <w:rPr>
          <w:sz w:val="28"/>
          <w:szCs w:val="28"/>
        </w:rPr>
        <w:lastRenderedPageBreak/>
        <w:t>По состоянию на 01.09.2015 в городе Красноярске обеспечено 100% регулярное автобусное и (или) железнодорожное сообщение между всеми микрорайонами города и административным центром города.</w:t>
      </w:r>
    </w:p>
    <w:p w:rsidR="00895E4F" w:rsidRPr="00305D06" w:rsidRDefault="00895E4F" w:rsidP="00895E4F">
      <w:pPr>
        <w:ind w:firstLine="708"/>
        <w:contextualSpacing/>
        <w:jc w:val="both"/>
        <w:rPr>
          <w:sz w:val="28"/>
          <w:szCs w:val="28"/>
        </w:rPr>
      </w:pPr>
      <w:r w:rsidRPr="00305D06">
        <w:rPr>
          <w:sz w:val="28"/>
          <w:szCs w:val="28"/>
        </w:rPr>
        <w:t xml:space="preserve">На охваченных транспортных предприятиях города эксплуатируется около 1,2 тыс. единиц транспортных средств и работает около 7 тыс. чел., из них 49% – в предприятиях речного транспорта, 41% – в муниципальных предприятиях городского транспорта. </w:t>
      </w:r>
    </w:p>
    <w:p w:rsidR="00895E4F" w:rsidRPr="00305D06" w:rsidRDefault="00895E4F" w:rsidP="00895E4F">
      <w:pPr>
        <w:ind w:firstLine="708"/>
        <w:contextualSpacing/>
        <w:jc w:val="both"/>
        <w:rPr>
          <w:color w:val="000000" w:themeColor="text1"/>
          <w:sz w:val="28"/>
          <w:szCs w:val="28"/>
        </w:rPr>
      </w:pPr>
      <w:r w:rsidRPr="00305D06">
        <w:rPr>
          <w:sz w:val="28"/>
          <w:szCs w:val="28"/>
        </w:rPr>
        <w:t>В настоящее время на муниципальных предприятиях города эксплуатируется 492 технически исправных транспортных средства, в том числе: 64 трамвая; 114 троллейбусов; 314 автобус. В прогнозном периоде не предполагается приобретение нового подвижного состава за счет средств бюджета гор</w:t>
      </w:r>
      <w:r w:rsidRPr="00305D06">
        <w:rPr>
          <w:color w:val="000000" w:themeColor="text1"/>
          <w:sz w:val="28"/>
          <w:szCs w:val="28"/>
        </w:rPr>
        <w:t>ода, при этом будет производиться плановое списание изношенного транспорта.</w:t>
      </w:r>
    </w:p>
    <w:p w:rsidR="00895E4F" w:rsidRPr="00305D06" w:rsidRDefault="00895E4F" w:rsidP="00895E4F">
      <w:pPr>
        <w:ind w:firstLine="708"/>
        <w:contextualSpacing/>
        <w:jc w:val="both"/>
        <w:rPr>
          <w:color w:val="000000" w:themeColor="text1"/>
          <w:sz w:val="28"/>
          <w:szCs w:val="28"/>
        </w:rPr>
      </w:pPr>
      <w:r w:rsidRPr="00305D06">
        <w:rPr>
          <w:color w:val="000000" w:themeColor="text1"/>
          <w:sz w:val="28"/>
          <w:szCs w:val="28"/>
        </w:rPr>
        <w:t xml:space="preserve">Количество пассажиров перевезенных в 2014 году составило </w:t>
      </w:r>
      <w:r w:rsidRPr="00305D06">
        <w:rPr>
          <w:color w:val="000000" w:themeColor="text1"/>
          <w:sz w:val="28"/>
          <w:szCs w:val="28"/>
        </w:rPr>
        <w:br/>
        <w:t xml:space="preserve">217 290,6 тыс. чел., по сравнению с 2013 годом отмечается снижение количества перевезенных пассажиров на 8,3%, данное снижение связано с сокращением количества перевезенных пассажиров в автомобильном транспорте, в том числе за счет повышения уровня автомобилизации населения. </w:t>
      </w:r>
    </w:p>
    <w:p w:rsidR="00895E4F" w:rsidRPr="00305D06" w:rsidRDefault="00895E4F" w:rsidP="00895E4F">
      <w:pPr>
        <w:jc w:val="both"/>
        <w:rPr>
          <w:color w:val="000000" w:themeColor="text1"/>
          <w:sz w:val="28"/>
          <w:szCs w:val="28"/>
        </w:rPr>
      </w:pPr>
      <w:r w:rsidRPr="00305D06">
        <w:rPr>
          <w:color w:val="000000" w:themeColor="text1"/>
          <w:sz w:val="28"/>
          <w:szCs w:val="28"/>
        </w:rPr>
        <w:t xml:space="preserve">Количество перевезенных пассажиров в 2015 году по сравнению с 2014 годом уменьшится на 3,3%, в связи с продолжающимся ростом автомобилизации. </w:t>
      </w:r>
    </w:p>
    <w:p w:rsidR="00895E4F" w:rsidRPr="00305D06" w:rsidRDefault="00895E4F" w:rsidP="00895E4F">
      <w:pPr>
        <w:ind w:firstLine="709"/>
        <w:contextualSpacing/>
        <w:jc w:val="both"/>
        <w:rPr>
          <w:color w:val="000000" w:themeColor="text1"/>
          <w:sz w:val="28"/>
          <w:szCs w:val="28"/>
        </w:rPr>
      </w:pPr>
      <w:r w:rsidRPr="00305D06">
        <w:rPr>
          <w:color w:val="000000" w:themeColor="text1"/>
          <w:sz w:val="28"/>
          <w:szCs w:val="28"/>
        </w:rPr>
        <w:t>В 2016-2018 годах на основе прогнозов транспортных предприятий ожидается умеренный рост показателя до 2% и к 2018 году количество перевезенных пассажиров может составить 214 200,0 тыс. человек. Рост ожидается в основном за счет оптимизации количества транспорта, выходящего на линию.</w:t>
      </w:r>
    </w:p>
    <w:p w:rsidR="00895E4F" w:rsidRPr="00305D06" w:rsidRDefault="00895E4F" w:rsidP="00895E4F">
      <w:pPr>
        <w:ind w:firstLine="708"/>
        <w:contextualSpacing/>
        <w:jc w:val="both"/>
        <w:rPr>
          <w:color w:val="000000" w:themeColor="text1"/>
          <w:sz w:val="28"/>
          <w:szCs w:val="28"/>
        </w:rPr>
      </w:pPr>
      <w:r w:rsidRPr="00305D06">
        <w:rPr>
          <w:color w:val="000000" w:themeColor="text1"/>
          <w:sz w:val="28"/>
          <w:szCs w:val="28"/>
        </w:rPr>
        <w:t>В результате пассажирооборот в 2014 году составил 1 236,2 млн. пасс./км., сократившись по сравнению с 2013 годом на 7%. В 2015 году пассажирооборот снизился еще на 3,3% до 1 195,6 млн. пасс</w:t>
      </w:r>
      <w:proofErr w:type="gramStart"/>
      <w:r w:rsidRPr="00305D06">
        <w:rPr>
          <w:color w:val="000000" w:themeColor="text1"/>
          <w:sz w:val="28"/>
          <w:szCs w:val="28"/>
        </w:rPr>
        <w:t>.</w:t>
      </w:r>
      <w:proofErr w:type="gramEnd"/>
      <w:r w:rsidRPr="00305D06">
        <w:rPr>
          <w:color w:val="000000" w:themeColor="text1"/>
          <w:sz w:val="28"/>
          <w:szCs w:val="28"/>
        </w:rPr>
        <w:t>/</w:t>
      </w:r>
      <w:proofErr w:type="gramStart"/>
      <w:r w:rsidRPr="00305D06">
        <w:rPr>
          <w:color w:val="000000" w:themeColor="text1"/>
          <w:sz w:val="28"/>
          <w:szCs w:val="28"/>
        </w:rPr>
        <w:t>к</w:t>
      </w:r>
      <w:proofErr w:type="gramEnd"/>
      <w:r w:rsidRPr="00305D06">
        <w:rPr>
          <w:color w:val="000000" w:themeColor="text1"/>
          <w:sz w:val="28"/>
          <w:szCs w:val="28"/>
        </w:rPr>
        <w:t xml:space="preserve">м. В 2016-2018 годах пассажирооборот прогнозируется с умеренным ростом в пределах </w:t>
      </w:r>
      <w:r w:rsidRPr="00305D06">
        <w:rPr>
          <w:color w:val="000000" w:themeColor="text1"/>
          <w:sz w:val="28"/>
          <w:szCs w:val="28"/>
        </w:rPr>
        <w:br/>
        <w:t>2% и к 2018 году по оценкам составит 1 205,4 млн. пасс</w:t>
      </w:r>
      <w:proofErr w:type="gramStart"/>
      <w:r w:rsidRPr="00305D06">
        <w:rPr>
          <w:color w:val="000000" w:themeColor="text1"/>
          <w:sz w:val="28"/>
          <w:szCs w:val="28"/>
        </w:rPr>
        <w:t>.</w:t>
      </w:r>
      <w:proofErr w:type="gramEnd"/>
      <w:r w:rsidRPr="00305D06">
        <w:rPr>
          <w:color w:val="000000" w:themeColor="text1"/>
          <w:sz w:val="28"/>
          <w:szCs w:val="28"/>
        </w:rPr>
        <w:t>/</w:t>
      </w:r>
      <w:proofErr w:type="gramStart"/>
      <w:r w:rsidRPr="00305D06">
        <w:rPr>
          <w:color w:val="000000" w:themeColor="text1"/>
          <w:sz w:val="28"/>
          <w:szCs w:val="28"/>
        </w:rPr>
        <w:t>к</w:t>
      </w:r>
      <w:proofErr w:type="gramEnd"/>
      <w:r w:rsidRPr="00305D06">
        <w:rPr>
          <w:color w:val="000000" w:themeColor="text1"/>
          <w:sz w:val="28"/>
          <w:szCs w:val="28"/>
        </w:rPr>
        <w:t>илометр.</w:t>
      </w:r>
    </w:p>
    <w:p w:rsidR="00895E4F" w:rsidRPr="00305D06" w:rsidRDefault="00895E4F" w:rsidP="00895E4F">
      <w:pPr>
        <w:ind w:firstLine="708"/>
        <w:contextualSpacing/>
        <w:jc w:val="both"/>
        <w:rPr>
          <w:color w:val="000000" w:themeColor="text1"/>
          <w:sz w:val="28"/>
          <w:szCs w:val="28"/>
        </w:rPr>
      </w:pPr>
      <w:r w:rsidRPr="00305D06">
        <w:rPr>
          <w:color w:val="000000" w:themeColor="text1"/>
          <w:sz w:val="28"/>
          <w:szCs w:val="28"/>
        </w:rPr>
        <w:t>Объем перевезенных грузов в 2014 году составил 4 609,0 тыс. тонн, снизившись по сравнению с 2013 годом на 17%, что связано с сокращением объема перевезенных грузов автомобильным грузовым транспортом.</w:t>
      </w:r>
    </w:p>
    <w:p w:rsidR="00895E4F" w:rsidRPr="00305D06" w:rsidRDefault="00895E4F" w:rsidP="00895E4F">
      <w:pPr>
        <w:ind w:firstLine="708"/>
        <w:contextualSpacing/>
        <w:jc w:val="both"/>
        <w:rPr>
          <w:color w:val="000000" w:themeColor="text1"/>
          <w:sz w:val="28"/>
          <w:szCs w:val="28"/>
        </w:rPr>
      </w:pPr>
      <w:r w:rsidRPr="00305D06">
        <w:rPr>
          <w:color w:val="000000" w:themeColor="text1"/>
          <w:sz w:val="28"/>
          <w:szCs w:val="28"/>
        </w:rPr>
        <w:t xml:space="preserve">В 2015 году объем перевезенных грузов оценивается с ростом на 9,6% к 2014 году – до 5 052,0 тыс. тонн. В 2018 году ежегодный объем перевезенных грузов может </w:t>
      </w:r>
      <w:proofErr w:type="gramStart"/>
      <w:r w:rsidRPr="00305D06">
        <w:rPr>
          <w:color w:val="000000" w:themeColor="text1"/>
          <w:sz w:val="28"/>
          <w:szCs w:val="28"/>
        </w:rPr>
        <w:t>увеличится</w:t>
      </w:r>
      <w:proofErr w:type="gramEnd"/>
      <w:r w:rsidRPr="00305D06">
        <w:rPr>
          <w:color w:val="000000" w:themeColor="text1"/>
          <w:sz w:val="28"/>
          <w:szCs w:val="28"/>
        </w:rPr>
        <w:t xml:space="preserve"> до 5 366,0 тыс. тонны. </w:t>
      </w:r>
    </w:p>
    <w:p w:rsidR="00895E4F" w:rsidRPr="00305D06" w:rsidRDefault="00895E4F" w:rsidP="00895E4F">
      <w:pPr>
        <w:ind w:firstLine="708"/>
        <w:contextualSpacing/>
        <w:jc w:val="both"/>
        <w:rPr>
          <w:color w:val="000000" w:themeColor="text1"/>
          <w:sz w:val="28"/>
          <w:szCs w:val="28"/>
        </w:rPr>
      </w:pPr>
      <w:r w:rsidRPr="00305D06">
        <w:rPr>
          <w:color w:val="000000" w:themeColor="text1"/>
          <w:sz w:val="28"/>
          <w:szCs w:val="28"/>
        </w:rPr>
        <w:t>В результате грузооборот автомобильного транспорта в 2015 году составит 9,5 млн. т./км. В прогнозном периоде 2016-2018 годов по оценкам транспортных предприятий, ежегодный рост показателя составит до 1% ежегодно. К 2018 году грузооборот может составить 10,1 млн. тонн</w:t>
      </w:r>
      <w:proofErr w:type="gramStart"/>
      <w:r w:rsidRPr="00305D06">
        <w:rPr>
          <w:color w:val="000000" w:themeColor="text1"/>
          <w:sz w:val="28"/>
          <w:szCs w:val="28"/>
        </w:rPr>
        <w:t>.</w:t>
      </w:r>
      <w:proofErr w:type="gramEnd"/>
      <w:r w:rsidRPr="00305D06">
        <w:rPr>
          <w:color w:val="000000" w:themeColor="text1"/>
          <w:sz w:val="28"/>
          <w:szCs w:val="28"/>
        </w:rPr>
        <w:t>/</w:t>
      </w:r>
      <w:proofErr w:type="gramStart"/>
      <w:r w:rsidRPr="00305D06">
        <w:rPr>
          <w:color w:val="000000" w:themeColor="text1"/>
          <w:sz w:val="28"/>
          <w:szCs w:val="28"/>
        </w:rPr>
        <w:t>к</w:t>
      </w:r>
      <w:proofErr w:type="gramEnd"/>
      <w:r w:rsidRPr="00305D06">
        <w:rPr>
          <w:color w:val="000000" w:themeColor="text1"/>
          <w:sz w:val="28"/>
          <w:szCs w:val="28"/>
        </w:rPr>
        <w:t>илометр.</w:t>
      </w:r>
    </w:p>
    <w:p w:rsidR="00895E4F" w:rsidRPr="00305D06" w:rsidRDefault="00895E4F" w:rsidP="00895E4F">
      <w:pPr>
        <w:ind w:firstLine="708"/>
        <w:contextualSpacing/>
        <w:jc w:val="both"/>
        <w:rPr>
          <w:color w:val="000000" w:themeColor="text1"/>
          <w:sz w:val="28"/>
          <w:szCs w:val="28"/>
        </w:rPr>
      </w:pPr>
      <w:r w:rsidRPr="00305D06">
        <w:rPr>
          <w:color w:val="000000" w:themeColor="text1"/>
          <w:sz w:val="28"/>
          <w:szCs w:val="28"/>
        </w:rPr>
        <w:t xml:space="preserve">Деятельность </w:t>
      </w:r>
      <w:r w:rsidRPr="00305D06">
        <w:rPr>
          <w:i/>
          <w:color w:val="000000" w:themeColor="text1"/>
          <w:sz w:val="28"/>
          <w:szCs w:val="28"/>
        </w:rPr>
        <w:t>предприятия</w:t>
      </w:r>
      <w:r w:rsidRPr="00305D06">
        <w:rPr>
          <w:color w:val="000000" w:themeColor="text1"/>
          <w:sz w:val="28"/>
          <w:szCs w:val="28"/>
        </w:rPr>
        <w:t xml:space="preserve"> </w:t>
      </w:r>
      <w:r w:rsidRPr="00305D06">
        <w:rPr>
          <w:i/>
          <w:color w:val="000000" w:themeColor="text1"/>
          <w:sz w:val="28"/>
          <w:szCs w:val="28"/>
        </w:rPr>
        <w:t>электротранспорта</w:t>
      </w:r>
      <w:r w:rsidRPr="00305D06">
        <w:rPr>
          <w:color w:val="000000" w:themeColor="text1"/>
          <w:sz w:val="28"/>
          <w:szCs w:val="28"/>
        </w:rPr>
        <w:t xml:space="preserve"> МП «Горэлектротранс» в прогнозном периоде ожидается с убытками. Учитывая отсутствие возможности в бюджете города в 2015-2018 годах в сложившихся экономических условиях предусмотреть средства на приобретение нового подвижного состава для МП «Горэлектротранс» и списание изношенного транспорта, количество </w:t>
      </w:r>
      <w:r w:rsidRPr="00305D06">
        <w:rPr>
          <w:color w:val="000000" w:themeColor="text1"/>
          <w:sz w:val="28"/>
          <w:szCs w:val="28"/>
        </w:rPr>
        <w:lastRenderedPageBreak/>
        <w:t>подвижного состава сократиться на 19 единиц с 189 в 2014 году до 170 к 2018 году. В таких условиях в прогнозном периоде увеличение объемов перевозок предприятием не предусматривается.</w:t>
      </w:r>
    </w:p>
    <w:p w:rsidR="00895E4F" w:rsidRPr="00305D06" w:rsidRDefault="00895E4F" w:rsidP="00895E4F">
      <w:pPr>
        <w:ind w:firstLine="709"/>
        <w:contextualSpacing/>
        <w:jc w:val="both"/>
        <w:rPr>
          <w:color w:val="000000" w:themeColor="text1"/>
          <w:sz w:val="28"/>
          <w:szCs w:val="28"/>
        </w:rPr>
      </w:pPr>
      <w:r w:rsidRPr="00305D06">
        <w:rPr>
          <w:color w:val="000000" w:themeColor="text1"/>
          <w:sz w:val="28"/>
          <w:szCs w:val="28"/>
        </w:rPr>
        <w:t xml:space="preserve">Среди охваченных </w:t>
      </w:r>
      <w:r w:rsidRPr="00305D06">
        <w:rPr>
          <w:i/>
          <w:color w:val="000000" w:themeColor="text1"/>
          <w:sz w:val="28"/>
          <w:szCs w:val="28"/>
        </w:rPr>
        <w:t>автотранспортных предприятий</w:t>
      </w:r>
      <w:r w:rsidRPr="00305D06">
        <w:rPr>
          <w:color w:val="000000" w:themeColor="text1"/>
          <w:sz w:val="28"/>
          <w:szCs w:val="28"/>
        </w:rPr>
        <w:t xml:space="preserve"> 27% в 2015-2018 годах по результатам финансово-хозяйственной деятельности ожидают убытки, среди них МП «КПАТП №2», МП «КПАТП №5», МП «КПАТП №7». </w:t>
      </w:r>
      <w:r w:rsidRPr="00305D06">
        <w:rPr>
          <w:color w:val="000000" w:themeColor="text1"/>
          <w:sz w:val="28"/>
          <w:szCs w:val="28"/>
        </w:rPr>
        <w:br/>
        <w:t>По данным предприятий убытки обусловлены отсутствием роста количества перевозимых пассажиров, низкой стоимостью проезда в городском транспорте, увеличением цен на топливо и материальные ресурсы (запасные части, масла и т.д.), которое не обеспечивается увеличением выручки.</w:t>
      </w:r>
    </w:p>
    <w:p w:rsidR="00895E4F" w:rsidRPr="00305D06" w:rsidRDefault="00895E4F" w:rsidP="00895E4F">
      <w:pPr>
        <w:ind w:firstLine="709"/>
        <w:contextualSpacing/>
        <w:jc w:val="both"/>
        <w:rPr>
          <w:sz w:val="28"/>
          <w:szCs w:val="28"/>
        </w:rPr>
      </w:pPr>
      <w:r w:rsidRPr="00305D06">
        <w:rPr>
          <w:sz w:val="28"/>
          <w:szCs w:val="28"/>
        </w:rPr>
        <w:t xml:space="preserve">Транспортные предприятия, несмотря на убыточность деятельности, существенно не снижают объемов перевозок, так как на приобретение основных средств, необходимых для осуществления транспортных услуг, были затрачены значительные средства – покупка транспортных средств и создание производственной базы, которые имеют низкий коэффициент ликвидности. </w:t>
      </w:r>
      <w:r w:rsidRPr="00305D06">
        <w:rPr>
          <w:sz w:val="28"/>
          <w:szCs w:val="28"/>
        </w:rPr>
        <w:br/>
        <w:t>В прогнозируемый период как негативный момент следует отметить дефицит кадров в рабочих специальностей: водители, кондукторы, слесари.</w:t>
      </w:r>
    </w:p>
    <w:p w:rsidR="00895E4F" w:rsidRPr="00305D06" w:rsidRDefault="00895E4F" w:rsidP="00895E4F">
      <w:pPr>
        <w:ind w:firstLine="709"/>
        <w:contextualSpacing/>
        <w:jc w:val="both"/>
        <w:rPr>
          <w:sz w:val="28"/>
          <w:szCs w:val="28"/>
        </w:rPr>
      </w:pPr>
      <w:r w:rsidRPr="00305D06">
        <w:rPr>
          <w:sz w:val="28"/>
          <w:szCs w:val="28"/>
        </w:rPr>
        <w:t xml:space="preserve">Развитие </w:t>
      </w:r>
      <w:r w:rsidRPr="00305D06">
        <w:rPr>
          <w:rFonts w:ascii="Times New Roman CYR" w:hAnsi="Times New Roman CYR" w:cs="Times New Roman CYR"/>
          <w:i/>
          <w:sz w:val="28"/>
          <w:szCs w:val="28"/>
        </w:rPr>
        <w:t xml:space="preserve">предприятий речного транспорта </w:t>
      </w:r>
      <w:r w:rsidRPr="00305D06">
        <w:rPr>
          <w:sz w:val="28"/>
          <w:szCs w:val="28"/>
        </w:rPr>
        <w:t>в 2015-2018 годах характеризуется продолжением инвестиционной политики, направленной на обновление и восстановление флота, а также на совершенствование материальной и технической базы подразделений береговой инфраструктуры.</w:t>
      </w:r>
    </w:p>
    <w:p w:rsidR="00895E4F" w:rsidRPr="00305D06" w:rsidRDefault="00895E4F" w:rsidP="00895E4F">
      <w:pPr>
        <w:ind w:firstLine="709"/>
        <w:contextualSpacing/>
        <w:jc w:val="both"/>
        <w:rPr>
          <w:sz w:val="28"/>
          <w:szCs w:val="28"/>
        </w:rPr>
      </w:pPr>
      <w:r w:rsidRPr="00305D06">
        <w:rPr>
          <w:sz w:val="28"/>
          <w:szCs w:val="28"/>
        </w:rPr>
        <w:t xml:space="preserve">ОАО «Енисейское речное пароходство» является основным перевозчиком грузов по водным путям бассейна р. Енисей. Предприятие обладает самым мощным в регионе сухогрузным и танкерным флотом. Флот Енисейского пароходства – это более 400 судов общей грузоподъемностью около 680 тыс. тонн. </w:t>
      </w:r>
      <w:hyperlink r:id="rId22" w:tgtFrame="_blank" w:history="1">
        <w:r w:rsidRPr="00305D06">
          <w:rPr>
            <w:sz w:val="28"/>
            <w:szCs w:val="28"/>
          </w:rPr>
          <w:t>География перевозок</w:t>
        </w:r>
      </w:hyperlink>
      <w:r w:rsidRPr="00305D06">
        <w:rPr>
          <w:sz w:val="28"/>
          <w:szCs w:val="28"/>
        </w:rPr>
        <w:t xml:space="preserve"> предприятия: от Абакана до Диксона. ОАО «Енисейское речное пароходство» располагает судостроительными и судоремонтными предприятиями и рядом других структурных подразделений, которые обеспечивают полный производственный цикл деятельности компании.</w:t>
      </w:r>
    </w:p>
    <w:p w:rsidR="00895E4F" w:rsidRPr="00305D06" w:rsidRDefault="00895E4F" w:rsidP="00895E4F">
      <w:pPr>
        <w:ind w:firstLine="709"/>
        <w:contextualSpacing/>
        <w:jc w:val="both"/>
        <w:rPr>
          <w:sz w:val="28"/>
          <w:szCs w:val="28"/>
        </w:rPr>
      </w:pPr>
      <w:r w:rsidRPr="00305D06">
        <w:rPr>
          <w:sz w:val="28"/>
          <w:szCs w:val="28"/>
        </w:rPr>
        <w:t xml:space="preserve">В 2004 году утверждена Концепция развития предприятия до 2015 года, основными направлениями развития обозначены: увеличение грузовой базы, а также модернизация имеющегося и активное строительство нового флота. В рамках Концепция развития предприятия предусматривается построить 50 судов (в основном баржи), по 24 баржам в 2013 году уже завершено строительство. </w:t>
      </w:r>
    </w:p>
    <w:p w:rsidR="00895E4F" w:rsidRPr="00305D06" w:rsidRDefault="00895E4F" w:rsidP="00895E4F">
      <w:pPr>
        <w:ind w:firstLine="709"/>
        <w:contextualSpacing/>
        <w:jc w:val="both"/>
        <w:rPr>
          <w:sz w:val="28"/>
          <w:szCs w:val="28"/>
        </w:rPr>
      </w:pPr>
      <w:r w:rsidRPr="00305D06">
        <w:rPr>
          <w:sz w:val="28"/>
          <w:szCs w:val="28"/>
        </w:rPr>
        <w:t>В планах предприятия завоз грузов на Юрубчено-Тохомское и Байкаловское месторождения.</w:t>
      </w:r>
    </w:p>
    <w:p w:rsidR="00895E4F" w:rsidRPr="00305D06" w:rsidRDefault="00895E4F" w:rsidP="00895E4F">
      <w:pPr>
        <w:ind w:firstLine="709"/>
        <w:contextualSpacing/>
        <w:jc w:val="both"/>
        <w:rPr>
          <w:sz w:val="28"/>
          <w:szCs w:val="28"/>
        </w:rPr>
      </w:pPr>
      <w:r w:rsidRPr="00305D06">
        <w:rPr>
          <w:sz w:val="28"/>
          <w:szCs w:val="28"/>
        </w:rPr>
        <w:t>ОАО «ПассажирРечТранс» создано в 2006 году на базе пассажирского флота ОАО «Енисейское речное пароходство». На данный момент компания осуществляет все пассажирские перевозки по р. Енисей в Красноярском крае.</w:t>
      </w:r>
    </w:p>
    <w:p w:rsidR="00895E4F" w:rsidRPr="00305D06" w:rsidRDefault="00895E4F" w:rsidP="00895E4F">
      <w:pPr>
        <w:ind w:firstLine="709"/>
        <w:jc w:val="both"/>
        <w:rPr>
          <w:sz w:val="28"/>
          <w:szCs w:val="28"/>
        </w:rPr>
      </w:pPr>
      <w:r w:rsidRPr="00305D06">
        <w:rPr>
          <w:sz w:val="28"/>
          <w:szCs w:val="28"/>
        </w:rPr>
        <w:t>В настоящее время надзорными органами ужесточены требования к речным судам. Из эксплуатации выведен один из четырех крупных теплоходов – «Профессор Близняк», оставшиеся три – «В. Чкалов», «А. Матросов» и «М.Ю. Лермонтов» – выработают свой ресурс к 2016 году.</w:t>
      </w:r>
    </w:p>
    <w:p w:rsidR="00895E4F" w:rsidRPr="00305D06" w:rsidRDefault="00895E4F" w:rsidP="00895E4F">
      <w:pPr>
        <w:ind w:firstLine="709"/>
        <w:jc w:val="both"/>
        <w:rPr>
          <w:sz w:val="28"/>
          <w:szCs w:val="28"/>
        </w:rPr>
      </w:pPr>
      <w:r w:rsidRPr="00305D06">
        <w:rPr>
          <w:sz w:val="28"/>
          <w:szCs w:val="28"/>
        </w:rPr>
        <w:lastRenderedPageBreak/>
        <w:t>Большие работы проведены на водоизмещающих пассажирских судах «Александр Матросов» и «Валерий Чкалов». Оба теплохода подготовлены к очередному предъявлению «на класс» Российского Речного Регистра в 2015 и 2016 годах соответственно с полной дефектацией корпуса, надстройки и всех систем судна. Ремонт скоростных пассажирских теплоходов проходит планово, ремонтируются системы главных двигателей и водометные движители судов.</w:t>
      </w:r>
    </w:p>
    <w:p w:rsidR="00A37C48" w:rsidRPr="00305D06" w:rsidRDefault="00A37C48" w:rsidP="00A37C48">
      <w:pPr>
        <w:ind w:firstLine="709"/>
        <w:jc w:val="both"/>
        <w:rPr>
          <w:sz w:val="28"/>
          <w:szCs w:val="28"/>
        </w:rPr>
      </w:pPr>
      <w:r w:rsidRPr="00305D06">
        <w:rPr>
          <w:sz w:val="28"/>
          <w:szCs w:val="28"/>
        </w:rPr>
        <w:t xml:space="preserve">Среди операторов, предоставляющих услуги фиксированной телефонной связи в городе, наиболее существенную долю на рынке занимают: </w:t>
      </w:r>
      <w:proofErr w:type="gramStart"/>
      <w:r w:rsidRPr="00305D06">
        <w:rPr>
          <w:sz w:val="28"/>
          <w:szCs w:val="28"/>
        </w:rPr>
        <w:t xml:space="preserve">Красноярский филиал ПАО «Ростелеком», Красноярский филиал ПАО «ВымпелКом» (торговая марка «Билайн»), АО «КБ «Искра», ЗАО «Современные технологии связи», ЗАО «ЭР-Телеком Холдинг» (торговая марка «ДОМ.ru»), АТС КНЦ СО РАН (Академгородок), ООО «Енисейтелефон», ООО «ТК Телезон», ООО «Сиб-Телеком». </w:t>
      </w:r>
      <w:proofErr w:type="gramEnd"/>
    </w:p>
    <w:p w:rsidR="00A37C48" w:rsidRPr="00305D06" w:rsidRDefault="00A37C48" w:rsidP="00A37C48">
      <w:pPr>
        <w:ind w:firstLine="709"/>
        <w:jc w:val="both"/>
        <w:rPr>
          <w:sz w:val="28"/>
          <w:szCs w:val="28"/>
        </w:rPr>
      </w:pPr>
      <w:r w:rsidRPr="00305D06">
        <w:rPr>
          <w:sz w:val="28"/>
          <w:szCs w:val="28"/>
        </w:rPr>
        <w:t>Кроме этого в городе существует более 50 ведомственных операторов связи, имеющих АТС до 1000 номеров.</w:t>
      </w:r>
    </w:p>
    <w:p w:rsidR="00A37C48" w:rsidRPr="00305D06" w:rsidRDefault="00A37C48" w:rsidP="00A37C48">
      <w:pPr>
        <w:ind w:firstLine="709"/>
        <w:rPr>
          <w:bCs/>
          <w:sz w:val="28"/>
          <w:szCs w:val="28"/>
        </w:rPr>
      </w:pPr>
      <w:r w:rsidRPr="00305D06">
        <w:rPr>
          <w:bCs/>
          <w:sz w:val="28"/>
          <w:szCs w:val="28"/>
        </w:rPr>
        <w:t>Уровень телефонизации в г. Красноярске на 01.01.2015 года:</w:t>
      </w:r>
    </w:p>
    <w:tbl>
      <w:tblPr>
        <w:tblW w:w="9391" w:type="dxa"/>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845"/>
        <w:gridCol w:w="1939"/>
        <w:gridCol w:w="1466"/>
        <w:gridCol w:w="1942"/>
      </w:tblGrid>
      <w:tr w:rsidR="00A37C48" w:rsidRPr="00305D06" w:rsidTr="00F34F2E">
        <w:trPr>
          <w:trHeight w:val="669"/>
          <w:jc w:val="center"/>
        </w:trPr>
        <w:tc>
          <w:tcPr>
            <w:tcW w:w="2199" w:type="dxa"/>
            <w:tcBorders>
              <w:top w:val="single" w:sz="4" w:space="0" w:color="auto"/>
              <w:left w:val="single" w:sz="4" w:space="0" w:color="auto"/>
              <w:bottom w:val="single" w:sz="4" w:space="0" w:color="auto"/>
              <w:right w:val="single" w:sz="4" w:space="0" w:color="auto"/>
            </w:tcBorders>
            <w:vAlign w:val="center"/>
            <w:hideMark/>
          </w:tcPr>
          <w:p w:rsidR="00A37C48" w:rsidRPr="00305D06" w:rsidRDefault="00A37C48" w:rsidP="00F34F2E">
            <w:pPr>
              <w:jc w:val="center"/>
              <w:rPr>
                <w:sz w:val="20"/>
                <w:szCs w:val="20"/>
              </w:rPr>
            </w:pPr>
            <w:r w:rsidRPr="00305D06">
              <w:rPr>
                <w:sz w:val="20"/>
                <w:szCs w:val="20"/>
              </w:rPr>
              <w:t>Отчетная дата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A37C48" w:rsidRPr="00305D06" w:rsidRDefault="00A37C48" w:rsidP="00F34F2E">
            <w:pPr>
              <w:jc w:val="center"/>
              <w:rPr>
                <w:sz w:val="20"/>
                <w:szCs w:val="20"/>
              </w:rPr>
            </w:pPr>
            <w:r w:rsidRPr="00305D06">
              <w:rPr>
                <w:sz w:val="20"/>
                <w:szCs w:val="20"/>
              </w:rPr>
              <w:t>Монтированная емкость</w:t>
            </w:r>
          </w:p>
        </w:tc>
        <w:tc>
          <w:tcPr>
            <w:tcW w:w="1939" w:type="dxa"/>
            <w:tcBorders>
              <w:top w:val="single" w:sz="4" w:space="0" w:color="auto"/>
              <w:left w:val="single" w:sz="4" w:space="0" w:color="auto"/>
              <w:bottom w:val="single" w:sz="4" w:space="0" w:color="auto"/>
              <w:right w:val="single" w:sz="4" w:space="0" w:color="auto"/>
            </w:tcBorders>
            <w:vAlign w:val="center"/>
            <w:hideMark/>
          </w:tcPr>
          <w:p w:rsidR="00A37C48" w:rsidRPr="00305D06" w:rsidRDefault="00A37C48" w:rsidP="00F34F2E">
            <w:pPr>
              <w:jc w:val="center"/>
              <w:rPr>
                <w:sz w:val="20"/>
                <w:szCs w:val="20"/>
              </w:rPr>
            </w:pPr>
            <w:r w:rsidRPr="00305D06">
              <w:rPr>
                <w:sz w:val="20"/>
                <w:szCs w:val="20"/>
              </w:rPr>
              <w:t>Задействованная емкость</w:t>
            </w:r>
          </w:p>
        </w:tc>
        <w:tc>
          <w:tcPr>
            <w:tcW w:w="1466" w:type="dxa"/>
            <w:tcBorders>
              <w:top w:val="single" w:sz="4" w:space="0" w:color="auto"/>
              <w:left w:val="single" w:sz="4" w:space="0" w:color="auto"/>
              <w:bottom w:val="single" w:sz="4" w:space="0" w:color="auto"/>
              <w:right w:val="single" w:sz="4" w:space="0" w:color="auto"/>
            </w:tcBorders>
            <w:vAlign w:val="center"/>
            <w:hideMark/>
          </w:tcPr>
          <w:p w:rsidR="00A37C48" w:rsidRPr="00305D06" w:rsidRDefault="00A37C48" w:rsidP="00F34F2E">
            <w:pPr>
              <w:jc w:val="center"/>
              <w:rPr>
                <w:sz w:val="20"/>
                <w:szCs w:val="20"/>
              </w:rPr>
            </w:pPr>
            <w:r w:rsidRPr="00305D06">
              <w:rPr>
                <w:sz w:val="20"/>
                <w:szCs w:val="20"/>
              </w:rPr>
              <w:t>Квартирные телефоны</w:t>
            </w:r>
          </w:p>
        </w:tc>
        <w:tc>
          <w:tcPr>
            <w:tcW w:w="1942" w:type="dxa"/>
            <w:tcBorders>
              <w:top w:val="single" w:sz="4" w:space="0" w:color="auto"/>
              <w:left w:val="single" w:sz="4" w:space="0" w:color="auto"/>
              <w:bottom w:val="single" w:sz="4" w:space="0" w:color="auto"/>
              <w:right w:val="single" w:sz="4" w:space="0" w:color="auto"/>
            </w:tcBorders>
            <w:vAlign w:val="center"/>
            <w:hideMark/>
          </w:tcPr>
          <w:p w:rsidR="00A37C48" w:rsidRPr="00305D06" w:rsidRDefault="00A37C48" w:rsidP="00F34F2E">
            <w:pPr>
              <w:jc w:val="center"/>
              <w:rPr>
                <w:sz w:val="20"/>
                <w:szCs w:val="20"/>
              </w:rPr>
            </w:pPr>
            <w:r w:rsidRPr="00305D06">
              <w:rPr>
                <w:sz w:val="20"/>
                <w:szCs w:val="20"/>
              </w:rPr>
              <w:t>Учрежденческие телефоны</w:t>
            </w:r>
          </w:p>
        </w:tc>
      </w:tr>
      <w:tr w:rsidR="00A37C48" w:rsidRPr="00305D06" w:rsidTr="00916C95">
        <w:trPr>
          <w:trHeight w:val="116"/>
          <w:jc w:val="center"/>
        </w:trPr>
        <w:tc>
          <w:tcPr>
            <w:tcW w:w="2199" w:type="dxa"/>
            <w:tcBorders>
              <w:top w:val="single" w:sz="4" w:space="0" w:color="auto"/>
              <w:left w:val="single" w:sz="4" w:space="0" w:color="auto"/>
              <w:bottom w:val="single" w:sz="4" w:space="0" w:color="auto"/>
              <w:right w:val="single" w:sz="4" w:space="0" w:color="auto"/>
            </w:tcBorders>
            <w:hideMark/>
          </w:tcPr>
          <w:p w:rsidR="00A37C48" w:rsidRPr="00305D06" w:rsidRDefault="00A37C48" w:rsidP="00F34F2E">
            <w:pPr>
              <w:rPr>
                <w:sz w:val="20"/>
                <w:szCs w:val="20"/>
              </w:rPr>
            </w:pPr>
            <w:r w:rsidRPr="00305D06">
              <w:rPr>
                <w:sz w:val="20"/>
                <w:szCs w:val="20"/>
              </w:rPr>
              <w:t>01.01.2015</w:t>
            </w:r>
          </w:p>
        </w:tc>
        <w:tc>
          <w:tcPr>
            <w:tcW w:w="1845" w:type="dxa"/>
            <w:tcBorders>
              <w:top w:val="single" w:sz="4" w:space="0" w:color="auto"/>
              <w:left w:val="single" w:sz="4" w:space="0" w:color="auto"/>
              <w:bottom w:val="single" w:sz="4" w:space="0" w:color="auto"/>
              <w:right w:val="single" w:sz="4" w:space="0" w:color="auto"/>
            </w:tcBorders>
            <w:noWrap/>
            <w:vAlign w:val="center"/>
            <w:hideMark/>
          </w:tcPr>
          <w:p w:rsidR="00A37C48" w:rsidRPr="00305D06" w:rsidRDefault="00A37C48" w:rsidP="00916C95">
            <w:pPr>
              <w:jc w:val="center"/>
              <w:rPr>
                <w:sz w:val="20"/>
                <w:szCs w:val="20"/>
              </w:rPr>
            </w:pPr>
            <w:r w:rsidRPr="00305D06">
              <w:rPr>
                <w:sz w:val="20"/>
                <w:szCs w:val="20"/>
              </w:rPr>
              <w:t>411640</w:t>
            </w:r>
          </w:p>
        </w:tc>
        <w:tc>
          <w:tcPr>
            <w:tcW w:w="1939" w:type="dxa"/>
            <w:tcBorders>
              <w:top w:val="single" w:sz="4" w:space="0" w:color="auto"/>
              <w:left w:val="single" w:sz="4" w:space="0" w:color="auto"/>
              <w:bottom w:val="single" w:sz="4" w:space="0" w:color="auto"/>
              <w:right w:val="single" w:sz="4" w:space="0" w:color="auto"/>
            </w:tcBorders>
            <w:noWrap/>
            <w:vAlign w:val="center"/>
            <w:hideMark/>
          </w:tcPr>
          <w:p w:rsidR="00A37C48" w:rsidRPr="00305D06" w:rsidRDefault="00A37C48" w:rsidP="00916C95">
            <w:pPr>
              <w:jc w:val="center"/>
              <w:rPr>
                <w:sz w:val="20"/>
                <w:szCs w:val="20"/>
              </w:rPr>
            </w:pPr>
            <w:r w:rsidRPr="00305D06">
              <w:rPr>
                <w:sz w:val="20"/>
                <w:szCs w:val="20"/>
              </w:rPr>
              <w:t>275905</w:t>
            </w:r>
          </w:p>
        </w:tc>
        <w:tc>
          <w:tcPr>
            <w:tcW w:w="1466" w:type="dxa"/>
            <w:tcBorders>
              <w:top w:val="single" w:sz="4" w:space="0" w:color="auto"/>
              <w:left w:val="single" w:sz="4" w:space="0" w:color="auto"/>
              <w:bottom w:val="single" w:sz="4" w:space="0" w:color="auto"/>
              <w:right w:val="single" w:sz="4" w:space="0" w:color="auto"/>
            </w:tcBorders>
            <w:noWrap/>
            <w:vAlign w:val="center"/>
            <w:hideMark/>
          </w:tcPr>
          <w:p w:rsidR="00A37C48" w:rsidRPr="00305D06" w:rsidRDefault="00A37C48" w:rsidP="00916C95">
            <w:pPr>
              <w:jc w:val="center"/>
              <w:rPr>
                <w:sz w:val="20"/>
                <w:szCs w:val="20"/>
              </w:rPr>
            </w:pPr>
            <w:r w:rsidRPr="00305D06">
              <w:rPr>
                <w:sz w:val="20"/>
                <w:szCs w:val="20"/>
              </w:rPr>
              <w:t>214262</w:t>
            </w:r>
          </w:p>
        </w:tc>
        <w:tc>
          <w:tcPr>
            <w:tcW w:w="1942" w:type="dxa"/>
            <w:tcBorders>
              <w:top w:val="single" w:sz="4" w:space="0" w:color="auto"/>
              <w:left w:val="single" w:sz="4" w:space="0" w:color="auto"/>
              <w:bottom w:val="single" w:sz="4" w:space="0" w:color="auto"/>
              <w:right w:val="single" w:sz="4" w:space="0" w:color="auto"/>
            </w:tcBorders>
            <w:noWrap/>
            <w:vAlign w:val="center"/>
            <w:hideMark/>
          </w:tcPr>
          <w:p w:rsidR="00A37C48" w:rsidRPr="00305D06" w:rsidRDefault="00A37C48" w:rsidP="00916C95">
            <w:pPr>
              <w:jc w:val="center"/>
              <w:rPr>
                <w:sz w:val="20"/>
                <w:szCs w:val="20"/>
              </w:rPr>
            </w:pPr>
            <w:r w:rsidRPr="00305D06">
              <w:rPr>
                <w:sz w:val="20"/>
                <w:szCs w:val="20"/>
              </w:rPr>
              <w:t>61640</w:t>
            </w:r>
          </w:p>
        </w:tc>
      </w:tr>
      <w:tr w:rsidR="00A37C48" w:rsidRPr="00305D06" w:rsidTr="00916C95">
        <w:trPr>
          <w:trHeight w:val="796"/>
          <w:jc w:val="center"/>
        </w:trPr>
        <w:tc>
          <w:tcPr>
            <w:tcW w:w="2199" w:type="dxa"/>
            <w:tcBorders>
              <w:top w:val="single" w:sz="4" w:space="0" w:color="auto"/>
              <w:left w:val="single" w:sz="4" w:space="0" w:color="auto"/>
              <w:bottom w:val="single" w:sz="4" w:space="0" w:color="auto"/>
              <w:right w:val="single" w:sz="4" w:space="0" w:color="auto"/>
            </w:tcBorders>
            <w:hideMark/>
          </w:tcPr>
          <w:p w:rsidR="00A37C48" w:rsidRPr="00305D06" w:rsidRDefault="00A37C48" w:rsidP="00F34F2E">
            <w:pPr>
              <w:rPr>
                <w:sz w:val="20"/>
                <w:szCs w:val="20"/>
              </w:rPr>
            </w:pPr>
            <w:r w:rsidRPr="00305D06">
              <w:rPr>
                <w:sz w:val="20"/>
                <w:szCs w:val="20"/>
              </w:rPr>
              <w:t>Изменение показателей</w:t>
            </w:r>
          </w:p>
          <w:p w:rsidR="00A37C48" w:rsidRPr="00305D06" w:rsidRDefault="00A37C48" w:rsidP="00F34F2E">
            <w:pPr>
              <w:rPr>
                <w:sz w:val="20"/>
                <w:szCs w:val="20"/>
              </w:rPr>
            </w:pPr>
            <w:r w:rsidRPr="00305D06">
              <w:rPr>
                <w:sz w:val="20"/>
                <w:szCs w:val="20"/>
              </w:rPr>
              <w:t xml:space="preserve">за период </w:t>
            </w:r>
          </w:p>
          <w:p w:rsidR="00A37C48" w:rsidRPr="00305D06" w:rsidRDefault="00A37C48" w:rsidP="00F34F2E">
            <w:pPr>
              <w:rPr>
                <w:sz w:val="20"/>
                <w:szCs w:val="20"/>
              </w:rPr>
            </w:pPr>
            <w:r w:rsidRPr="00305D06">
              <w:rPr>
                <w:sz w:val="20"/>
                <w:szCs w:val="20"/>
              </w:rPr>
              <w:t>01.01.2014-01.01.2015</w:t>
            </w:r>
          </w:p>
        </w:tc>
        <w:tc>
          <w:tcPr>
            <w:tcW w:w="1845" w:type="dxa"/>
            <w:tcBorders>
              <w:top w:val="single" w:sz="4" w:space="0" w:color="auto"/>
              <w:left w:val="single" w:sz="4" w:space="0" w:color="auto"/>
              <w:bottom w:val="single" w:sz="4" w:space="0" w:color="auto"/>
              <w:right w:val="single" w:sz="4" w:space="0" w:color="auto"/>
            </w:tcBorders>
            <w:noWrap/>
            <w:vAlign w:val="center"/>
            <w:hideMark/>
          </w:tcPr>
          <w:p w:rsidR="00A37C48" w:rsidRPr="00305D06" w:rsidRDefault="00A37C48" w:rsidP="00916C95">
            <w:pPr>
              <w:jc w:val="center"/>
              <w:rPr>
                <w:sz w:val="20"/>
                <w:szCs w:val="20"/>
              </w:rPr>
            </w:pPr>
            <w:r w:rsidRPr="00305D06">
              <w:rPr>
                <w:sz w:val="20"/>
                <w:szCs w:val="20"/>
              </w:rPr>
              <w:t>2572</w:t>
            </w:r>
          </w:p>
        </w:tc>
        <w:tc>
          <w:tcPr>
            <w:tcW w:w="1939" w:type="dxa"/>
            <w:tcBorders>
              <w:top w:val="single" w:sz="4" w:space="0" w:color="auto"/>
              <w:left w:val="single" w:sz="4" w:space="0" w:color="auto"/>
              <w:bottom w:val="single" w:sz="4" w:space="0" w:color="auto"/>
              <w:right w:val="single" w:sz="4" w:space="0" w:color="auto"/>
            </w:tcBorders>
            <w:noWrap/>
            <w:vAlign w:val="center"/>
            <w:hideMark/>
          </w:tcPr>
          <w:p w:rsidR="00A37C48" w:rsidRPr="00305D06" w:rsidRDefault="00A37C48" w:rsidP="00916C95">
            <w:pPr>
              <w:jc w:val="center"/>
              <w:rPr>
                <w:sz w:val="20"/>
                <w:szCs w:val="20"/>
              </w:rPr>
            </w:pPr>
            <w:r w:rsidRPr="00305D06">
              <w:rPr>
                <w:sz w:val="20"/>
                <w:szCs w:val="20"/>
              </w:rPr>
              <w:t>-28352</w:t>
            </w:r>
          </w:p>
        </w:tc>
        <w:tc>
          <w:tcPr>
            <w:tcW w:w="1466" w:type="dxa"/>
            <w:tcBorders>
              <w:top w:val="single" w:sz="4" w:space="0" w:color="auto"/>
              <w:left w:val="single" w:sz="4" w:space="0" w:color="auto"/>
              <w:bottom w:val="single" w:sz="4" w:space="0" w:color="auto"/>
              <w:right w:val="single" w:sz="4" w:space="0" w:color="auto"/>
            </w:tcBorders>
            <w:noWrap/>
            <w:vAlign w:val="center"/>
            <w:hideMark/>
          </w:tcPr>
          <w:p w:rsidR="00A37C48" w:rsidRPr="00305D06" w:rsidRDefault="00A37C48" w:rsidP="00916C95">
            <w:pPr>
              <w:jc w:val="center"/>
              <w:rPr>
                <w:sz w:val="20"/>
                <w:szCs w:val="20"/>
              </w:rPr>
            </w:pPr>
            <w:r w:rsidRPr="00305D06">
              <w:rPr>
                <w:sz w:val="20"/>
                <w:szCs w:val="20"/>
              </w:rPr>
              <w:t>-27517</w:t>
            </w:r>
          </w:p>
        </w:tc>
        <w:tc>
          <w:tcPr>
            <w:tcW w:w="1942" w:type="dxa"/>
            <w:tcBorders>
              <w:top w:val="single" w:sz="4" w:space="0" w:color="auto"/>
              <w:left w:val="single" w:sz="4" w:space="0" w:color="auto"/>
              <w:bottom w:val="single" w:sz="4" w:space="0" w:color="auto"/>
              <w:right w:val="single" w:sz="4" w:space="0" w:color="auto"/>
            </w:tcBorders>
            <w:noWrap/>
            <w:vAlign w:val="center"/>
            <w:hideMark/>
          </w:tcPr>
          <w:p w:rsidR="00A37C48" w:rsidRPr="00305D06" w:rsidRDefault="00A37C48" w:rsidP="00916C95">
            <w:pPr>
              <w:jc w:val="center"/>
              <w:rPr>
                <w:sz w:val="20"/>
                <w:szCs w:val="20"/>
              </w:rPr>
            </w:pPr>
            <w:r w:rsidRPr="00305D06">
              <w:rPr>
                <w:sz w:val="20"/>
                <w:szCs w:val="20"/>
              </w:rPr>
              <w:t>+835</w:t>
            </w:r>
          </w:p>
        </w:tc>
      </w:tr>
    </w:tbl>
    <w:p w:rsidR="00B07BAC" w:rsidRPr="00305D06" w:rsidRDefault="00B07BAC" w:rsidP="00A37C48">
      <w:pPr>
        <w:ind w:firstLine="709"/>
        <w:jc w:val="both"/>
        <w:rPr>
          <w:sz w:val="28"/>
          <w:szCs w:val="28"/>
        </w:rPr>
      </w:pPr>
    </w:p>
    <w:p w:rsidR="00A37C48" w:rsidRPr="00305D06" w:rsidRDefault="00A37C48" w:rsidP="00A37C48">
      <w:pPr>
        <w:ind w:firstLine="709"/>
        <w:jc w:val="both"/>
        <w:rPr>
          <w:sz w:val="28"/>
          <w:szCs w:val="28"/>
        </w:rPr>
      </w:pPr>
      <w:r w:rsidRPr="00305D06">
        <w:rPr>
          <w:sz w:val="28"/>
          <w:szCs w:val="28"/>
        </w:rPr>
        <w:t>Зафиксирован рост количества монтированной емкости АТС на 2572 номеров.</w:t>
      </w:r>
    </w:p>
    <w:p w:rsidR="00A37C48" w:rsidRPr="00305D06" w:rsidRDefault="00A37C48" w:rsidP="00A37C48">
      <w:pPr>
        <w:ind w:firstLine="709"/>
        <w:jc w:val="both"/>
        <w:rPr>
          <w:sz w:val="28"/>
          <w:szCs w:val="28"/>
        </w:rPr>
      </w:pPr>
      <w:r w:rsidRPr="00305D06">
        <w:rPr>
          <w:sz w:val="28"/>
          <w:szCs w:val="28"/>
        </w:rPr>
        <w:t xml:space="preserve">Снижение задействованной емкости связано с перераспределением абонентов в пользу подвижной радиотелефонной связи. </w:t>
      </w:r>
    </w:p>
    <w:p w:rsidR="00A37C48" w:rsidRPr="00305D06" w:rsidRDefault="00A37C48" w:rsidP="00A37C48">
      <w:pPr>
        <w:ind w:firstLine="709"/>
        <w:jc w:val="both"/>
        <w:rPr>
          <w:sz w:val="28"/>
          <w:szCs w:val="28"/>
        </w:rPr>
      </w:pPr>
      <w:r w:rsidRPr="00305D06">
        <w:rPr>
          <w:sz w:val="28"/>
          <w:szCs w:val="28"/>
        </w:rPr>
        <w:t>На 01.01.2015 в городе Красноярске задействовано 314 таксофонов.</w:t>
      </w:r>
    </w:p>
    <w:p w:rsidR="00A37C48" w:rsidRPr="00305D06" w:rsidRDefault="00A37C48" w:rsidP="00A37C48">
      <w:pPr>
        <w:ind w:firstLine="709"/>
        <w:jc w:val="both"/>
        <w:rPr>
          <w:sz w:val="28"/>
          <w:szCs w:val="28"/>
        </w:rPr>
      </w:pPr>
      <w:r w:rsidRPr="00305D06">
        <w:rPr>
          <w:sz w:val="28"/>
          <w:szCs w:val="28"/>
        </w:rPr>
        <w:t>Сохраняется телефонизация населения по городу более 80%.</w:t>
      </w:r>
    </w:p>
    <w:p w:rsidR="00A37C48" w:rsidRPr="00305D06" w:rsidRDefault="00A37C48" w:rsidP="00A37C48">
      <w:pPr>
        <w:ind w:firstLine="709"/>
        <w:jc w:val="both"/>
        <w:rPr>
          <w:sz w:val="28"/>
          <w:szCs w:val="28"/>
        </w:rPr>
      </w:pPr>
      <w:r w:rsidRPr="00305D06">
        <w:rPr>
          <w:sz w:val="28"/>
          <w:szCs w:val="28"/>
        </w:rPr>
        <w:t xml:space="preserve">Услуги сотовой связи в городе предоставляют: </w:t>
      </w:r>
      <w:proofErr w:type="gramStart"/>
      <w:r w:rsidRPr="00305D06">
        <w:rPr>
          <w:sz w:val="28"/>
          <w:szCs w:val="28"/>
          <w:lang w:val="en-US"/>
        </w:rPr>
        <w:t>Tele</w:t>
      </w:r>
      <w:r w:rsidRPr="00305D06">
        <w:rPr>
          <w:sz w:val="28"/>
          <w:szCs w:val="28"/>
        </w:rPr>
        <w:t xml:space="preserve">2, (федеральный мобильный оператора, созданный в результате слияния </w:t>
      </w:r>
      <w:r w:rsidRPr="00305D06">
        <w:rPr>
          <w:sz w:val="28"/>
          <w:szCs w:val="28"/>
          <w:lang w:val="en-US"/>
        </w:rPr>
        <w:t>Tele</w:t>
      </w:r>
      <w:r w:rsidRPr="00305D06">
        <w:rPr>
          <w:sz w:val="28"/>
          <w:szCs w:val="28"/>
        </w:rPr>
        <w:t>2 и сотовых активов «Ростелекома»), Красноярские филиалы ПАО «МТС», ПАО «Вымпел-Коммуникации» (торговая марка «Билайн»), ПАО «МегаФон».</w:t>
      </w:r>
      <w:proofErr w:type="gramEnd"/>
    </w:p>
    <w:p w:rsidR="00A37C48" w:rsidRPr="00305D06" w:rsidRDefault="00A37C48" w:rsidP="00A37C48">
      <w:pPr>
        <w:ind w:firstLine="709"/>
        <w:jc w:val="both"/>
        <w:rPr>
          <w:sz w:val="28"/>
          <w:szCs w:val="28"/>
        </w:rPr>
      </w:pPr>
      <w:r w:rsidRPr="00305D06">
        <w:rPr>
          <w:sz w:val="28"/>
          <w:szCs w:val="28"/>
        </w:rPr>
        <w:t xml:space="preserve">В Красноярских филиалах федеральных сотовых операторов введены в коммерческую эксплуатацию и развиваются сети передачи данных по технологии 3G/UMTS. </w:t>
      </w:r>
    </w:p>
    <w:p w:rsidR="00A37C48" w:rsidRPr="00305D06" w:rsidRDefault="00A37C48" w:rsidP="00A37C48">
      <w:pPr>
        <w:ind w:firstLine="709"/>
        <w:jc w:val="both"/>
        <w:rPr>
          <w:sz w:val="28"/>
          <w:szCs w:val="28"/>
        </w:rPr>
      </w:pPr>
      <w:r w:rsidRPr="00305D06">
        <w:rPr>
          <w:sz w:val="28"/>
          <w:szCs w:val="28"/>
        </w:rPr>
        <w:t>С 2014 года в промышленную эксплуатацию в городе введены 4G-сети (LTE) таких операторов, как ПАО «МегаФон» и ПАО «МТС».</w:t>
      </w:r>
    </w:p>
    <w:p w:rsidR="00A37C48" w:rsidRPr="00305D06" w:rsidRDefault="00A37C48" w:rsidP="00A37C48">
      <w:pPr>
        <w:ind w:firstLine="709"/>
        <w:jc w:val="both"/>
        <w:rPr>
          <w:sz w:val="28"/>
          <w:szCs w:val="28"/>
        </w:rPr>
      </w:pPr>
      <w:r w:rsidRPr="00305D06">
        <w:rPr>
          <w:sz w:val="28"/>
          <w:szCs w:val="28"/>
        </w:rPr>
        <w:t>Более 40 предприятий связи обеспечивают доступ в Интернет юридическим и физическим лицам, среди них наиболее крупные:</w:t>
      </w:r>
    </w:p>
    <w:p w:rsidR="00A37C48" w:rsidRPr="00305D06" w:rsidRDefault="00A37C48" w:rsidP="00A37C48">
      <w:pPr>
        <w:ind w:firstLine="709"/>
        <w:jc w:val="both"/>
        <w:rPr>
          <w:sz w:val="28"/>
          <w:szCs w:val="28"/>
        </w:rPr>
      </w:pPr>
      <w:r w:rsidRPr="00305D06">
        <w:rPr>
          <w:sz w:val="28"/>
          <w:szCs w:val="28"/>
        </w:rPr>
        <w:t xml:space="preserve">- Красноярский филиал ПАО «ВымпелКом» (торговая марка «Билайн»); </w:t>
      </w:r>
    </w:p>
    <w:p w:rsidR="00A37C48" w:rsidRPr="00305D06" w:rsidRDefault="00A37C48" w:rsidP="00A37C48">
      <w:pPr>
        <w:ind w:firstLine="709"/>
        <w:jc w:val="both"/>
        <w:rPr>
          <w:sz w:val="28"/>
          <w:szCs w:val="28"/>
        </w:rPr>
      </w:pPr>
      <w:r w:rsidRPr="00305D06">
        <w:rPr>
          <w:sz w:val="28"/>
          <w:szCs w:val="28"/>
        </w:rPr>
        <w:t>- ПАО «Ростелеком»;</w:t>
      </w:r>
    </w:p>
    <w:p w:rsidR="00A37C48" w:rsidRPr="00305D06" w:rsidRDefault="00A37C48" w:rsidP="00A37C48">
      <w:pPr>
        <w:ind w:firstLine="709"/>
        <w:jc w:val="both"/>
        <w:rPr>
          <w:sz w:val="28"/>
          <w:szCs w:val="28"/>
        </w:rPr>
      </w:pPr>
      <w:r w:rsidRPr="00305D06">
        <w:rPr>
          <w:sz w:val="28"/>
          <w:szCs w:val="28"/>
        </w:rPr>
        <w:t>- Группа компаний «MAXIMA»;</w:t>
      </w:r>
    </w:p>
    <w:p w:rsidR="00A37C48" w:rsidRPr="00305D06" w:rsidRDefault="00A37C48" w:rsidP="00A37C48">
      <w:pPr>
        <w:ind w:firstLine="709"/>
        <w:jc w:val="both"/>
        <w:rPr>
          <w:sz w:val="28"/>
          <w:szCs w:val="28"/>
        </w:rPr>
      </w:pPr>
      <w:r w:rsidRPr="00305D06">
        <w:rPr>
          <w:sz w:val="28"/>
          <w:szCs w:val="28"/>
        </w:rPr>
        <w:t>- ЗАО «ЭР-Телеком Холдинг» (торговая марка «ДОМ.ru»);</w:t>
      </w:r>
    </w:p>
    <w:p w:rsidR="00A37C48" w:rsidRPr="00305D06" w:rsidRDefault="00A37C48" w:rsidP="00A37C48">
      <w:pPr>
        <w:ind w:firstLine="709"/>
        <w:jc w:val="both"/>
        <w:rPr>
          <w:sz w:val="28"/>
          <w:szCs w:val="28"/>
        </w:rPr>
      </w:pPr>
      <w:r w:rsidRPr="00305D06">
        <w:rPr>
          <w:sz w:val="28"/>
          <w:szCs w:val="28"/>
        </w:rPr>
        <w:t>- ООО «Орион-Телеком».</w:t>
      </w:r>
    </w:p>
    <w:p w:rsidR="00A37C48" w:rsidRPr="00305D06" w:rsidRDefault="00A37C48" w:rsidP="00A37C48">
      <w:pPr>
        <w:ind w:firstLine="709"/>
        <w:jc w:val="both"/>
        <w:rPr>
          <w:sz w:val="28"/>
          <w:szCs w:val="28"/>
        </w:rPr>
      </w:pPr>
      <w:r w:rsidRPr="00305D06">
        <w:rPr>
          <w:sz w:val="28"/>
          <w:szCs w:val="28"/>
        </w:rPr>
        <w:lastRenderedPageBreak/>
        <w:t>По информации, предоставляемой провайдерами, более 340 тыс. домохозяйств и предприятий имеют широкополосный доступ в Интернет по кабельным сетям.</w:t>
      </w:r>
    </w:p>
    <w:p w:rsidR="00A37C48" w:rsidRPr="00305D06" w:rsidRDefault="00A37C48" w:rsidP="00A37C48">
      <w:pPr>
        <w:ind w:firstLine="709"/>
        <w:jc w:val="both"/>
        <w:rPr>
          <w:sz w:val="28"/>
          <w:szCs w:val="28"/>
        </w:rPr>
      </w:pPr>
      <w:r w:rsidRPr="00305D06">
        <w:rPr>
          <w:sz w:val="28"/>
          <w:szCs w:val="28"/>
        </w:rPr>
        <w:t xml:space="preserve">В рамках соглашения о взаимодействии между администрацией города и операторами связи развивается сеть публичного доступа </w:t>
      </w:r>
      <w:proofErr w:type="gramStart"/>
      <w:r w:rsidRPr="00305D06">
        <w:rPr>
          <w:sz w:val="28"/>
          <w:szCs w:val="28"/>
        </w:rPr>
        <w:t>к</w:t>
      </w:r>
      <w:proofErr w:type="gramEnd"/>
      <w:r w:rsidRPr="00305D06">
        <w:rPr>
          <w:sz w:val="28"/>
          <w:szCs w:val="28"/>
        </w:rPr>
        <w:t xml:space="preserve"> </w:t>
      </w:r>
      <w:proofErr w:type="gramStart"/>
      <w:r w:rsidRPr="00305D06">
        <w:rPr>
          <w:sz w:val="28"/>
          <w:szCs w:val="28"/>
        </w:rPr>
        <w:t>Интернет</w:t>
      </w:r>
      <w:proofErr w:type="gramEnd"/>
      <w:r w:rsidRPr="00305D06">
        <w:rPr>
          <w:sz w:val="28"/>
          <w:szCs w:val="28"/>
        </w:rPr>
        <w:t xml:space="preserve"> с использованием технологии Wi-Fi. На 01.01.2015 по г. Красноярску установлено 500 точек доступа (оборудование размещено группировками по 177 адресам). </w:t>
      </w:r>
    </w:p>
    <w:p w:rsidR="00A37C48" w:rsidRPr="00305D06" w:rsidRDefault="00A37C48" w:rsidP="00A37C48">
      <w:pPr>
        <w:ind w:firstLine="709"/>
        <w:jc w:val="both"/>
        <w:rPr>
          <w:sz w:val="28"/>
          <w:szCs w:val="28"/>
        </w:rPr>
      </w:pPr>
      <w:r w:rsidRPr="00305D06">
        <w:rPr>
          <w:sz w:val="28"/>
          <w:szCs w:val="28"/>
        </w:rPr>
        <w:t xml:space="preserve">Участниками проекта являются следующие операторы: </w:t>
      </w:r>
    </w:p>
    <w:p w:rsidR="00A37C48" w:rsidRPr="00305D06" w:rsidRDefault="00A37C48" w:rsidP="00A37C48">
      <w:pPr>
        <w:ind w:firstLine="709"/>
        <w:jc w:val="both"/>
        <w:rPr>
          <w:sz w:val="28"/>
          <w:szCs w:val="28"/>
        </w:rPr>
      </w:pPr>
      <w:r w:rsidRPr="00305D06">
        <w:rPr>
          <w:sz w:val="28"/>
          <w:szCs w:val="28"/>
        </w:rPr>
        <w:t xml:space="preserve">- ЗАО «Интертакс»; </w:t>
      </w:r>
    </w:p>
    <w:p w:rsidR="00A37C48" w:rsidRPr="00305D06" w:rsidRDefault="00A37C48" w:rsidP="00A37C48">
      <w:pPr>
        <w:ind w:firstLine="709"/>
        <w:jc w:val="both"/>
        <w:rPr>
          <w:sz w:val="28"/>
          <w:szCs w:val="28"/>
        </w:rPr>
      </w:pPr>
      <w:r w:rsidRPr="00305D06">
        <w:rPr>
          <w:sz w:val="28"/>
          <w:szCs w:val="28"/>
        </w:rPr>
        <w:t xml:space="preserve">- ООО «Мульти-Нет плюс»; </w:t>
      </w:r>
    </w:p>
    <w:p w:rsidR="00A37C48" w:rsidRPr="00305D06" w:rsidRDefault="00A37C48" w:rsidP="00A37C48">
      <w:pPr>
        <w:ind w:firstLine="709"/>
        <w:jc w:val="both"/>
        <w:rPr>
          <w:sz w:val="28"/>
          <w:szCs w:val="28"/>
        </w:rPr>
      </w:pPr>
      <w:r w:rsidRPr="00305D06">
        <w:rPr>
          <w:sz w:val="28"/>
          <w:szCs w:val="28"/>
        </w:rPr>
        <w:t xml:space="preserve">- ООО «Райт Сайд +»; </w:t>
      </w:r>
    </w:p>
    <w:p w:rsidR="00A37C48" w:rsidRPr="00305D06" w:rsidRDefault="00A37C48" w:rsidP="00A37C48">
      <w:pPr>
        <w:ind w:firstLine="709"/>
        <w:jc w:val="both"/>
        <w:rPr>
          <w:sz w:val="28"/>
          <w:szCs w:val="28"/>
        </w:rPr>
      </w:pPr>
      <w:r w:rsidRPr="00305D06">
        <w:rPr>
          <w:sz w:val="28"/>
          <w:szCs w:val="28"/>
        </w:rPr>
        <w:t xml:space="preserve">- ООО «Планет»; </w:t>
      </w:r>
    </w:p>
    <w:p w:rsidR="00A37C48" w:rsidRPr="00305D06" w:rsidRDefault="00A37C48" w:rsidP="00A37C48">
      <w:pPr>
        <w:ind w:firstLine="709"/>
        <w:jc w:val="both"/>
        <w:rPr>
          <w:sz w:val="28"/>
          <w:szCs w:val="28"/>
        </w:rPr>
      </w:pPr>
      <w:r w:rsidRPr="00305D06">
        <w:rPr>
          <w:sz w:val="28"/>
          <w:szCs w:val="28"/>
        </w:rPr>
        <w:t xml:space="preserve">- ЗАО «ЭР-Телеком Холдинг»; </w:t>
      </w:r>
    </w:p>
    <w:p w:rsidR="00A37C48" w:rsidRPr="00305D06" w:rsidRDefault="00A37C48" w:rsidP="00A37C48">
      <w:pPr>
        <w:ind w:firstLine="709"/>
        <w:jc w:val="both"/>
        <w:rPr>
          <w:sz w:val="28"/>
          <w:szCs w:val="28"/>
        </w:rPr>
      </w:pPr>
      <w:r w:rsidRPr="00305D06">
        <w:rPr>
          <w:sz w:val="28"/>
          <w:szCs w:val="28"/>
        </w:rPr>
        <w:t>- ООО «РТК-Сибирь»;</w:t>
      </w:r>
    </w:p>
    <w:p w:rsidR="00A37C48" w:rsidRPr="00305D06" w:rsidRDefault="00A37C48" w:rsidP="00A37C48">
      <w:pPr>
        <w:ind w:firstLine="709"/>
        <w:jc w:val="both"/>
        <w:rPr>
          <w:sz w:val="28"/>
          <w:szCs w:val="28"/>
        </w:rPr>
      </w:pPr>
      <w:r w:rsidRPr="00305D06">
        <w:rPr>
          <w:sz w:val="28"/>
          <w:szCs w:val="28"/>
        </w:rPr>
        <w:t>- ПАО «Ростелеком»;</w:t>
      </w:r>
    </w:p>
    <w:p w:rsidR="00A37C48" w:rsidRPr="00305D06" w:rsidRDefault="00A37C48" w:rsidP="00A37C48">
      <w:pPr>
        <w:ind w:firstLine="709"/>
        <w:jc w:val="both"/>
        <w:rPr>
          <w:sz w:val="28"/>
          <w:szCs w:val="28"/>
        </w:rPr>
      </w:pPr>
      <w:r w:rsidRPr="00305D06">
        <w:rPr>
          <w:sz w:val="28"/>
          <w:szCs w:val="28"/>
        </w:rPr>
        <w:t>-</w:t>
      </w:r>
      <w:r w:rsidRPr="00305D06">
        <w:rPr>
          <w:sz w:val="28"/>
          <w:szCs w:val="28"/>
          <w:lang w:val="en-US"/>
        </w:rPr>
        <w:t> </w:t>
      </w:r>
      <w:r w:rsidRPr="00305D06">
        <w:rPr>
          <w:sz w:val="28"/>
          <w:szCs w:val="28"/>
        </w:rPr>
        <w:t>ООО «Престиж-Интернет».</w:t>
      </w:r>
    </w:p>
    <w:p w:rsidR="00A37C48" w:rsidRPr="00305D06" w:rsidRDefault="00A37C48" w:rsidP="00A37C48">
      <w:pPr>
        <w:ind w:firstLine="709"/>
        <w:jc w:val="both"/>
        <w:rPr>
          <w:sz w:val="28"/>
          <w:szCs w:val="28"/>
        </w:rPr>
      </w:pPr>
      <w:r w:rsidRPr="00305D06">
        <w:rPr>
          <w:sz w:val="28"/>
          <w:szCs w:val="28"/>
        </w:rPr>
        <w:t>На территории города имеют офисы и оказывают услуги операторам связи магистральные операторы федерального значения – ПАО</w:t>
      </w:r>
      <w:r w:rsidRPr="00305D06">
        <w:rPr>
          <w:sz w:val="28"/>
          <w:szCs w:val="28"/>
          <w:lang w:val="en-US"/>
        </w:rPr>
        <w:t> </w:t>
      </w:r>
      <w:r w:rsidRPr="00305D06">
        <w:rPr>
          <w:sz w:val="28"/>
          <w:szCs w:val="28"/>
        </w:rPr>
        <w:t>«Ростелеком», ЗАО «ТрансТелеком», ЗАО «</w:t>
      </w:r>
      <w:proofErr w:type="gramStart"/>
      <w:r w:rsidRPr="00305D06">
        <w:rPr>
          <w:sz w:val="28"/>
          <w:szCs w:val="28"/>
        </w:rPr>
        <w:t>ЭР-Телеком</w:t>
      </w:r>
      <w:proofErr w:type="gramEnd"/>
      <w:r w:rsidRPr="00305D06">
        <w:rPr>
          <w:sz w:val="28"/>
          <w:szCs w:val="28"/>
        </w:rPr>
        <w:t xml:space="preserve"> Холдинг».</w:t>
      </w:r>
    </w:p>
    <w:p w:rsidR="00A37C48" w:rsidRPr="00305D06" w:rsidRDefault="00A37C48" w:rsidP="00A37C48">
      <w:pPr>
        <w:ind w:firstLine="709"/>
        <w:jc w:val="both"/>
        <w:rPr>
          <w:sz w:val="28"/>
          <w:szCs w:val="28"/>
        </w:rPr>
      </w:pPr>
      <w:r w:rsidRPr="00305D06">
        <w:rPr>
          <w:sz w:val="28"/>
          <w:szCs w:val="28"/>
        </w:rPr>
        <w:t xml:space="preserve">Услуги кабельного телевидения предоставляют более 10 предприятий. </w:t>
      </w:r>
    </w:p>
    <w:p w:rsidR="00A37C48" w:rsidRPr="00305D06" w:rsidRDefault="00A37C48" w:rsidP="00A37C48">
      <w:pPr>
        <w:ind w:firstLine="709"/>
        <w:jc w:val="both"/>
        <w:rPr>
          <w:sz w:val="28"/>
          <w:szCs w:val="28"/>
        </w:rPr>
      </w:pPr>
      <w:r w:rsidRPr="00305D06">
        <w:rPr>
          <w:sz w:val="28"/>
          <w:szCs w:val="28"/>
        </w:rPr>
        <w:t>Услуги проводного радио предоставляет ООО «ГУК Новые коммунальные технологии».</w:t>
      </w:r>
    </w:p>
    <w:p w:rsidR="00A37C48" w:rsidRDefault="00A37C48" w:rsidP="00A37C48">
      <w:pPr>
        <w:ind w:firstLine="709"/>
      </w:pPr>
      <w:r w:rsidRPr="00305D06">
        <w:rPr>
          <w:sz w:val="28"/>
          <w:szCs w:val="28"/>
        </w:rPr>
        <w:t>Все перечисленные организации имеют соответствующие государственные лицензии и разрешения на эксплуатацию объектов связи.</w:t>
      </w:r>
    </w:p>
    <w:p w:rsidR="0056316D" w:rsidRPr="00E109C1" w:rsidRDefault="0056316D" w:rsidP="0056316D">
      <w:pPr>
        <w:pStyle w:val="30"/>
        <w:spacing w:before="480" w:after="0"/>
        <w:jc w:val="center"/>
        <w:rPr>
          <w:rFonts w:ascii="Times New Roman" w:hAnsi="Times New Roman"/>
          <w:bCs w:val="0"/>
          <w:sz w:val="28"/>
          <w:szCs w:val="28"/>
        </w:rPr>
      </w:pPr>
      <w:r w:rsidRPr="00E109C1">
        <w:rPr>
          <w:rFonts w:ascii="Times New Roman" w:hAnsi="Times New Roman"/>
          <w:bCs w:val="0"/>
          <w:sz w:val="28"/>
          <w:szCs w:val="28"/>
        </w:rPr>
        <w:t>6. Малое предпринимательство</w:t>
      </w:r>
    </w:p>
    <w:p w:rsidR="0056316D" w:rsidRPr="00E109C1" w:rsidRDefault="0056316D" w:rsidP="0056316D">
      <w:pPr>
        <w:ind w:firstLine="708"/>
        <w:contextualSpacing/>
        <w:jc w:val="both"/>
        <w:rPr>
          <w:sz w:val="28"/>
          <w:szCs w:val="28"/>
        </w:rPr>
      </w:pPr>
      <w:r w:rsidRPr="00E109C1">
        <w:rPr>
          <w:sz w:val="28"/>
          <w:szCs w:val="28"/>
        </w:rPr>
        <w:t>Отчет за 2014 год и прогнозирование деятельности и развития субъектов малого и среднего предпринимательства на период 2015-2018 годов на территории города Красноярска осуществлялось на основе данных Красноярскстата и государственного образовательного учреждения  «Центр налогового консультирования» (далее - ГОУ «Центр налогового консультирования»).</w:t>
      </w:r>
    </w:p>
    <w:p w:rsidR="0056316D" w:rsidRPr="00E109C1" w:rsidRDefault="0056316D" w:rsidP="0056316D">
      <w:pPr>
        <w:ind w:firstLine="708"/>
        <w:contextualSpacing/>
        <w:jc w:val="both"/>
        <w:rPr>
          <w:sz w:val="28"/>
          <w:szCs w:val="28"/>
        </w:rPr>
      </w:pPr>
      <w:r w:rsidRPr="00E109C1">
        <w:rPr>
          <w:sz w:val="28"/>
          <w:szCs w:val="28"/>
        </w:rPr>
        <w:t xml:space="preserve">В течение 2014 года наблюдалось положительная тенденция в развитии малых предприятий. Рост зафиксирован по большинству показателей. </w:t>
      </w:r>
    </w:p>
    <w:p w:rsidR="0056316D" w:rsidRPr="00E109C1" w:rsidRDefault="0056316D" w:rsidP="0056316D">
      <w:pPr>
        <w:ind w:firstLine="708"/>
        <w:contextualSpacing/>
        <w:jc w:val="both"/>
        <w:rPr>
          <w:sz w:val="28"/>
          <w:szCs w:val="28"/>
        </w:rPr>
      </w:pPr>
      <w:r w:rsidRPr="00E109C1">
        <w:rPr>
          <w:sz w:val="28"/>
          <w:szCs w:val="28"/>
        </w:rPr>
        <w:t xml:space="preserve">В 2014 году количество организаций малого бизнеса составило 28159 единиц, рост по сравнению с 2013 годом составил 102,9 процента.  </w:t>
      </w:r>
    </w:p>
    <w:p w:rsidR="0056316D" w:rsidRPr="00E109C1" w:rsidRDefault="0056316D" w:rsidP="0056316D">
      <w:pPr>
        <w:ind w:firstLine="708"/>
        <w:contextualSpacing/>
        <w:jc w:val="both"/>
        <w:rPr>
          <w:sz w:val="28"/>
          <w:szCs w:val="28"/>
        </w:rPr>
      </w:pPr>
      <w:r w:rsidRPr="00E109C1">
        <w:rPr>
          <w:sz w:val="28"/>
          <w:szCs w:val="28"/>
        </w:rPr>
        <w:t xml:space="preserve">Количество средних предприятий в 2014 году увеличилось на 4,3% по сравнению с 2013 годом с 187 до 195 предприятий. </w:t>
      </w:r>
    </w:p>
    <w:p w:rsidR="0056316D" w:rsidRPr="00E109C1" w:rsidRDefault="0056316D" w:rsidP="0056316D">
      <w:pPr>
        <w:ind w:firstLine="708"/>
        <w:contextualSpacing/>
        <w:jc w:val="both"/>
        <w:rPr>
          <w:sz w:val="28"/>
          <w:szCs w:val="28"/>
        </w:rPr>
      </w:pPr>
      <w:r w:rsidRPr="00E109C1">
        <w:rPr>
          <w:sz w:val="28"/>
          <w:szCs w:val="28"/>
        </w:rPr>
        <w:t>По видам экономической деятельности малые предприятия на 01.01.2015 распределены следующим образом:</w:t>
      </w:r>
    </w:p>
    <w:p w:rsidR="0056316D" w:rsidRPr="00E109C1" w:rsidRDefault="0056316D" w:rsidP="0056316D">
      <w:pPr>
        <w:ind w:firstLine="708"/>
        <w:contextualSpacing/>
        <w:jc w:val="both"/>
        <w:rPr>
          <w:sz w:val="28"/>
          <w:szCs w:val="28"/>
        </w:rPr>
      </w:pPr>
      <w:r w:rsidRPr="00E109C1">
        <w:rPr>
          <w:sz w:val="28"/>
          <w:szCs w:val="28"/>
        </w:rPr>
        <w:t>оптовая и розничная торговля – 39,8%;</w:t>
      </w:r>
    </w:p>
    <w:p w:rsidR="0056316D" w:rsidRPr="00E109C1" w:rsidRDefault="0056316D" w:rsidP="0056316D">
      <w:pPr>
        <w:ind w:firstLine="708"/>
        <w:contextualSpacing/>
        <w:jc w:val="both"/>
        <w:rPr>
          <w:sz w:val="28"/>
          <w:szCs w:val="28"/>
        </w:rPr>
      </w:pPr>
      <w:r w:rsidRPr="00E109C1">
        <w:rPr>
          <w:sz w:val="28"/>
          <w:szCs w:val="28"/>
        </w:rPr>
        <w:t>операции с недвижимым имуществом, аренда и предоставление услуг – 18,8%;</w:t>
      </w:r>
    </w:p>
    <w:p w:rsidR="0056316D" w:rsidRPr="00E109C1" w:rsidRDefault="0056316D" w:rsidP="0056316D">
      <w:pPr>
        <w:ind w:firstLine="708"/>
        <w:contextualSpacing/>
        <w:jc w:val="both"/>
        <w:rPr>
          <w:sz w:val="28"/>
          <w:szCs w:val="28"/>
        </w:rPr>
      </w:pPr>
      <w:r w:rsidRPr="00E109C1">
        <w:rPr>
          <w:sz w:val="28"/>
          <w:szCs w:val="28"/>
        </w:rPr>
        <w:t>строительство – 12,0%;</w:t>
      </w:r>
    </w:p>
    <w:p w:rsidR="0056316D" w:rsidRPr="00E109C1" w:rsidRDefault="0056316D" w:rsidP="0056316D">
      <w:pPr>
        <w:ind w:firstLine="708"/>
        <w:contextualSpacing/>
        <w:jc w:val="both"/>
        <w:rPr>
          <w:sz w:val="28"/>
          <w:szCs w:val="28"/>
        </w:rPr>
      </w:pPr>
      <w:r w:rsidRPr="00E109C1">
        <w:rPr>
          <w:sz w:val="28"/>
          <w:szCs w:val="28"/>
        </w:rPr>
        <w:lastRenderedPageBreak/>
        <w:t>обрабатывающие производства – 9,2%;</w:t>
      </w:r>
    </w:p>
    <w:p w:rsidR="0056316D" w:rsidRPr="00E109C1" w:rsidRDefault="0056316D" w:rsidP="0056316D">
      <w:pPr>
        <w:ind w:firstLine="708"/>
        <w:contextualSpacing/>
        <w:jc w:val="both"/>
        <w:rPr>
          <w:sz w:val="28"/>
          <w:szCs w:val="28"/>
        </w:rPr>
      </w:pPr>
      <w:r w:rsidRPr="00E109C1">
        <w:rPr>
          <w:sz w:val="28"/>
          <w:szCs w:val="28"/>
        </w:rPr>
        <w:t>транспорт и связь – 6,0%;</w:t>
      </w:r>
    </w:p>
    <w:p w:rsidR="0056316D" w:rsidRPr="00E109C1" w:rsidRDefault="0056316D" w:rsidP="0056316D">
      <w:pPr>
        <w:ind w:firstLine="708"/>
        <w:contextualSpacing/>
        <w:jc w:val="both"/>
        <w:rPr>
          <w:sz w:val="28"/>
          <w:szCs w:val="28"/>
        </w:rPr>
      </w:pPr>
      <w:r w:rsidRPr="00E109C1">
        <w:rPr>
          <w:sz w:val="28"/>
          <w:szCs w:val="28"/>
        </w:rPr>
        <w:t>предоставление прочих коммунальных, социальных и персональных услуг – 2,2%;</w:t>
      </w:r>
    </w:p>
    <w:p w:rsidR="0056316D" w:rsidRPr="00E109C1" w:rsidRDefault="0056316D" w:rsidP="0056316D">
      <w:pPr>
        <w:ind w:firstLine="708"/>
        <w:contextualSpacing/>
        <w:jc w:val="both"/>
        <w:rPr>
          <w:sz w:val="28"/>
          <w:szCs w:val="28"/>
        </w:rPr>
      </w:pPr>
      <w:r w:rsidRPr="00E109C1">
        <w:rPr>
          <w:sz w:val="28"/>
          <w:szCs w:val="28"/>
        </w:rPr>
        <w:t>гостиницы и рестораны – 2,1%;</w:t>
      </w:r>
    </w:p>
    <w:p w:rsidR="0056316D" w:rsidRPr="00E109C1" w:rsidRDefault="0056316D" w:rsidP="0056316D">
      <w:pPr>
        <w:ind w:firstLine="708"/>
        <w:contextualSpacing/>
        <w:jc w:val="both"/>
        <w:rPr>
          <w:sz w:val="28"/>
          <w:szCs w:val="28"/>
        </w:rPr>
      </w:pPr>
      <w:r w:rsidRPr="00E109C1">
        <w:rPr>
          <w:sz w:val="28"/>
          <w:szCs w:val="28"/>
        </w:rPr>
        <w:t>финансовая деятельность – 1,3%</w:t>
      </w:r>
    </w:p>
    <w:p w:rsidR="0056316D" w:rsidRPr="00E109C1" w:rsidRDefault="0056316D" w:rsidP="0056316D">
      <w:pPr>
        <w:ind w:firstLine="708"/>
        <w:contextualSpacing/>
        <w:jc w:val="both"/>
        <w:rPr>
          <w:sz w:val="28"/>
          <w:szCs w:val="28"/>
        </w:rPr>
      </w:pPr>
      <w:r w:rsidRPr="00E109C1">
        <w:rPr>
          <w:sz w:val="28"/>
          <w:szCs w:val="28"/>
        </w:rPr>
        <w:t>здравоохранение и предоставление социальных услуг – 1,3%;</w:t>
      </w:r>
    </w:p>
    <w:p w:rsidR="0056316D" w:rsidRPr="00E109C1" w:rsidRDefault="0056316D" w:rsidP="0056316D">
      <w:pPr>
        <w:ind w:firstLine="708"/>
        <w:contextualSpacing/>
        <w:jc w:val="both"/>
        <w:rPr>
          <w:sz w:val="28"/>
          <w:szCs w:val="28"/>
        </w:rPr>
      </w:pPr>
      <w:r w:rsidRPr="00E109C1">
        <w:rPr>
          <w:sz w:val="28"/>
          <w:szCs w:val="28"/>
        </w:rPr>
        <w:t>прочие (сельское хозяйство, добыча полезных ископаемых,  образование и т.д.) – 7,3 %.</w:t>
      </w:r>
    </w:p>
    <w:p w:rsidR="0056316D" w:rsidRPr="00E109C1" w:rsidRDefault="0056316D" w:rsidP="0056316D">
      <w:pPr>
        <w:ind w:firstLine="708"/>
        <w:contextualSpacing/>
        <w:jc w:val="both"/>
        <w:rPr>
          <w:sz w:val="28"/>
          <w:szCs w:val="28"/>
        </w:rPr>
      </w:pPr>
      <w:r w:rsidRPr="00E109C1">
        <w:rPr>
          <w:noProof/>
          <w:sz w:val="28"/>
          <w:szCs w:val="28"/>
        </w:rPr>
        <w:drawing>
          <wp:inline distT="0" distB="0" distL="0" distR="0">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6316D" w:rsidRDefault="00B07BAC" w:rsidP="00B07BAC">
      <w:pPr>
        <w:ind w:firstLine="708"/>
        <w:contextualSpacing/>
        <w:jc w:val="center"/>
        <w:rPr>
          <w:sz w:val="22"/>
          <w:szCs w:val="22"/>
        </w:rPr>
      </w:pPr>
      <w:r w:rsidRPr="00B07BAC">
        <w:rPr>
          <w:sz w:val="22"/>
          <w:szCs w:val="22"/>
        </w:rPr>
        <w:t>Рис.13 Распределение малых предприятий по видам экономической деятельности на 01.01.2015</w:t>
      </w:r>
    </w:p>
    <w:p w:rsidR="00B07BAC" w:rsidRPr="00B07BAC" w:rsidRDefault="00B07BAC" w:rsidP="00B07BAC">
      <w:pPr>
        <w:ind w:firstLine="708"/>
        <w:contextualSpacing/>
        <w:jc w:val="center"/>
        <w:rPr>
          <w:sz w:val="22"/>
          <w:szCs w:val="22"/>
        </w:rPr>
      </w:pPr>
    </w:p>
    <w:p w:rsidR="0056316D" w:rsidRPr="00E109C1" w:rsidRDefault="0056316D" w:rsidP="0056316D">
      <w:pPr>
        <w:ind w:firstLine="708"/>
        <w:contextualSpacing/>
        <w:jc w:val="both"/>
        <w:rPr>
          <w:sz w:val="28"/>
          <w:szCs w:val="28"/>
        </w:rPr>
      </w:pPr>
      <w:r w:rsidRPr="00E109C1">
        <w:rPr>
          <w:sz w:val="28"/>
          <w:szCs w:val="28"/>
        </w:rPr>
        <w:t>По видам экономической деятельности средние предприятия на 01.01.2015 распределены следующим образом:</w:t>
      </w:r>
    </w:p>
    <w:p w:rsidR="0056316D" w:rsidRPr="00E109C1" w:rsidRDefault="0056316D" w:rsidP="0056316D">
      <w:pPr>
        <w:ind w:firstLine="708"/>
        <w:contextualSpacing/>
        <w:jc w:val="both"/>
        <w:rPr>
          <w:sz w:val="28"/>
          <w:szCs w:val="28"/>
        </w:rPr>
      </w:pPr>
      <w:r w:rsidRPr="00E109C1">
        <w:rPr>
          <w:sz w:val="28"/>
          <w:szCs w:val="28"/>
        </w:rPr>
        <w:t>оптовая и розничная торговля – 46,1%;</w:t>
      </w:r>
    </w:p>
    <w:p w:rsidR="0056316D" w:rsidRPr="00E109C1" w:rsidRDefault="0056316D" w:rsidP="0056316D">
      <w:pPr>
        <w:ind w:firstLine="708"/>
        <w:contextualSpacing/>
        <w:jc w:val="both"/>
        <w:rPr>
          <w:sz w:val="28"/>
          <w:szCs w:val="28"/>
        </w:rPr>
      </w:pPr>
      <w:r w:rsidRPr="00E109C1">
        <w:rPr>
          <w:sz w:val="28"/>
          <w:szCs w:val="28"/>
        </w:rPr>
        <w:t>строительство – 16,9%;</w:t>
      </w:r>
    </w:p>
    <w:p w:rsidR="0056316D" w:rsidRPr="00E109C1" w:rsidRDefault="0056316D" w:rsidP="0056316D">
      <w:pPr>
        <w:ind w:firstLine="708"/>
        <w:contextualSpacing/>
        <w:jc w:val="both"/>
        <w:rPr>
          <w:sz w:val="28"/>
          <w:szCs w:val="28"/>
        </w:rPr>
      </w:pPr>
      <w:r w:rsidRPr="00E109C1">
        <w:rPr>
          <w:sz w:val="28"/>
          <w:szCs w:val="28"/>
        </w:rPr>
        <w:t>операции с недвижимым имуществом, аренда и предоставление услуг – 13,8%;</w:t>
      </w:r>
    </w:p>
    <w:p w:rsidR="0056316D" w:rsidRPr="00E109C1" w:rsidRDefault="0056316D" w:rsidP="0056316D">
      <w:pPr>
        <w:ind w:firstLine="708"/>
        <w:contextualSpacing/>
        <w:jc w:val="both"/>
        <w:rPr>
          <w:sz w:val="28"/>
          <w:szCs w:val="28"/>
        </w:rPr>
      </w:pPr>
      <w:r w:rsidRPr="00E109C1">
        <w:rPr>
          <w:sz w:val="28"/>
          <w:szCs w:val="28"/>
        </w:rPr>
        <w:t>обрабатывающие производства – 11,3%;</w:t>
      </w:r>
    </w:p>
    <w:p w:rsidR="0056316D" w:rsidRPr="00E109C1" w:rsidRDefault="0056316D" w:rsidP="0056316D">
      <w:pPr>
        <w:ind w:firstLine="708"/>
        <w:contextualSpacing/>
        <w:jc w:val="both"/>
        <w:rPr>
          <w:sz w:val="28"/>
          <w:szCs w:val="28"/>
        </w:rPr>
      </w:pPr>
      <w:r w:rsidRPr="00E109C1">
        <w:rPr>
          <w:sz w:val="28"/>
          <w:szCs w:val="28"/>
        </w:rPr>
        <w:t>транспорт и связь – 6,1%;</w:t>
      </w:r>
    </w:p>
    <w:p w:rsidR="0056316D" w:rsidRPr="00E109C1" w:rsidRDefault="0056316D" w:rsidP="0056316D">
      <w:pPr>
        <w:ind w:firstLine="708"/>
        <w:contextualSpacing/>
        <w:jc w:val="both"/>
        <w:rPr>
          <w:sz w:val="28"/>
          <w:szCs w:val="28"/>
        </w:rPr>
      </w:pPr>
      <w:r w:rsidRPr="00E109C1">
        <w:rPr>
          <w:sz w:val="28"/>
          <w:szCs w:val="28"/>
        </w:rPr>
        <w:t>предоставление прочих коммунальных, социальных и персональных услуг – 2,0%;</w:t>
      </w:r>
    </w:p>
    <w:p w:rsidR="0056316D" w:rsidRPr="00E109C1" w:rsidRDefault="0056316D" w:rsidP="0056316D">
      <w:pPr>
        <w:ind w:firstLine="708"/>
        <w:contextualSpacing/>
        <w:jc w:val="both"/>
        <w:rPr>
          <w:sz w:val="28"/>
          <w:szCs w:val="28"/>
        </w:rPr>
      </w:pPr>
      <w:r w:rsidRPr="00E109C1">
        <w:rPr>
          <w:sz w:val="28"/>
          <w:szCs w:val="28"/>
        </w:rPr>
        <w:t>прочие (добыча полезных ископаемых, производство и распределение электроэнергии, газа и воды, гостиницы и рестораны, здравоохранение и предоставление социальных услуг и т.д.) – 3,8%.</w:t>
      </w:r>
    </w:p>
    <w:p w:rsidR="0056316D" w:rsidRPr="00E109C1" w:rsidRDefault="0056316D" w:rsidP="0056316D">
      <w:pPr>
        <w:ind w:firstLine="708"/>
        <w:contextualSpacing/>
        <w:jc w:val="both"/>
        <w:rPr>
          <w:sz w:val="28"/>
          <w:szCs w:val="28"/>
        </w:rPr>
      </w:pPr>
      <w:r w:rsidRPr="00E109C1">
        <w:rPr>
          <w:noProof/>
          <w:sz w:val="28"/>
          <w:szCs w:val="28"/>
        </w:rPr>
        <w:lastRenderedPageBreak/>
        <w:drawing>
          <wp:inline distT="0" distB="0" distL="0" distR="0">
            <wp:extent cx="5486400"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C6404" w:rsidRPr="002C6404" w:rsidRDefault="002C6404" w:rsidP="002C6404">
      <w:pPr>
        <w:ind w:firstLine="708"/>
        <w:contextualSpacing/>
        <w:jc w:val="center"/>
        <w:rPr>
          <w:sz w:val="22"/>
          <w:szCs w:val="22"/>
        </w:rPr>
      </w:pPr>
      <w:r w:rsidRPr="002C6404">
        <w:rPr>
          <w:sz w:val="22"/>
          <w:szCs w:val="22"/>
        </w:rPr>
        <w:t>Рис. 14 Распределение средних предприятий по видам экономической деятельности на 01.01.2015</w:t>
      </w:r>
    </w:p>
    <w:p w:rsidR="002C6404" w:rsidRDefault="002C6404" w:rsidP="0056316D">
      <w:pPr>
        <w:ind w:firstLine="708"/>
        <w:contextualSpacing/>
        <w:jc w:val="both"/>
        <w:rPr>
          <w:sz w:val="28"/>
          <w:szCs w:val="28"/>
        </w:rPr>
      </w:pPr>
    </w:p>
    <w:p w:rsidR="0056316D" w:rsidRPr="00E109C1" w:rsidRDefault="0056316D" w:rsidP="0056316D">
      <w:pPr>
        <w:ind w:firstLine="708"/>
        <w:contextualSpacing/>
        <w:jc w:val="both"/>
        <w:rPr>
          <w:sz w:val="28"/>
          <w:szCs w:val="28"/>
        </w:rPr>
      </w:pPr>
      <w:r w:rsidRPr="00E109C1">
        <w:rPr>
          <w:sz w:val="28"/>
          <w:szCs w:val="28"/>
        </w:rPr>
        <w:t>Распределение малых и средних предприятий по видам экономической деятельности в 2014 году по сравнению с 2013 годом практически не изменилось, наиболее привлекательным видом деятельности продолжают оставаться сфера оптовой и розничной торговли и сфера операций с недвижимым имуществом. Сохраняющееся распределение малых и средних предприятий по видам экономической деятельности объясняется тем, что непроизводственный вид деятельности является более доходным.</w:t>
      </w:r>
    </w:p>
    <w:p w:rsidR="0056316D" w:rsidRPr="00E109C1" w:rsidRDefault="0056316D" w:rsidP="0056316D">
      <w:pPr>
        <w:ind w:firstLine="708"/>
        <w:contextualSpacing/>
        <w:jc w:val="both"/>
        <w:rPr>
          <w:sz w:val="28"/>
          <w:szCs w:val="28"/>
        </w:rPr>
      </w:pPr>
      <w:r w:rsidRPr="00E109C1">
        <w:rPr>
          <w:sz w:val="28"/>
          <w:szCs w:val="28"/>
        </w:rPr>
        <w:t>В 2014 году снизилось количество зарегистрированных индивидуальных предпринимателей с 29757 человека в 2013 году до 29240 человек. Негативную тенденцию определило повышение с 01.01.2013 страховых взносов в Пенсионный фонд РФ. Часть закрытых индивидуальных предпринимателей (далее – ИП) перерегистрировались в юридические лица, часть предпринимателей пошли на оптимизацию издержек и объединили несколько ранее существовавших ИП в одно. В 2015-2018 годах в связи со снижением в 2014 году обязательных страховых взносов в Пенсионный фонд РФ, предусмотренных для ИП, и закрытия нежизнеспособных ИП прогнозируется небольшой, но стабильный рост количества ИП.</w:t>
      </w:r>
    </w:p>
    <w:p w:rsidR="0056316D" w:rsidRPr="00E109C1" w:rsidRDefault="0056316D" w:rsidP="0056316D">
      <w:pPr>
        <w:ind w:firstLine="708"/>
        <w:contextualSpacing/>
        <w:jc w:val="both"/>
        <w:rPr>
          <w:sz w:val="28"/>
          <w:szCs w:val="28"/>
        </w:rPr>
      </w:pPr>
      <w:proofErr w:type="gramStart"/>
      <w:r w:rsidRPr="00E109C1">
        <w:rPr>
          <w:sz w:val="28"/>
          <w:szCs w:val="28"/>
        </w:rPr>
        <w:t>Оборот малых предприятий в 2014 году составил 263,3 млрд. рублей, рост по сравнению с 2013 годом составил 102,1%. В 2015 году прогнозируется увеличение оборота до 301,55 млрд. рублей, темп роста без учета инфляции составит 101,1%. Выручка от продажи товаров, продукции, работ, услуг организациями малого бизнеса в 2014 году составила 273,7 млрд. рублей.</w:t>
      </w:r>
      <w:proofErr w:type="gramEnd"/>
      <w:r w:rsidRPr="00E109C1">
        <w:rPr>
          <w:sz w:val="28"/>
          <w:szCs w:val="28"/>
        </w:rPr>
        <w:t xml:space="preserve"> В 2015 году планируется увеличение выручки до 313,5 млрд. рублей, темп роста без учета инфляции составил 101,1 процента.</w:t>
      </w:r>
    </w:p>
    <w:p w:rsidR="0056316D" w:rsidRPr="00E109C1" w:rsidRDefault="0056316D" w:rsidP="0056316D">
      <w:pPr>
        <w:ind w:firstLine="708"/>
        <w:contextualSpacing/>
        <w:jc w:val="both"/>
        <w:rPr>
          <w:sz w:val="28"/>
          <w:szCs w:val="28"/>
        </w:rPr>
      </w:pPr>
      <w:r w:rsidRPr="00E109C1">
        <w:rPr>
          <w:sz w:val="28"/>
          <w:szCs w:val="28"/>
        </w:rPr>
        <w:t>Прогнозируемая динамика развития малого предпринимательства до 2018 года характеризуется следующими основными показателями:</w:t>
      </w:r>
    </w:p>
    <w:p w:rsidR="0056316D" w:rsidRPr="00E109C1" w:rsidRDefault="0056316D" w:rsidP="0056316D">
      <w:pPr>
        <w:ind w:firstLine="708"/>
        <w:contextualSpacing/>
        <w:jc w:val="both"/>
        <w:rPr>
          <w:sz w:val="28"/>
          <w:szCs w:val="28"/>
        </w:rPr>
      </w:pPr>
      <w:r w:rsidRPr="00E109C1">
        <w:rPr>
          <w:sz w:val="28"/>
          <w:szCs w:val="28"/>
        </w:rPr>
        <w:lastRenderedPageBreak/>
        <w:t xml:space="preserve">выручка (нетто) от продажи товаров, продукции, работ, услуг организациями малого бизнеса в 2018 году вырастет по сравнению с 2014 годом в 1,5 раза с 273,7 млрд. рублей до 396,95 млрд. рублей; </w:t>
      </w:r>
    </w:p>
    <w:p w:rsidR="0056316D" w:rsidRPr="00E109C1" w:rsidRDefault="0056316D" w:rsidP="0056316D">
      <w:pPr>
        <w:ind w:firstLine="708"/>
        <w:contextualSpacing/>
        <w:jc w:val="both"/>
        <w:rPr>
          <w:sz w:val="28"/>
          <w:szCs w:val="28"/>
        </w:rPr>
      </w:pPr>
      <w:r w:rsidRPr="00E109C1">
        <w:rPr>
          <w:sz w:val="28"/>
          <w:szCs w:val="28"/>
        </w:rPr>
        <w:t>среднемесячная заработная плата работников списочного состава организаций малого бизнеса в 2018 году вырастет в 1,2 раза по сравнению с 2014 годом с 20,9 тыс. рублей до 24,7 тыс. рублей;</w:t>
      </w:r>
    </w:p>
    <w:p w:rsidR="0056316D" w:rsidRPr="00E109C1" w:rsidRDefault="0056316D" w:rsidP="0056316D">
      <w:pPr>
        <w:ind w:firstLine="708"/>
        <w:contextualSpacing/>
        <w:jc w:val="both"/>
        <w:rPr>
          <w:sz w:val="28"/>
          <w:szCs w:val="28"/>
        </w:rPr>
      </w:pPr>
      <w:r w:rsidRPr="00E109C1">
        <w:rPr>
          <w:sz w:val="28"/>
          <w:szCs w:val="28"/>
        </w:rPr>
        <w:t>объем инвестиций в основной капитал организаций малого бизнеса в 2018 году вырастет в 1,3 раза по сравнению с 2014 годом с 7 308,3 млн. рублей до 9 801,9 млн. рублей.</w:t>
      </w:r>
    </w:p>
    <w:p w:rsidR="0056316D" w:rsidRPr="00E109C1" w:rsidRDefault="0056316D" w:rsidP="0056316D">
      <w:pPr>
        <w:ind w:firstLine="708"/>
        <w:contextualSpacing/>
        <w:jc w:val="both"/>
        <w:rPr>
          <w:sz w:val="28"/>
          <w:szCs w:val="28"/>
        </w:rPr>
      </w:pPr>
      <w:r w:rsidRPr="00E109C1">
        <w:rPr>
          <w:sz w:val="28"/>
          <w:szCs w:val="28"/>
        </w:rPr>
        <w:t>Прогнозируемая динамика развития среднего предпринимательства до 2018 года характеризуется следующими основными показателями:</w:t>
      </w:r>
    </w:p>
    <w:p w:rsidR="0056316D" w:rsidRPr="00E109C1" w:rsidRDefault="0056316D" w:rsidP="0056316D">
      <w:pPr>
        <w:ind w:firstLine="708"/>
        <w:contextualSpacing/>
        <w:jc w:val="both"/>
        <w:rPr>
          <w:sz w:val="28"/>
          <w:szCs w:val="28"/>
        </w:rPr>
      </w:pPr>
      <w:r w:rsidRPr="00E109C1">
        <w:rPr>
          <w:sz w:val="28"/>
          <w:szCs w:val="28"/>
        </w:rPr>
        <w:t>выручка (нетто) от продажи товаров, продукции, работ, услуг организациями среднего бизнеса в 2018 году вырастет по сравнению с 2014 годом в 1,4 раза с 68,3 млрд. рублей до 97,7 млрд. рублей;</w:t>
      </w:r>
    </w:p>
    <w:p w:rsidR="0056316D" w:rsidRPr="00E109C1" w:rsidRDefault="0056316D" w:rsidP="0056316D">
      <w:pPr>
        <w:ind w:firstLine="708"/>
        <w:contextualSpacing/>
        <w:jc w:val="both"/>
        <w:rPr>
          <w:sz w:val="28"/>
          <w:szCs w:val="28"/>
        </w:rPr>
      </w:pPr>
      <w:r w:rsidRPr="00E109C1">
        <w:rPr>
          <w:sz w:val="28"/>
          <w:szCs w:val="28"/>
        </w:rPr>
        <w:t>среднемесячная заработная плата работников списочного состава организаций среднего бизнеса в 2018 году вырастет в 1,2 раза по сравнению с 2014 годом с 28,0 тыс. рублей до 33,0 тыс. рублей;</w:t>
      </w:r>
    </w:p>
    <w:p w:rsidR="0056316D" w:rsidRPr="003E2828" w:rsidRDefault="0056316D" w:rsidP="0056316D">
      <w:pPr>
        <w:ind w:firstLine="708"/>
        <w:contextualSpacing/>
        <w:jc w:val="both"/>
        <w:rPr>
          <w:sz w:val="28"/>
          <w:szCs w:val="28"/>
        </w:rPr>
      </w:pPr>
      <w:r w:rsidRPr="00E109C1">
        <w:rPr>
          <w:sz w:val="28"/>
          <w:szCs w:val="28"/>
        </w:rPr>
        <w:t>объем инвестиций в основной капитал организаций среднего бизнеса в 2018 году вырастет в 1,3 раза по сравнению с 2014 годом с 2 803,7 млн. рублей до 3 760,3 млн. рублей.</w:t>
      </w:r>
    </w:p>
    <w:p w:rsidR="00904D14" w:rsidRDefault="00904D14" w:rsidP="0056316D">
      <w:pPr>
        <w:contextualSpacing/>
        <w:rPr>
          <w:sz w:val="28"/>
          <w:szCs w:val="28"/>
        </w:rPr>
      </w:pPr>
    </w:p>
    <w:p w:rsidR="00C11AB5" w:rsidRPr="005635B9" w:rsidRDefault="00EC7F95" w:rsidP="009579AE">
      <w:pPr>
        <w:ind w:firstLine="708"/>
        <w:contextualSpacing/>
        <w:jc w:val="center"/>
        <w:rPr>
          <w:b/>
          <w:sz w:val="28"/>
          <w:szCs w:val="28"/>
        </w:rPr>
      </w:pPr>
      <w:r w:rsidRPr="005635B9">
        <w:rPr>
          <w:b/>
          <w:bCs/>
          <w:sz w:val="28"/>
          <w:szCs w:val="28"/>
        </w:rPr>
        <w:t>7</w:t>
      </w:r>
      <w:r w:rsidR="00C11AB5" w:rsidRPr="005635B9">
        <w:rPr>
          <w:b/>
          <w:bCs/>
          <w:sz w:val="28"/>
          <w:szCs w:val="28"/>
        </w:rPr>
        <w:t xml:space="preserve">. </w:t>
      </w:r>
      <w:r w:rsidR="00A231CC" w:rsidRPr="005635B9">
        <w:rPr>
          <w:b/>
          <w:bCs/>
          <w:sz w:val="28"/>
          <w:szCs w:val="28"/>
        </w:rPr>
        <w:t>Результаты финансовой деятельности предприятий</w:t>
      </w:r>
      <w:bookmarkEnd w:id="10"/>
    </w:p>
    <w:p w:rsidR="00230E1D" w:rsidRPr="005635B9" w:rsidRDefault="00230E1D" w:rsidP="00230E1D">
      <w:pPr>
        <w:pStyle w:val="a8"/>
        <w:spacing w:after="0"/>
        <w:ind w:left="0" w:firstLine="720"/>
        <w:jc w:val="both"/>
        <w:rPr>
          <w:sz w:val="28"/>
          <w:szCs w:val="28"/>
        </w:rPr>
      </w:pPr>
      <w:bookmarkStart w:id="12" w:name="_Toc401240582"/>
      <w:bookmarkStart w:id="13" w:name="_Toc205786889"/>
      <w:bookmarkStart w:id="14" w:name="_Toc205786891"/>
      <w:bookmarkStart w:id="15" w:name="_Toc205786896"/>
      <w:bookmarkStart w:id="16" w:name="_Toc205786897"/>
      <w:bookmarkEnd w:id="11"/>
      <w:r w:rsidRPr="005635B9">
        <w:rPr>
          <w:sz w:val="28"/>
          <w:szCs w:val="28"/>
        </w:rPr>
        <w:t>Анализ финансовой деятельности предприятий в 2014-2015 годах и прогноз на 2016-2018 годы сформирован на основании:</w:t>
      </w:r>
    </w:p>
    <w:p w:rsidR="00230E1D" w:rsidRPr="005635B9" w:rsidRDefault="00230E1D" w:rsidP="00230E1D">
      <w:pPr>
        <w:pStyle w:val="a8"/>
        <w:spacing w:after="0"/>
        <w:ind w:left="0" w:firstLine="709"/>
        <w:jc w:val="both"/>
        <w:rPr>
          <w:sz w:val="28"/>
          <w:szCs w:val="28"/>
        </w:rPr>
      </w:pPr>
      <w:r w:rsidRPr="005635B9">
        <w:rPr>
          <w:sz w:val="28"/>
          <w:szCs w:val="28"/>
        </w:rPr>
        <w:t>- данных Красноярскстата за 2013-2014 годы и 1 квартал 2015 года по крупным и средним предприятиям города Красноярска;</w:t>
      </w:r>
    </w:p>
    <w:p w:rsidR="00230E1D" w:rsidRPr="005635B9" w:rsidRDefault="00230E1D" w:rsidP="00230E1D">
      <w:pPr>
        <w:pStyle w:val="a8"/>
        <w:spacing w:after="0"/>
        <w:ind w:left="0" w:firstLine="709"/>
        <w:jc w:val="both"/>
        <w:rPr>
          <w:sz w:val="28"/>
          <w:szCs w:val="28"/>
        </w:rPr>
      </w:pPr>
      <w:r w:rsidRPr="005635B9">
        <w:rPr>
          <w:sz w:val="28"/>
          <w:szCs w:val="28"/>
        </w:rPr>
        <w:t>- анализа поступлений налога на прибыль в бюджет города в 2014 году и в 1 полугодии 2015 года по видам экономической деятельности;</w:t>
      </w:r>
    </w:p>
    <w:p w:rsidR="00230E1D" w:rsidRPr="005635B9" w:rsidRDefault="00230E1D" w:rsidP="00230E1D">
      <w:pPr>
        <w:pStyle w:val="a8"/>
        <w:spacing w:after="0"/>
        <w:ind w:left="0" w:firstLine="709"/>
        <w:jc w:val="both"/>
        <w:rPr>
          <w:sz w:val="28"/>
          <w:szCs w:val="28"/>
        </w:rPr>
      </w:pPr>
      <w:r w:rsidRPr="005635B9">
        <w:rPr>
          <w:sz w:val="28"/>
          <w:szCs w:val="28"/>
        </w:rPr>
        <w:t>- прогноза цен на цветные металлы и дефляторов по видам экономической деятельности до 2018 года, доведенного министерством экономического развития, инвестиционной политики и внешних связей Красноярского края;</w:t>
      </w:r>
    </w:p>
    <w:p w:rsidR="00230E1D" w:rsidRPr="005635B9" w:rsidRDefault="00230E1D" w:rsidP="00230E1D">
      <w:pPr>
        <w:pStyle w:val="a8"/>
        <w:spacing w:after="0"/>
        <w:ind w:left="0" w:firstLine="709"/>
        <w:jc w:val="both"/>
        <w:rPr>
          <w:sz w:val="28"/>
          <w:szCs w:val="28"/>
        </w:rPr>
      </w:pPr>
      <w:r w:rsidRPr="005635B9">
        <w:rPr>
          <w:sz w:val="28"/>
          <w:szCs w:val="28"/>
        </w:rPr>
        <w:t>- планов предприятий промышленности, строительства, транспорта и их инвестиционных проектов о текущей и перспективной финансово-хозяйственной деятельности до 2018 года.</w:t>
      </w:r>
    </w:p>
    <w:p w:rsidR="00230E1D" w:rsidRPr="005635B9" w:rsidRDefault="00230E1D" w:rsidP="00230E1D">
      <w:pPr>
        <w:pStyle w:val="a5"/>
        <w:ind w:firstLine="708"/>
        <w:jc w:val="both"/>
      </w:pPr>
      <w:r w:rsidRPr="005635B9">
        <w:t>Прибыль прибыльных крупных и средних организаций в 2014 году составила 32 229,4 млн. руб. или 117,5% к 2013 году.</w:t>
      </w:r>
    </w:p>
    <w:p w:rsidR="00230E1D" w:rsidRPr="005635B9" w:rsidRDefault="00230E1D" w:rsidP="00230E1D">
      <w:pPr>
        <w:pStyle w:val="a5"/>
        <w:ind w:firstLine="708"/>
        <w:jc w:val="both"/>
      </w:pPr>
      <w:r w:rsidRPr="005635B9">
        <w:t>Рост отмечен по видам экономической деятельности, занимающим наибольший удельный вес в структуре прибыли прибыльных крупных и средних организаций города:</w:t>
      </w:r>
    </w:p>
    <w:p w:rsidR="00230E1D" w:rsidRPr="005635B9" w:rsidRDefault="00230E1D" w:rsidP="00230E1D">
      <w:pPr>
        <w:pStyle w:val="a5"/>
        <w:ind w:firstLine="708"/>
        <w:jc w:val="both"/>
      </w:pPr>
      <w:r w:rsidRPr="005635B9">
        <w:t>- добыча полезных ископаемых – с 1 218,6 млн. руб. в 2013 году до 5 953,4 млн. руб. в 2014 году (рост в 4,9 раза);</w:t>
      </w:r>
    </w:p>
    <w:p w:rsidR="00230E1D" w:rsidRPr="005635B9" w:rsidRDefault="00230E1D" w:rsidP="00230E1D">
      <w:pPr>
        <w:pStyle w:val="a5"/>
        <w:ind w:firstLine="709"/>
        <w:jc w:val="both"/>
      </w:pPr>
      <w:r w:rsidRPr="005635B9">
        <w:t>- производство и распределение электроэнергии, газа и воды – с 3 248,9 млн. руб. в 2013 году до 4 136,3 млн. руб. в 2014 году (рост – 127,3%);</w:t>
      </w:r>
    </w:p>
    <w:p w:rsidR="00230E1D" w:rsidRPr="005635B9" w:rsidRDefault="00230E1D" w:rsidP="00230E1D">
      <w:pPr>
        <w:pStyle w:val="a5"/>
        <w:ind w:firstLine="708"/>
        <w:jc w:val="both"/>
      </w:pPr>
      <w:r w:rsidRPr="005635B9">
        <w:lastRenderedPageBreak/>
        <w:t>- строительство – с 3 864,6 млн. руб. в 2013 году до 5 027,5 млн. руб. в 2014 году (рост – 130,1%);</w:t>
      </w:r>
    </w:p>
    <w:p w:rsidR="00230E1D" w:rsidRPr="005635B9" w:rsidRDefault="00230E1D" w:rsidP="00230E1D">
      <w:pPr>
        <w:pStyle w:val="a5"/>
        <w:ind w:firstLine="708"/>
        <w:jc w:val="both"/>
      </w:pPr>
      <w:r w:rsidRPr="005635B9">
        <w:t>- транспорт и связь – с 3 099,5 млн. руб. в 2013 году до 3 578,6 млн. руб. в 2014 году (рост – 115,5%).</w:t>
      </w:r>
    </w:p>
    <w:p w:rsidR="00230E1D" w:rsidRPr="005635B9" w:rsidRDefault="00230E1D" w:rsidP="00230E1D">
      <w:pPr>
        <w:pStyle w:val="a5"/>
        <w:ind w:firstLine="708"/>
        <w:jc w:val="both"/>
      </w:pPr>
      <w:r w:rsidRPr="005635B9">
        <w:t>При этом снижение прибыли прибыльных крупных и средних организаций города отмечено по видам деятельности:</w:t>
      </w:r>
    </w:p>
    <w:p w:rsidR="00230E1D" w:rsidRPr="005635B9" w:rsidRDefault="00230E1D" w:rsidP="00230E1D">
      <w:pPr>
        <w:pStyle w:val="a5"/>
        <w:ind w:firstLine="709"/>
        <w:jc w:val="both"/>
      </w:pPr>
      <w:r w:rsidRPr="005635B9">
        <w:t>- оптовая и розничная торговля; ремонт автотранспортных средств, мотоциклов, бытовых изделий и предметов личного пользования – с 4 565,6 млн. руб. в 2013 году до 3 642,1 млн. руб. в 2014 году (снижение на 20,2%);</w:t>
      </w:r>
    </w:p>
    <w:p w:rsidR="00230E1D" w:rsidRPr="005635B9" w:rsidRDefault="00230E1D" w:rsidP="00230E1D">
      <w:pPr>
        <w:pStyle w:val="a5"/>
        <w:ind w:firstLine="708"/>
        <w:jc w:val="both"/>
      </w:pPr>
      <w:r w:rsidRPr="005635B9">
        <w:t>- операции с недвижимым имуществом, аренда и предоставление услуг – с 2 401,7 млн. руб. в 2013 году до 2 008,9 млн. руб. в 2014 году (снижение на 16,4%);</w:t>
      </w:r>
    </w:p>
    <w:p w:rsidR="00230E1D" w:rsidRPr="005635B9" w:rsidRDefault="00230E1D" w:rsidP="00230E1D">
      <w:pPr>
        <w:pStyle w:val="a5"/>
        <w:ind w:firstLine="708"/>
        <w:jc w:val="both"/>
      </w:pPr>
      <w:r w:rsidRPr="005635B9">
        <w:t>- обрабатывающие производства – с 8 090,5 млн. руб. в 2013 году до 7 323,9 млн. руб. в 2014 году (снижение на 9,5%);</w:t>
      </w:r>
    </w:p>
    <w:p w:rsidR="00230E1D" w:rsidRPr="005635B9" w:rsidRDefault="00230E1D" w:rsidP="00230E1D">
      <w:pPr>
        <w:pStyle w:val="a5"/>
        <w:ind w:firstLine="708"/>
        <w:jc w:val="both"/>
      </w:pPr>
      <w:r w:rsidRPr="005635B9">
        <w:t>- здравоохранение и предоставление социальных услуг – с 214,2 млн. руб. в 2013 году до 112,4 млн. руб. в 2014 году (снижение на 47,5%);</w:t>
      </w:r>
    </w:p>
    <w:p w:rsidR="00230E1D" w:rsidRPr="005635B9" w:rsidRDefault="00230E1D" w:rsidP="00230E1D">
      <w:pPr>
        <w:pStyle w:val="a5"/>
        <w:ind w:firstLine="708"/>
        <w:jc w:val="both"/>
      </w:pPr>
      <w:r w:rsidRPr="005635B9">
        <w:t>- сельское хозяйство, охота и лесное хозяйство – с 194,7 млн. руб. в 2013 году до 53,0 млн. руб. в 2014 году (снижение на 72,8%).</w:t>
      </w:r>
    </w:p>
    <w:p w:rsidR="00230E1D" w:rsidRPr="005635B9" w:rsidRDefault="00230E1D" w:rsidP="00230E1D">
      <w:pPr>
        <w:pStyle w:val="a5"/>
        <w:ind w:firstLine="709"/>
        <w:jc w:val="both"/>
        <w:rPr>
          <w:shd w:val="clear" w:color="auto" w:fill="FFFFFF"/>
        </w:rPr>
      </w:pPr>
      <w:r w:rsidRPr="005635B9">
        <w:rPr>
          <w:shd w:val="clear" w:color="auto" w:fill="FFFFFF"/>
        </w:rPr>
        <w:t>За 2014 год количество прибыльных крупных и средних организаций города составило 457 единиц, убыточных – 160 единиц.</w:t>
      </w:r>
    </w:p>
    <w:p w:rsidR="00230E1D" w:rsidRPr="005635B9" w:rsidRDefault="00230E1D" w:rsidP="00230E1D">
      <w:pPr>
        <w:pStyle w:val="a5"/>
        <w:ind w:firstLine="709"/>
        <w:jc w:val="both"/>
        <w:rPr>
          <w:shd w:val="clear" w:color="auto" w:fill="FFFFFF"/>
        </w:rPr>
      </w:pPr>
      <w:r w:rsidRPr="005635B9">
        <w:rPr>
          <w:shd w:val="clear" w:color="auto" w:fill="FFFFFF"/>
        </w:rPr>
        <w:t>Убыток крупных и средних организаций города за 2014 год составил 23 413,1 млн. руб., увеличившись по сравнению с 2013 годом на 50,3%. Наибольшая доля в убытках приходится на предприятия в области добычи полезных ископаемых – 39% и строительные организации – 17 процентов.</w:t>
      </w:r>
    </w:p>
    <w:p w:rsidR="00230E1D" w:rsidRPr="005635B9" w:rsidRDefault="00230E1D" w:rsidP="00230E1D">
      <w:pPr>
        <w:ind w:firstLine="708"/>
        <w:jc w:val="both"/>
        <w:rPr>
          <w:sz w:val="28"/>
          <w:szCs w:val="28"/>
        </w:rPr>
      </w:pPr>
      <w:r w:rsidRPr="005635B9">
        <w:rPr>
          <w:sz w:val="28"/>
          <w:szCs w:val="28"/>
        </w:rPr>
        <w:t>Динамика поступлений налога на прибыль в бюджет города за первое полугодие 2015 года и сведения охваченных предприятий показывают снижение эффективности финансово-хозяйственной деятельности организаций в сложившихся экономических условиях по отдельным видам экономической деятельности и, как следствие, сводных показателей в целом. Темп поступлений в бюджет города налога на прибыль на 01.07.2015 по сравнению с аналогичным периодом 2014 года составил 91,5 процента. Поступления по налогу на прибыль уменьшились на 46,3 млн. рублей.</w:t>
      </w:r>
    </w:p>
    <w:p w:rsidR="00230E1D" w:rsidRPr="005635B9" w:rsidRDefault="00230E1D" w:rsidP="00230E1D">
      <w:pPr>
        <w:pStyle w:val="a5"/>
        <w:ind w:firstLine="709"/>
        <w:jc w:val="both"/>
      </w:pPr>
      <w:r w:rsidRPr="005635B9">
        <w:rPr>
          <w:shd w:val="clear" w:color="auto" w:fill="FFFFFF"/>
        </w:rPr>
        <w:t xml:space="preserve">С учетом сложившейся ситуации с результатами деятельности организаций в 1 полугодии 2015 года ожидается, что в 2015 году прибыль прибыльных крупных и средних организаций составит 31 159,1 млн. руб., что на 3,3% меньше уровня 2014 года. </w:t>
      </w:r>
      <w:r w:rsidRPr="005635B9">
        <w:t>Снижение прибыли до налогообложения по оценкам в 2015 году ожидается по следующим видам деятельности:</w:t>
      </w:r>
    </w:p>
    <w:p w:rsidR="00230E1D" w:rsidRPr="005635B9" w:rsidRDefault="00230E1D" w:rsidP="00230E1D">
      <w:pPr>
        <w:pStyle w:val="a5"/>
        <w:ind w:firstLine="708"/>
        <w:jc w:val="both"/>
      </w:pPr>
      <w:r w:rsidRPr="005635B9">
        <w:t>- обрабатывающие производства – с 7 323,9 млн. руб. в 2014 году до 7 118,9 млн. руб. в 2015 году (снижение на 2,8%);</w:t>
      </w:r>
    </w:p>
    <w:p w:rsidR="00230E1D" w:rsidRPr="005635B9" w:rsidRDefault="00230E1D" w:rsidP="00230E1D">
      <w:pPr>
        <w:pStyle w:val="a5"/>
        <w:ind w:firstLine="708"/>
        <w:jc w:val="both"/>
      </w:pPr>
      <w:r w:rsidRPr="005635B9">
        <w:t>- производство и распределение электроэнергии, газа и воды – с 4 136,3 млн. руб. в 2014 году до 3 929,5 в 2015 году (снижение на 5%);</w:t>
      </w:r>
    </w:p>
    <w:p w:rsidR="00230E1D" w:rsidRPr="005635B9" w:rsidRDefault="00230E1D" w:rsidP="00230E1D">
      <w:pPr>
        <w:pStyle w:val="a5"/>
        <w:ind w:firstLine="708"/>
        <w:jc w:val="both"/>
      </w:pPr>
      <w:r w:rsidRPr="005635B9">
        <w:t>- строительство – с 5 027,5 млн. руб. в 2014 году до 4 968,0 млн. руб. в 2015 году (снижение на 1,2%);</w:t>
      </w:r>
    </w:p>
    <w:p w:rsidR="00230E1D" w:rsidRPr="005635B9" w:rsidRDefault="00230E1D" w:rsidP="00230E1D">
      <w:pPr>
        <w:pStyle w:val="a5"/>
        <w:ind w:firstLine="709"/>
        <w:jc w:val="both"/>
      </w:pPr>
      <w:r w:rsidRPr="005635B9">
        <w:lastRenderedPageBreak/>
        <w:t>- оптовая и розничная торговля; ремонт автотранспортных средств, мотоциклов, бытовых изделий и предметов личного пользования – с 3 642,1 млн. руб. в 2014 году до 3 461,9 млн. руб. в 2015 году (снижение на 4,9%);</w:t>
      </w:r>
    </w:p>
    <w:p w:rsidR="00230E1D" w:rsidRPr="005635B9" w:rsidRDefault="00230E1D" w:rsidP="00230E1D">
      <w:pPr>
        <w:pStyle w:val="a5"/>
        <w:ind w:firstLine="708"/>
        <w:jc w:val="both"/>
      </w:pPr>
      <w:r w:rsidRPr="005635B9">
        <w:t>- транспорт и связь – с 3 578,6 млн. руб. в 2014 году до 3 223,5 млн. руб. в 2015 году (снижение на 9,9%);</w:t>
      </w:r>
    </w:p>
    <w:p w:rsidR="00230E1D" w:rsidRPr="005635B9" w:rsidRDefault="00230E1D" w:rsidP="00230E1D">
      <w:pPr>
        <w:pStyle w:val="a5"/>
        <w:ind w:firstLine="708"/>
        <w:jc w:val="both"/>
      </w:pPr>
      <w:r w:rsidRPr="005635B9">
        <w:t>- операции с недвижимым имуществом, аренда и предоставление услуг – с 2 008,9 млн. руб. в 2014 году до 1 954,7 млн. руб. в 2015 году (снижение на 2,7%).</w:t>
      </w:r>
    </w:p>
    <w:p w:rsidR="00230E1D" w:rsidRPr="005635B9" w:rsidRDefault="00230E1D" w:rsidP="00230E1D">
      <w:pPr>
        <w:pStyle w:val="a5"/>
        <w:ind w:firstLine="709"/>
        <w:jc w:val="both"/>
      </w:pPr>
      <w:r w:rsidRPr="005635B9">
        <w:t>В прогнозном периоде прибыль прибыльных крупных и средних организаций прогнозируется:</w:t>
      </w:r>
    </w:p>
    <w:p w:rsidR="00701F23" w:rsidRDefault="00230E1D" w:rsidP="00701F23">
      <w:pPr>
        <w:pStyle w:val="a5"/>
        <w:ind w:firstLine="709"/>
        <w:jc w:val="both"/>
      </w:pPr>
      <w:proofErr w:type="gramStart"/>
      <w:r w:rsidRPr="005635B9">
        <w:t>- по первому варианту развития: в 2016 году – 31 391,0 млн. руб. (темп роста – 100,7%); в 2017 году – 31 530,8 млн. руб. (темп роста – 100,4%); в 2018 году – 31 791,9 млн. руб. (темп роста – 100,8%);</w:t>
      </w:r>
      <w:proofErr w:type="gramEnd"/>
    </w:p>
    <w:p w:rsidR="00230E1D" w:rsidRPr="00701F23" w:rsidRDefault="00230E1D" w:rsidP="00701F23">
      <w:pPr>
        <w:pStyle w:val="a5"/>
        <w:ind w:firstLine="709"/>
        <w:jc w:val="both"/>
      </w:pPr>
      <w:proofErr w:type="gramStart"/>
      <w:r w:rsidRPr="005635B9">
        <w:t xml:space="preserve">- по второму варианту развития: в 2016 году – 31 762,2 млн. руб. (темп роста – 101,9%); в 2017 году – 32 190,7 млн. руб. (темп роста – 101,3%); в 2018 году – </w:t>
      </w:r>
      <w:r w:rsidRPr="00701F23">
        <w:rPr>
          <w:bCs/>
        </w:rPr>
        <w:t>32 723,9 млн. руб. (темп роста – 101,7%).</w:t>
      </w:r>
      <w:proofErr w:type="gramEnd"/>
    </w:p>
    <w:p w:rsidR="001A7115" w:rsidRPr="00701F23" w:rsidRDefault="001A7115" w:rsidP="00701F23">
      <w:pPr>
        <w:pStyle w:val="30"/>
        <w:spacing w:before="480" w:after="0"/>
        <w:jc w:val="center"/>
        <w:rPr>
          <w:rFonts w:ascii="Times New Roman" w:hAnsi="Times New Roman"/>
          <w:bCs w:val="0"/>
          <w:sz w:val="28"/>
          <w:szCs w:val="28"/>
        </w:rPr>
      </w:pPr>
      <w:r w:rsidRPr="00701F23">
        <w:rPr>
          <w:rFonts w:ascii="Times New Roman" w:hAnsi="Times New Roman"/>
          <w:bCs w:val="0"/>
          <w:sz w:val="28"/>
          <w:szCs w:val="28"/>
        </w:rPr>
        <w:t>8. Общественное питание</w:t>
      </w:r>
      <w:bookmarkEnd w:id="12"/>
    </w:p>
    <w:p w:rsidR="00D43335" w:rsidRPr="00102F41" w:rsidRDefault="00D43335" w:rsidP="004B6B0C">
      <w:pPr>
        <w:pStyle w:val="Default"/>
        <w:ind w:firstLine="708"/>
        <w:jc w:val="both"/>
        <w:rPr>
          <w:color w:val="auto"/>
          <w:sz w:val="28"/>
          <w:szCs w:val="28"/>
        </w:rPr>
      </w:pPr>
      <w:bookmarkStart w:id="17" w:name="_Toc401240583"/>
      <w:bookmarkEnd w:id="13"/>
      <w:r w:rsidRPr="00102F41">
        <w:rPr>
          <w:color w:val="auto"/>
          <w:sz w:val="28"/>
          <w:szCs w:val="28"/>
        </w:rPr>
        <w:t>В 2014 году на рынок общественного питания существенное влияние оказывало замедление роста заработной платы, как следствие стремление горожан к сбережению. Оборот общественного питания в 2014 году составил 9 066,0 млн. руб. и уменьшился на 0,05% по отношению к 2013 году.</w:t>
      </w:r>
    </w:p>
    <w:p w:rsidR="00D43335" w:rsidRPr="00102F41" w:rsidRDefault="00D43335" w:rsidP="004B6B0C">
      <w:pPr>
        <w:pStyle w:val="Default"/>
        <w:ind w:firstLine="708"/>
        <w:jc w:val="both"/>
        <w:rPr>
          <w:color w:val="auto"/>
          <w:sz w:val="28"/>
          <w:szCs w:val="28"/>
        </w:rPr>
      </w:pPr>
      <w:r w:rsidRPr="00102F41">
        <w:rPr>
          <w:color w:val="auto"/>
          <w:sz w:val="28"/>
          <w:szCs w:val="28"/>
        </w:rPr>
        <w:t xml:space="preserve">В сложившихся условиях наиболее динамично развивающимся форматом являются предприятия фаст-фуда. Развитие данного формата произошло как за счет местных проектов (сеть </w:t>
      </w:r>
      <w:r w:rsidRPr="00102F41">
        <w:rPr>
          <w:color w:val="auto"/>
          <w:sz w:val="28"/>
          <w:szCs w:val="28"/>
          <w:lang w:val="en-US"/>
        </w:rPr>
        <w:t>Big</w:t>
      </w:r>
      <w:r w:rsidRPr="00102F41">
        <w:rPr>
          <w:color w:val="auto"/>
          <w:sz w:val="28"/>
          <w:szCs w:val="28"/>
        </w:rPr>
        <w:t xml:space="preserve"> </w:t>
      </w:r>
      <w:r w:rsidRPr="00102F41">
        <w:rPr>
          <w:color w:val="auto"/>
          <w:sz w:val="28"/>
          <w:szCs w:val="28"/>
          <w:lang w:val="en-US"/>
        </w:rPr>
        <w:t>Yorker</w:t>
      </w:r>
      <w:r w:rsidRPr="00102F41">
        <w:rPr>
          <w:color w:val="auto"/>
          <w:sz w:val="28"/>
          <w:szCs w:val="28"/>
        </w:rPr>
        <w:t xml:space="preserve"> пополнилась 4 новыми заведениями), так и за счет международных проектов (открытие первого ресторана быстрого питания </w:t>
      </w:r>
      <w:r w:rsidRPr="00102F41">
        <w:rPr>
          <w:color w:val="auto"/>
          <w:sz w:val="28"/>
          <w:szCs w:val="28"/>
          <w:lang w:val="en-US"/>
        </w:rPr>
        <w:t>Burger</w:t>
      </w:r>
      <w:r w:rsidRPr="00102F41">
        <w:rPr>
          <w:color w:val="auto"/>
          <w:sz w:val="28"/>
          <w:szCs w:val="28"/>
        </w:rPr>
        <w:t xml:space="preserve"> </w:t>
      </w:r>
      <w:r w:rsidRPr="00102F41">
        <w:rPr>
          <w:color w:val="auto"/>
          <w:sz w:val="28"/>
          <w:szCs w:val="28"/>
          <w:lang w:val="en-US"/>
        </w:rPr>
        <w:t>King</w:t>
      </w:r>
      <w:r w:rsidRPr="00102F41">
        <w:rPr>
          <w:color w:val="auto"/>
          <w:sz w:val="28"/>
          <w:szCs w:val="28"/>
        </w:rPr>
        <w:t xml:space="preserve">, 2 заведений </w:t>
      </w:r>
      <w:r w:rsidRPr="00102F41">
        <w:rPr>
          <w:color w:val="auto"/>
          <w:sz w:val="28"/>
          <w:szCs w:val="28"/>
          <w:lang w:val="en-US"/>
        </w:rPr>
        <w:t>KFC</w:t>
      </w:r>
      <w:r w:rsidRPr="00102F41">
        <w:rPr>
          <w:color w:val="auto"/>
          <w:sz w:val="28"/>
          <w:szCs w:val="28"/>
        </w:rPr>
        <w:t>). Общее число подобных точек общепита по данным на июнь 2015 года превышает 300 единиц. Таким образом, демократические сетевые рестораны в настоящее время является основным драйвером развития сетевого рынка общественного питания. Помимо фаст-фудов условия для обеспечения доступности услуг питания, ориентированных на граждан среднего достатка, учащуюся молодежь, создают столовые: «Горожанин», «Съем слона», «Семь хлебов», «Столовая №2» и др.</w:t>
      </w:r>
    </w:p>
    <w:p w:rsidR="00D43335" w:rsidRPr="00102F41" w:rsidRDefault="00D43335" w:rsidP="00D43335">
      <w:pPr>
        <w:pStyle w:val="Default"/>
        <w:ind w:firstLine="708"/>
        <w:jc w:val="both"/>
        <w:rPr>
          <w:color w:val="auto"/>
          <w:sz w:val="28"/>
          <w:szCs w:val="28"/>
        </w:rPr>
      </w:pPr>
      <w:r w:rsidRPr="00102F41">
        <w:rPr>
          <w:color w:val="auto"/>
          <w:sz w:val="28"/>
          <w:szCs w:val="28"/>
        </w:rPr>
        <w:t xml:space="preserve">В прошлом году активно растущим сегментом общественного питания в городе Красноярске также стали бары за счет открытия специализированных предприятий: </w:t>
      </w:r>
      <w:r w:rsidRPr="00102F41">
        <w:rPr>
          <w:color w:val="auto"/>
          <w:sz w:val="28"/>
          <w:szCs w:val="28"/>
          <w:lang w:val="en-US"/>
        </w:rPr>
        <w:t>lounge</w:t>
      </w:r>
      <w:r w:rsidRPr="00102F41">
        <w:rPr>
          <w:color w:val="auto"/>
          <w:sz w:val="28"/>
          <w:szCs w:val="28"/>
        </w:rPr>
        <w:t xml:space="preserve">-бар </w:t>
      </w:r>
      <w:r w:rsidRPr="00102F41">
        <w:rPr>
          <w:color w:val="auto"/>
          <w:sz w:val="28"/>
          <w:szCs w:val="28"/>
          <w:lang w:val="en-US"/>
        </w:rPr>
        <w:t>Franky</w:t>
      </w:r>
      <w:r w:rsidRPr="00102F41">
        <w:rPr>
          <w:color w:val="auto"/>
          <w:sz w:val="28"/>
          <w:szCs w:val="28"/>
        </w:rPr>
        <w:t xml:space="preserve"> </w:t>
      </w:r>
      <w:r w:rsidRPr="00102F41">
        <w:rPr>
          <w:color w:val="auto"/>
          <w:sz w:val="28"/>
          <w:szCs w:val="28"/>
          <w:lang w:val="en-US"/>
        </w:rPr>
        <w:t>Woo</w:t>
      </w:r>
      <w:r w:rsidRPr="00102F41">
        <w:rPr>
          <w:color w:val="auto"/>
          <w:sz w:val="28"/>
          <w:szCs w:val="28"/>
        </w:rPr>
        <w:t>; гастропабы «Залечь на дно в брюгге» и «Толстый край»; кнайпе «Кино и немцы»; эко-бар «</w:t>
      </w:r>
      <w:r w:rsidRPr="00102F41">
        <w:rPr>
          <w:color w:val="auto"/>
          <w:sz w:val="28"/>
          <w:szCs w:val="28"/>
          <w:lang w:val="en-US"/>
        </w:rPr>
        <w:t>TR</w:t>
      </w:r>
      <w:proofErr w:type="gramStart"/>
      <w:r w:rsidRPr="00102F41">
        <w:rPr>
          <w:color w:val="auto"/>
          <w:sz w:val="28"/>
          <w:szCs w:val="28"/>
        </w:rPr>
        <w:t>Э</w:t>
      </w:r>
      <w:proofErr w:type="gramEnd"/>
      <w:r w:rsidRPr="00102F41">
        <w:rPr>
          <w:color w:val="auto"/>
          <w:sz w:val="28"/>
          <w:szCs w:val="28"/>
          <w:lang w:val="en-US"/>
        </w:rPr>
        <w:t>ND</w:t>
      </w:r>
      <w:r w:rsidRPr="00102F41">
        <w:rPr>
          <w:color w:val="auto"/>
          <w:sz w:val="28"/>
          <w:szCs w:val="28"/>
        </w:rPr>
        <w:t>»; рестопаб «Гибралтар».</w:t>
      </w:r>
    </w:p>
    <w:p w:rsidR="00D43335" w:rsidRPr="00102F41" w:rsidRDefault="00D43335" w:rsidP="00D43335">
      <w:pPr>
        <w:pStyle w:val="Default"/>
        <w:ind w:firstLine="708"/>
        <w:jc w:val="both"/>
        <w:rPr>
          <w:color w:val="auto"/>
          <w:sz w:val="28"/>
          <w:szCs w:val="28"/>
        </w:rPr>
      </w:pPr>
      <w:r w:rsidRPr="00102F41">
        <w:rPr>
          <w:color w:val="auto"/>
          <w:sz w:val="28"/>
          <w:szCs w:val="28"/>
        </w:rPr>
        <w:t>Также в 2014 году были открыты рестораны «</w:t>
      </w:r>
      <w:r w:rsidRPr="00102F41">
        <w:rPr>
          <w:color w:val="auto"/>
          <w:sz w:val="28"/>
          <w:szCs w:val="28"/>
          <w:lang w:val="en-US"/>
        </w:rPr>
        <w:t>Libreria</w:t>
      </w:r>
      <w:r w:rsidRPr="00102F41">
        <w:rPr>
          <w:color w:val="auto"/>
          <w:sz w:val="28"/>
          <w:szCs w:val="28"/>
        </w:rPr>
        <w:t>», «</w:t>
      </w:r>
      <w:r w:rsidRPr="00102F41">
        <w:rPr>
          <w:color w:val="auto"/>
          <w:sz w:val="28"/>
          <w:szCs w:val="28"/>
          <w:lang w:val="en-US"/>
        </w:rPr>
        <w:t>Green</w:t>
      </w:r>
      <w:r w:rsidRPr="00102F41">
        <w:rPr>
          <w:color w:val="auto"/>
          <w:sz w:val="28"/>
          <w:szCs w:val="28"/>
        </w:rPr>
        <w:t xml:space="preserve"> </w:t>
      </w:r>
      <w:r w:rsidRPr="00102F41">
        <w:rPr>
          <w:color w:val="auto"/>
          <w:sz w:val="28"/>
          <w:szCs w:val="28"/>
          <w:lang w:val="en-US"/>
        </w:rPr>
        <w:t>villa</w:t>
      </w:r>
      <w:r w:rsidRPr="00102F41">
        <w:rPr>
          <w:color w:val="auto"/>
          <w:sz w:val="28"/>
          <w:szCs w:val="28"/>
        </w:rPr>
        <w:t xml:space="preserve"> </w:t>
      </w:r>
      <w:r w:rsidRPr="00102F41">
        <w:rPr>
          <w:color w:val="auto"/>
          <w:sz w:val="28"/>
          <w:szCs w:val="28"/>
          <w:lang w:val="en-US"/>
        </w:rPr>
        <w:t>Pizza</w:t>
      </w:r>
      <w:r w:rsidRPr="00102F41">
        <w:rPr>
          <w:color w:val="auto"/>
          <w:sz w:val="28"/>
          <w:szCs w:val="28"/>
        </w:rPr>
        <w:t>», «Простые радости», расширилось присутствие новосибирской сети кофеен Traveler’s coffee (3 новые точки).</w:t>
      </w:r>
    </w:p>
    <w:p w:rsidR="00D43335" w:rsidRPr="00102F41" w:rsidRDefault="00D43335" w:rsidP="00D43335">
      <w:pPr>
        <w:pStyle w:val="Default"/>
        <w:ind w:firstLine="708"/>
        <w:jc w:val="both"/>
        <w:rPr>
          <w:color w:val="auto"/>
          <w:sz w:val="21"/>
          <w:szCs w:val="21"/>
        </w:rPr>
      </w:pPr>
      <w:r w:rsidRPr="00102F41">
        <w:rPr>
          <w:color w:val="auto"/>
          <w:sz w:val="28"/>
          <w:szCs w:val="28"/>
        </w:rPr>
        <w:t xml:space="preserve">В сфере общественного питания стали активно развиваться мобильные выездные форматы объектов типа кофе-машина, мобильное кафе. Данные объекты функционируют в течение 2-8 часов в день в деловых центрах, местах </w:t>
      </w:r>
      <w:r w:rsidRPr="00102F41">
        <w:rPr>
          <w:color w:val="auto"/>
          <w:sz w:val="28"/>
          <w:szCs w:val="28"/>
        </w:rPr>
        <w:lastRenderedPageBreak/>
        <w:t>отдыха населения и пользуются спросом у офисных служащих, молодежи и студенчества города.</w:t>
      </w:r>
    </w:p>
    <w:p w:rsidR="00D43335" w:rsidRPr="00102F41" w:rsidRDefault="00D43335" w:rsidP="00D43335">
      <w:pPr>
        <w:pStyle w:val="Default"/>
        <w:ind w:firstLine="708"/>
        <w:jc w:val="both"/>
        <w:rPr>
          <w:color w:val="auto"/>
          <w:sz w:val="28"/>
          <w:szCs w:val="28"/>
        </w:rPr>
      </w:pPr>
      <w:r w:rsidRPr="00102F41">
        <w:rPr>
          <w:color w:val="auto"/>
          <w:sz w:val="28"/>
          <w:szCs w:val="28"/>
        </w:rPr>
        <w:t>Особенностью рынка предприятий общественного питания города является то, что в городе работают местные сетевые и авторские заведения массового питания, около 80 предприятий почти на 3 тыс. мест. Они входят в состав 9 крупнейших ресторанных операторов города, ресторанных холдингов.</w:t>
      </w:r>
    </w:p>
    <w:p w:rsidR="00D43335" w:rsidRPr="00102F41" w:rsidRDefault="00D43335" w:rsidP="00D43335">
      <w:pPr>
        <w:pStyle w:val="Default"/>
        <w:ind w:firstLine="708"/>
        <w:jc w:val="both"/>
        <w:rPr>
          <w:color w:val="auto"/>
          <w:sz w:val="28"/>
          <w:szCs w:val="28"/>
        </w:rPr>
      </w:pPr>
      <w:r w:rsidRPr="00102F41">
        <w:rPr>
          <w:color w:val="auto"/>
          <w:sz w:val="28"/>
          <w:szCs w:val="28"/>
        </w:rPr>
        <w:t>Активно развивается сегмент заказа и доставки готовых блюд, кулинарных изделий на дом, в офисы (услуги кейтеринга). За прошедший год появилось более 10 новых операторов, занимающихся доставкой обедов на заказ. Около 60 организаций предлагают данный вид услуг, в том числе крупные ресторанные холдинги города.</w:t>
      </w:r>
    </w:p>
    <w:p w:rsidR="00D43335" w:rsidRPr="00102F41" w:rsidRDefault="00D43335" w:rsidP="00D43335">
      <w:pPr>
        <w:ind w:firstLine="709"/>
        <w:jc w:val="both"/>
        <w:rPr>
          <w:sz w:val="28"/>
          <w:szCs w:val="28"/>
        </w:rPr>
      </w:pPr>
      <w:r w:rsidRPr="00102F41">
        <w:rPr>
          <w:sz w:val="28"/>
          <w:szCs w:val="28"/>
        </w:rPr>
        <w:t>Стало популярным проведение в городе ярмарки предприятий общественного питания «Осенний ресторанный дворик». В 2014 году в ней приняло участие более 50 предприятий общественного питания различных категорий от ресторанов и баров до предприятий быстрого питания и кофеен, товарооборот участников мероприятия составил 3,8 млн. рублей.</w:t>
      </w:r>
    </w:p>
    <w:p w:rsidR="00D43335" w:rsidRPr="00102F41" w:rsidRDefault="00D43335" w:rsidP="00D43335">
      <w:pPr>
        <w:ind w:firstLine="709"/>
        <w:jc w:val="both"/>
        <w:rPr>
          <w:sz w:val="28"/>
          <w:szCs w:val="28"/>
        </w:rPr>
      </w:pPr>
      <w:r w:rsidRPr="00102F41">
        <w:rPr>
          <w:sz w:val="28"/>
          <w:szCs w:val="28"/>
        </w:rPr>
        <w:t>По мнению предприятий рынка общественного питания 2015 год будет для отрасли напряженным. Продуктовое эмбарго и дорожающие на его фоне продукты местного производства, а также общее снижение реальных доходов населения приведет к снижению рентабельности заведений.</w:t>
      </w:r>
    </w:p>
    <w:p w:rsidR="00D43335" w:rsidRPr="00102F41" w:rsidRDefault="00D43335" w:rsidP="00D43335">
      <w:pPr>
        <w:pStyle w:val="Default"/>
        <w:ind w:firstLine="709"/>
        <w:jc w:val="both"/>
        <w:rPr>
          <w:color w:val="auto"/>
          <w:sz w:val="28"/>
          <w:szCs w:val="28"/>
        </w:rPr>
      </w:pPr>
      <w:r w:rsidRPr="00102F41">
        <w:rPr>
          <w:rFonts w:eastAsia="Times New Roman"/>
          <w:color w:val="auto"/>
          <w:sz w:val="28"/>
          <w:szCs w:val="28"/>
          <w:lang w:eastAsia="ru-RU"/>
        </w:rPr>
        <w:t xml:space="preserve">Все эти факторы оказали влияние на корректировку параметров прогноза по сравнению с прошлым годом. Так, темп роста </w:t>
      </w:r>
      <w:r w:rsidRPr="00102F41">
        <w:rPr>
          <w:color w:val="auto"/>
          <w:sz w:val="28"/>
          <w:szCs w:val="28"/>
        </w:rPr>
        <w:t>оборота общественного питания</w:t>
      </w:r>
      <w:r w:rsidRPr="00102F41">
        <w:rPr>
          <w:rFonts w:eastAsia="Times New Roman"/>
          <w:color w:val="auto"/>
          <w:sz w:val="28"/>
          <w:szCs w:val="28"/>
          <w:lang w:eastAsia="ru-RU"/>
        </w:rPr>
        <w:t xml:space="preserve"> в 2015 году </w:t>
      </w:r>
      <w:r w:rsidRPr="00102F41">
        <w:rPr>
          <w:color w:val="auto"/>
          <w:sz w:val="28"/>
          <w:szCs w:val="28"/>
        </w:rPr>
        <w:t>в сопоставимых ценах в сравнении с 2014 годом составит 97,3% (по ранее утвержденному прогнозу – 103,8%). Реальный рост оборота общественного питания по сравнению с предшествующим годом в 2016 году составит 100,6 ÷ 101,6%; в 2017 году – 102,2 ÷ 103,1%; в 2018 году – 104,8 ÷ 105,8% соответственно вариантам прогноза.</w:t>
      </w:r>
    </w:p>
    <w:p w:rsidR="00D43335" w:rsidRPr="00102F41" w:rsidRDefault="00D43335" w:rsidP="00D43335">
      <w:pPr>
        <w:pStyle w:val="Default"/>
        <w:jc w:val="both"/>
        <w:rPr>
          <w:color w:val="auto"/>
          <w:sz w:val="28"/>
          <w:szCs w:val="28"/>
        </w:rPr>
      </w:pPr>
      <w:r w:rsidRPr="00102F41">
        <w:rPr>
          <w:noProof/>
          <w:lang w:eastAsia="ru-RU"/>
        </w:rPr>
        <w:drawing>
          <wp:inline distT="0" distB="0" distL="0" distR="0">
            <wp:extent cx="6086475" cy="34861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43335" w:rsidRPr="009C33E5" w:rsidRDefault="00D43335" w:rsidP="00D43335">
      <w:pPr>
        <w:pStyle w:val="Default"/>
        <w:ind w:firstLine="709"/>
        <w:jc w:val="center"/>
        <w:rPr>
          <w:color w:val="auto"/>
          <w:sz w:val="22"/>
          <w:szCs w:val="22"/>
        </w:rPr>
      </w:pPr>
      <w:r w:rsidRPr="009C33E5">
        <w:rPr>
          <w:color w:val="auto"/>
          <w:sz w:val="22"/>
          <w:szCs w:val="22"/>
        </w:rPr>
        <w:t xml:space="preserve">Рис. </w:t>
      </w:r>
      <w:r w:rsidR="009C33E5" w:rsidRPr="009C33E5">
        <w:rPr>
          <w:color w:val="auto"/>
          <w:sz w:val="22"/>
          <w:szCs w:val="22"/>
        </w:rPr>
        <w:t>15</w:t>
      </w:r>
      <w:r w:rsidRPr="009C33E5">
        <w:rPr>
          <w:color w:val="auto"/>
          <w:sz w:val="22"/>
          <w:szCs w:val="22"/>
        </w:rPr>
        <w:t>. Оборот общественного питания</w:t>
      </w:r>
    </w:p>
    <w:p w:rsidR="00D43335" w:rsidRPr="00351C29" w:rsidRDefault="00D43335" w:rsidP="00351C29">
      <w:pPr>
        <w:pStyle w:val="30"/>
        <w:spacing w:before="480" w:after="0"/>
        <w:jc w:val="center"/>
        <w:rPr>
          <w:rFonts w:ascii="Times New Roman" w:hAnsi="Times New Roman"/>
          <w:bCs w:val="0"/>
          <w:sz w:val="28"/>
          <w:szCs w:val="28"/>
        </w:rPr>
      </w:pPr>
      <w:r w:rsidRPr="00351C29">
        <w:rPr>
          <w:rFonts w:ascii="Times New Roman" w:hAnsi="Times New Roman"/>
          <w:bCs w:val="0"/>
          <w:sz w:val="28"/>
          <w:szCs w:val="28"/>
        </w:rPr>
        <w:lastRenderedPageBreak/>
        <w:t>9. Розничная торговля</w:t>
      </w:r>
    </w:p>
    <w:p w:rsidR="00D436A1" w:rsidRPr="00102F41" w:rsidRDefault="00D436A1" w:rsidP="00D436A1">
      <w:pPr>
        <w:pStyle w:val="Default"/>
        <w:ind w:firstLine="708"/>
        <w:jc w:val="both"/>
        <w:rPr>
          <w:color w:val="auto"/>
          <w:sz w:val="28"/>
          <w:szCs w:val="28"/>
        </w:rPr>
      </w:pPr>
      <w:bookmarkStart w:id="18" w:name="_Toc205786890"/>
      <w:bookmarkStart w:id="19" w:name="_Toc401240584"/>
      <w:bookmarkEnd w:id="17"/>
      <w:r w:rsidRPr="00102F41">
        <w:rPr>
          <w:color w:val="auto"/>
          <w:sz w:val="28"/>
          <w:szCs w:val="28"/>
        </w:rPr>
        <w:t>В 2014 году потребительский рынок находился под сильным влиянием проходящих в стране и мире экономических и геополитических процессов. В результате сокращения спроса и объема продаж темп прироста оборота розничной торговли по сравнению с аналогичным периодом 2013 года снизился на 0,4 процента. Всего в прошлом году населению города Красноярска было продано потребительских товаров на 285,7 млрд. рублей.</w:t>
      </w:r>
    </w:p>
    <w:p w:rsidR="00D436A1" w:rsidRPr="00102F41" w:rsidRDefault="00D436A1" w:rsidP="00D436A1">
      <w:pPr>
        <w:pStyle w:val="Default"/>
        <w:ind w:firstLine="708"/>
        <w:jc w:val="both"/>
        <w:rPr>
          <w:color w:val="auto"/>
          <w:sz w:val="28"/>
          <w:szCs w:val="28"/>
        </w:rPr>
      </w:pPr>
      <w:r w:rsidRPr="00102F41">
        <w:rPr>
          <w:color w:val="auto"/>
          <w:sz w:val="28"/>
          <w:szCs w:val="28"/>
        </w:rPr>
        <w:t>В 2014 году наблюдалась тенденция повышения склонности потребителей к сбережениям и постепенный переход к потреблению более дешевых товаров.</w:t>
      </w:r>
    </w:p>
    <w:p w:rsidR="00D436A1" w:rsidRPr="00102F41" w:rsidRDefault="00D436A1" w:rsidP="00D436A1">
      <w:pPr>
        <w:pStyle w:val="Default"/>
        <w:ind w:firstLine="708"/>
        <w:jc w:val="both"/>
        <w:rPr>
          <w:color w:val="auto"/>
          <w:sz w:val="28"/>
          <w:szCs w:val="28"/>
        </w:rPr>
      </w:pPr>
      <w:r w:rsidRPr="00102F41">
        <w:rPr>
          <w:color w:val="auto"/>
          <w:sz w:val="28"/>
          <w:szCs w:val="28"/>
        </w:rPr>
        <w:t>Значительное влияние на уровень спроса оказал и высокий рост цен. По итогам года оборот розничной торговли пищевых продуктов, включая напитки, и табачных изделий сократился на 0,26% (в 2013 году прирост был 4%), непродовольственных товаров – на 0,37% (в 2013 году прирост – 2%).</w:t>
      </w:r>
    </w:p>
    <w:p w:rsidR="00D436A1" w:rsidRPr="00102F41" w:rsidRDefault="00D436A1" w:rsidP="00D436A1">
      <w:pPr>
        <w:pStyle w:val="Default"/>
        <w:ind w:firstLine="708"/>
        <w:jc w:val="both"/>
        <w:rPr>
          <w:color w:val="auto"/>
          <w:sz w:val="28"/>
          <w:szCs w:val="28"/>
        </w:rPr>
      </w:pPr>
      <w:r w:rsidRPr="00102F41">
        <w:rPr>
          <w:color w:val="auto"/>
          <w:sz w:val="28"/>
          <w:szCs w:val="28"/>
        </w:rPr>
        <w:t>Развитие предприятий торговли связано с развитием розничных торговых сетей. Данный сегмент демонстрирует более высокую эффективность в силу преимуществ сетевой организации, которая позволяет проводить единую закупочную политику за счет более емких закупок и расходов; строительства собственных распределительных центров.</w:t>
      </w:r>
    </w:p>
    <w:p w:rsidR="00D436A1" w:rsidRPr="00102F41" w:rsidRDefault="00D436A1" w:rsidP="00D436A1">
      <w:pPr>
        <w:pStyle w:val="a5"/>
        <w:ind w:firstLine="709"/>
        <w:rPr>
          <w:rFonts w:eastAsiaTheme="minorHAnsi"/>
          <w:lang w:eastAsia="en-US"/>
        </w:rPr>
      </w:pPr>
      <w:r w:rsidRPr="00102F41">
        <w:rPr>
          <w:rFonts w:eastAsiaTheme="minorHAnsi"/>
          <w:lang w:eastAsia="en-US"/>
        </w:rPr>
        <w:t>По состоянию на 01.01.2015 на красноярском потребительском рынке функционирует более 180 магазинов розничных торговых сетей. На территории города Красноярска ведут розничную торговую деятельность крупнейшие международные сетевые компании («Метро кэш энд Кэрри») и сети федерального уровня («</w:t>
      </w:r>
      <w:proofErr w:type="spellStart"/>
      <w:r w:rsidRPr="00102F41">
        <w:rPr>
          <w:rFonts w:eastAsiaTheme="minorHAnsi"/>
          <w:lang w:eastAsia="en-US"/>
        </w:rPr>
        <w:t>О</w:t>
      </w:r>
      <w:proofErr w:type="gramStart"/>
      <w:r w:rsidRPr="00102F41">
        <w:rPr>
          <w:rFonts w:eastAsiaTheme="minorHAnsi"/>
          <w:lang w:eastAsia="en-US"/>
        </w:rPr>
        <w:t>`К</w:t>
      </w:r>
      <w:proofErr w:type="gramEnd"/>
      <w:r w:rsidRPr="00102F41">
        <w:rPr>
          <w:rFonts w:eastAsiaTheme="minorHAnsi"/>
          <w:lang w:eastAsia="en-US"/>
        </w:rPr>
        <w:t>ей</w:t>
      </w:r>
      <w:proofErr w:type="spellEnd"/>
      <w:r w:rsidRPr="00102F41">
        <w:rPr>
          <w:rFonts w:eastAsiaTheme="minorHAnsi"/>
          <w:lang w:eastAsia="en-US"/>
        </w:rPr>
        <w:t xml:space="preserve">», «Биг Си», «Лента», «Светофор», «Rosa» и другие). </w:t>
      </w:r>
    </w:p>
    <w:p w:rsidR="00D436A1" w:rsidRPr="00102F41" w:rsidRDefault="00D436A1" w:rsidP="00D436A1">
      <w:pPr>
        <w:pStyle w:val="a5"/>
        <w:ind w:firstLine="709"/>
        <w:rPr>
          <w:rFonts w:eastAsiaTheme="minorHAnsi"/>
          <w:lang w:eastAsia="en-US"/>
        </w:rPr>
      </w:pPr>
      <w:r w:rsidRPr="00102F41">
        <w:t xml:space="preserve">В 2014 году открыты: мегамаркет бытовой техники </w:t>
      </w:r>
      <w:hyperlink r:id="rId26" w:tgtFrame="_blank" w:history="1">
        <w:r w:rsidRPr="00102F41">
          <w:t>«Media Markt»</w:t>
        </w:r>
      </w:hyperlink>
      <w:r w:rsidRPr="00102F41">
        <w:t xml:space="preserve">; гипермаркет «Лента»; второй магазин «Леруа Мерлен»; </w:t>
      </w:r>
      <w:r w:rsidRPr="00102F41">
        <w:rPr>
          <w:rFonts w:eastAsia="Arial Unicode MS"/>
        </w:rPr>
        <w:t>продолжили свое развитие новые для города торговые сети по реализации продовольственной продукции  «Rosa» и «Светофор»</w:t>
      </w:r>
      <w:r w:rsidRPr="00102F41">
        <w:t>.</w:t>
      </w:r>
    </w:p>
    <w:p w:rsidR="00D436A1" w:rsidRPr="00102F41" w:rsidRDefault="00D436A1" w:rsidP="00D436A1">
      <w:pPr>
        <w:pStyle w:val="Default"/>
        <w:ind w:firstLine="708"/>
        <w:jc w:val="both"/>
        <w:rPr>
          <w:color w:val="auto"/>
          <w:sz w:val="28"/>
          <w:szCs w:val="28"/>
        </w:rPr>
      </w:pPr>
      <w:r w:rsidRPr="00102F41">
        <w:rPr>
          <w:color w:val="auto"/>
          <w:sz w:val="28"/>
          <w:szCs w:val="28"/>
        </w:rPr>
        <w:t>Особенностью красноярского ритейла является высокая доля местных сетевых операторов, стабильно работающих на потребительском рынке города (от 5 до 10 лет и более). Региональные сети – «Командор», «Красный Яр», «Каравай», «Красноярский хлеб», «Пламя-81», «Чистые луга», «Лавка полезные продукты», «Мясная лавка», по данным аналитиков, составляют около 45% оборота стационарной розничной торговли, без учета розничных рынков и ярмарок.</w:t>
      </w:r>
    </w:p>
    <w:p w:rsidR="00D436A1" w:rsidRPr="00102F41" w:rsidRDefault="00D436A1" w:rsidP="00D436A1">
      <w:pPr>
        <w:pStyle w:val="Default"/>
        <w:ind w:firstLine="708"/>
        <w:jc w:val="both"/>
        <w:rPr>
          <w:color w:val="auto"/>
          <w:sz w:val="28"/>
          <w:szCs w:val="28"/>
        </w:rPr>
      </w:pPr>
      <w:r w:rsidRPr="00102F41">
        <w:rPr>
          <w:color w:val="auto"/>
          <w:sz w:val="28"/>
          <w:szCs w:val="28"/>
        </w:rPr>
        <w:t>С целью сдерживания роста потребительских цен и создания условий местным товаропроизводителям для реализации собственной продукции в прошлом году проведено 35 ярмарочных мероприятий, более 600 мини-базаров местных товаропроизводителей. Товарооборот от реализованной продовольственной продукции составил 68 млн. руб., непродовольственных товаров (в основном, сувенирной продукции, изделий народных ремесел) – около 5,6 млн. рублей.</w:t>
      </w:r>
    </w:p>
    <w:p w:rsidR="00D436A1" w:rsidRPr="00102F41" w:rsidRDefault="00D436A1" w:rsidP="00D436A1">
      <w:pPr>
        <w:pStyle w:val="Default"/>
        <w:ind w:firstLine="708"/>
        <w:jc w:val="both"/>
        <w:rPr>
          <w:color w:val="auto"/>
          <w:sz w:val="28"/>
          <w:szCs w:val="28"/>
        </w:rPr>
      </w:pPr>
      <w:r w:rsidRPr="00102F41">
        <w:rPr>
          <w:color w:val="auto"/>
          <w:sz w:val="28"/>
          <w:szCs w:val="28"/>
        </w:rPr>
        <w:lastRenderedPageBreak/>
        <w:t>Основным фактором, ограничивающим активность организаций розничной торговли в среднесрочной перспективе, остается сдержанный рост платежеспособного спроса населения.</w:t>
      </w:r>
    </w:p>
    <w:p w:rsidR="00D436A1" w:rsidRPr="00102F41" w:rsidRDefault="00D436A1" w:rsidP="00D436A1">
      <w:pPr>
        <w:pStyle w:val="Default"/>
        <w:ind w:firstLine="708"/>
        <w:jc w:val="both"/>
        <w:rPr>
          <w:color w:val="auto"/>
          <w:sz w:val="28"/>
          <w:szCs w:val="28"/>
        </w:rPr>
      </w:pPr>
      <w:r w:rsidRPr="00102F41">
        <w:rPr>
          <w:color w:val="auto"/>
          <w:sz w:val="28"/>
          <w:szCs w:val="28"/>
        </w:rPr>
        <w:t xml:space="preserve">После введения санкций в торговле начался масштабный пересмотр ассортимента как продовольственных, так и непродовольственных товаров с целью поиска новых поставщиков и оптимальных пропорций импортных и отечественных товаров в рамках перераспределения потребительского спроса в сторону более дешевых аналоговых товаров. </w:t>
      </w:r>
    </w:p>
    <w:p w:rsidR="00D436A1" w:rsidRPr="00102F41" w:rsidRDefault="00D436A1" w:rsidP="00D436A1">
      <w:pPr>
        <w:pStyle w:val="Default"/>
        <w:ind w:firstLine="708"/>
        <w:jc w:val="both"/>
        <w:rPr>
          <w:color w:val="auto"/>
          <w:sz w:val="28"/>
          <w:szCs w:val="28"/>
        </w:rPr>
      </w:pPr>
      <w:r w:rsidRPr="00102F41">
        <w:rPr>
          <w:color w:val="auto"/>
          <w:sz w:val="28"/>
          <w:szCs w:val="28"/>
        </w:rPr>
        <w:t xml:space="preserve">Сокращение в обороте розничной торговли импортной доли продовольственной продукции внесет свои коррективы в ассортиментную политику фирм, что выразится в дальнейшем замедлении темпов расширения ассортимента. </w:t>
      </w:r>
    </w:p>
    <w:p w:rsidR="00D436A1" w:rsidRPr="00102F41" w:rsidRDefault="00D436A1" w:rsidP="00D436A1">
      <w:pPr>
        <w:pStyle w:val="Default"/>
        <w:ind w:firstLine="708"/>
        <w:jc w:val="both"/>
        <w:rPr>
          <w:color w:val="auto"/>
          <w:sz w:val="28"/>
          <w:szCs w:val="28"/>
        </w:rPr>
      </w:pPr>
      <w:r w:rsidRPr="00102F41">
        <w:rPr>
          <w:color w:val="auto"/>
          <w:sz w:val="28"/>
          <w:szCs w:val="28"/>
        </w:rPr>
        <w:t>В 2015 году по оценкам ожидается снижение темпов роста оборота розничной торговли на 5% (по предыдущему варианту прогноза прирост должен был составить 3,1%).</w:t>
      </w:r>
    </w:p>
    <w:p w:rsidR="00D436A1" w:rsidRPr="00102F41" w:rsidRDefault="00D436A1" w:rsidP="00D436A1">
      <w:pPr>
        <w:pStyle w:val="Default"/>
        <w:ind w:firstLine="708"/>
        <w:jc w:val="both"/>
        <w:rPr>
          <w:sz w:val="28"/>
          <w:szCs w:val="28"/>
        </w:rPr>
      </w:pPr>
      <w:r w:rsidRPr="00102F41">
        <w:rPr>
          <w:sz w:val="28"/>
          <w:szCs w:val="28"/>
        </w:rPr>
        <w:t>В прогнозируемом периоде реальный рост оборота розничной торговли планируется: в 2016 году – 100,9 ÷ 101,9%; в 2017 году – 104,2 ÷ 105,2%; в 2018 году – 105,5 ÷ 106,5% соответственно вариантам прогноза.</w:t>
      </w:r>
    </w:p>
    <w:p w:rsidR="00D436A1" w:rsidRPr="00102F41" w:rsidRDefault="00D436A1" w:rsidP="00D436A1">
      <w:pPr>
        <w:pStyle w:val="Default"/>
        <w:jc w:val="both"/>
        <w:rPr>
          <w:color w:val="auto"/>
          <w:sz w:val="28"/>
          <w:szCs w:val="28"/>
        </w:rPr>
      </w:pPr>
      <w:r w:rsidRPr="00102F41">
        <w:rPr>
          <w:noProof/>
          <w:lang w:eastAsia="ru-RU"/>
        </w:rPr>
        <w:drawing>
          <wp:inline distT="0" distB="0" distL="0" distR="0">
            <wp:extent cx="6010275" cy="338137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B6B0C" w:rsidRPr="009C33E5" w:rsidRDefault="00D436A1" w:rsidP="00351C29">
      <w:pPr>
        <w:pStyle w:val="Default"/>
        <w:jc w:val="center"/>
        <w:rPr>
          <w:color w:val="auto"/>
          <w:sz w:val="22"/>
          <w:szCs w:val="22"/>
        </w:rPr>
      </w:pPr>
      <w:r w:rsidRPr="009C33E5">
        <w:rPr>
          <w:color w:val="auto"/>
          <w:sz w:val="22"/>
          <w:szCs w:val="22"/>
        </w:rPr>
        <w:t xml:space="preserve">Рис. </w:t>
      </w:r>
      <w:r w:rsidR="009C33E5" w:rsidRPr="009C33E5">
        <w:rPr>
          <w:color w:val="auto"/>
          <w:sz w:val="22"/>
          <w:szCs w:val="22"/>
        </w:rPr>
        <w:t>16</w:t>
      </w:r>
      <w:r w:rsidRPr="009C33E5">
        <w:rPr>
          <w:color w:val="auto"/>
          <w:sz w:val="22"/>
          <w:szCs w:val="22"/>
        </w:rPr>
        <w:t xml:space="preserve"> Оборот розничной торговли</w:t>
      </w:r>
    </w:p>
    <w:p w:rsidR="001A7115" w:rsidRPr="00351C29" w:rsidRDefault="001A7115" w:rsidP="00351C29">
      <w:pPr>
        <w:pStyle w:val="30"/>
        <w:spacing w:before="480" w:after="0"/>
        <w:jc w:val="center"/>
        <w:rPr>
          <w:rFonts w:ascii="Times New Roman" w:hAnsi="Times New Roman"/>
          <w:bCs w:val="0"/>
          <w:sz w:val="28"/>
          <w:szCs w:val="28"/>
        </w:rPr>
      </w:pPr>
      <w:r w:rsidRPr="00351C29">
        <w:rPr>
          <w:rFonts w:ascii="Times New Roman" w:hAnsi="Times New Roman"/>
          <w:bCs w:val="0"/>
          <w:sz w:val="28"/>
          <w:szCs w:val="28"/>
        </w:rPr>
        <w:t>10. Платные услуги населению</w:t>
      </w:r>
      <w:bookmarkEnd w:id="18"/>
      <w:bookmarkEnd w:id="19"/>
    </w:p>
    <w:p w:rsidR="00D43335" w:rsidRPr="00102F41" w:rsidRDefault="00D43335" w:rsidP="00D43335">
      <w:pPr>
        <w:pStyle w:val="Default"/>
        <w:ind w:firstLine="708"/>
        <w:jc w:val="both"/>
        <w:rPr>
          <w:sz w:val="28"/>
          <w:szCs w:val="28"/>
        </w:rPr>
      </w:pPr>
      <w:bookmarkStart w:id="20" w:name="_Toc401240585"/>
      <w:r w:rsidRPr="00102F41">
        <w:rPr>
          <w:sz w:val="28"/>
          <w:szCs w:val="28"/>
        </w:rPr>
        <w:t>В 2014 году наблюдалось существенное снижение спроса на оказываемые услуги и как следствие замедление роста объема их предоставления. Снижение денежных доходов в реальном выражении, повышенный уровень кредитной нагрузки приводят к тому, что население отказывается от приобретения многих видов необязательных услуг или переходит к ограниченному пользованию ими. В результате наблюдается сжатие потребительского спроса, на устойчивости которого базируется благополучие сервисных организаций.</w:t>
      </w:r>
    </w:p>
    <w:p w:rsidR="00D43335" w:rsidRPr="00102F41" w:rsidRDefault="00D43335" w:rsidP="00D43335">
      <w:pPr>
        <w:pStyle w:val="Default"/>
        <w:ind w:firstLine="708"/>
        <w:jc w:val="both"/>
        <w:rPr>
          <w:sz w:val="28"/>
          <w:szCs w:val="28"/>
        </w:rPr>
      </w:pPr>
      <w:r w:rsidRPr="00102F41">
        <w:rPr>
          <w:sz w:val="28"/>
          <w:szCs w:val="28"/>
        </w:rPr>
        <w:lastRenderedPageBreak/>
        <w:t xml:space="preserve">По итогам прошлого года объем платных услуг, оказанных населению, составил 89,7 млрд. руб. и уменьшился по сравнению с 2013 годом на 3,1 процента. </w:t>
      </w:r>
    </w:p>
    <w:p w:rsidR="00D43335" w:rsidRPr="00102F41" w:rsidRDefault="00D43335" w:rsidP="00D43335">
      <w:pPr>
        <w:pStyle w:val="Default"/>
        <w:ind w:firstLine="708"/>
        <w:jc w:val="both"/>
        <w:rPr>
          <w:sz w:val="28"/>
          <w:szCs w:val="28"/>
        </w:rPr>
      </w:pPr>
      <w:r w:rsidRPr="00102F41">
        <w:rPr>
          <w:sz w:val="28"/>
          <w:szCs w:val="28"/>
        </w:rPr>
        <w:t>В 2014 году замедлилась динамика объема услуг связи. Их объем увеличился на 1,2%, что на 5,8 процентных пункта ниже аналогичного показателя 2013 года. Данные изменения связаны с насыщением рынка услуг мобильной связи.</w:t>
      </w:r>
    </w:p>
    <w:p w:rsidR="00D43335" w:rsidRPr="00102F41" w:rsidRDefault="00D43335" w:rsidP="00D43335">
      <w:pPr>
        <w:pStyle w:val="Default"/>
        <w:ind w:firstLine="708"/>
        <w:jc w:val="both"/>
        <w:rPr>
          <w:sz w:val="28"/>
          <w:szCs w:val="28"/>
        </w:rPr>
      </w:pPr>
      <w:r w:rsidRPr="00102F41">
        <w:rPr>
          <w:sz w:val="28"/>
          <w:szCs w:val="28"/>
        </w:rPr>
        <w:t xml:space="preserve">Объем предоставления услуг пассажирского транспорта в прошлом году снизился на 7,1%, что связано с дефицитом инвестирования в транспортный парк и инфраструктуру общественного транспорта. Особое влияние на динамику данных услуг также оказывает постоянный рост количества легковых автомобилей в личном пользовании граждан. </w:t>
      </w:r>
    </w:p>
    <w:p w:rsidR="00D43335" w:rsidRPr="00102F41" w:rsidRDefault="00D43335" w:rsidP="00D43335">
      <w:pPr>
        <w:pStyle w:val="Default"/>
        <w:ind w:firstLine="708"/>
        <w:jc w:val="both"/>
        <w:rPr>
          <w:sz w:val="28"/>
          <w:szCs w:val="28"/>
        </w:rPr>
      </w:pPr>
      <w:r w:rsidRPr="00102F41">
        <w:rPr>
          <w:sz w:val="28"/>
          <w:szCs w:val="28"/>
        </w:rPr>
        <w:t xml:space="preserve">Объем жилищных услуг вырос по сравнению с 2013 годом на 3,6% (2013 год – рост 106,95%), а коммунальных услуг уменьшился на 4,4 процента. Снижение объема жилищно-коммунальных услуг происходит в основном за счет увеличения доли неплатежей, роста тарифов на эти услуги. </w:t>
      </w:r>
    </w:p>
    <w:p w:rsidR="00D43335" w:rsidRPr="00102F41" w:rsidRDefault="00D43335" w:rsidP="00D43335">
      <w:pPr>
        <w:pStyle w:val="Default"/>
        <w:ind w:firstLine="708"/>
        <w:jc w:val="both"/>
        <w:rPr>
          <w:sz w:val="28"/>
          <w:szCs w:val="28"/>
        </w:rPr>
      </w:pPr>
      <w:r w:rsidRPr="00102F41">
        <w:rPr>
          <w:sz w:val="28"/>
          <w:szCs w:val="28"/>
        </w:rPr>
        <w:t xml:space="preserve">Возможное негативное развитие рынка </w:t>
      </w:r>
      <w:r w:rsidRPr="00102F41">
        <w:rPr>
          <w:bCs/>
          <w:sz w:val="28"/>
          <w:szCs w:val="28"/>
        </w:rPr>
        <w:t>«необязательных» услуг</w:t>
      </w:r>
      <w:r w:rsidRPr="00102F41">
        <w:rPr>
          <w:sz w:val="28"/>
          <w:szCs w:val="28"/>
        </w:rPr>
        <w:t>, от которых многие россияне готовы отказаться, хорошо демонстрирует нынешнее ухудшение состояния санаторно-оздоровительного бизнеса. По итогам 2014 года объем услуг снизился на 30 процентов.</w:t>
      </w:r>
    </w:p>
    <w:p w:rsidR="00D43335" w:rsidRPr="00102F41" w:rsidRDefault="00D43335" w:rsidP="00D43335">
      <w:pPr>
        <w:pStyle w:val="Default"/>
        <w:ind w:firstLine="708"/>
        <w:jc w:val="both"/>
        <w:rPr>
          <w:sz w:val="28"/>
          <w:szCs w:val="28"/>
        </w:rPr>
      </w:pPr>
      <w:r w:rsidRPr="00102F41">
        <w:rPr>
          <w:sz w:val="28"/>
          <w:szCs w:val="28"/>
        </w:rPr>
        <w:t xml:space="preserve">В последние годы рынок </w:t>
      </w:r>
      <w:r w:rsidRPr="00102F41">
        <w:rPr>
          <w:bCs/>
          <w:sz w:val="28"/>
          <w:szCs w:val="28"/>
        </w:rPr>
        <w:t xml:space="preserve">бытовых услуг населению </w:t>
      </w:r>
      <w:r w:rsidRPr="00102F41">
        <w:rPr>
          <w:sz w:val="28"/>
          <w:szCs w:val="28"/>
        </w:rPr>
        <w:t>развивался достаточно высокими темпами. Данный отраслевой вид является основным с точки зрения высвобождения времени населения от бытовых проблем, что определяет степень его социальной значимости. Однако сложная экономическая ситуация оказала негативное влияние на все виды бытовых услуг в прошлом году. В 2014 году по сравнению с 2013 годом объем предоставления бытовых услуг снизился на 5,4 процента.</w:t>
      </w:r>
    </w:p>
    <w:p w:rsidR="00D43335" w:rsidRPr="00102F41" w:rsidRDefault="00D43335" w:rsidP="00D43335">
      <w:pPr>
        <w:pStyle w:val="Default"/>
        <w:ind w:firstLine="708"/>
        <w:jc w:val="both"/>
        <w:rPr>
          <w:sz w:val="28"/>
          <w:szCs w:val="28"/>
        </w:rPr>
      </w:pPr>
      <w:r w:rsidRPr="00102F41">
        <w:rPr>
          <w:sz w:val="28"/>
          <w:szCs w:val="28"/>
        </w:rPr>
        <w:t xml:space="preserve">В области услуг социально-культурной сферы, таких как здравоохранение, образование, культура, физическая культура и спорт, из-за особой значимости для жизнедеятельности человека, действие рыночных механизмов частично ограничено в силу </w:t>
      </w:r>
      <w:proofErr w:type="gramStart"/>
      <w:r w:rsidRPr="00102F41">
        <w:rPr>
          <w:sz w:val="28"/>
          <w:szCs w:val="28"/>
        </w:rPr>
        <w:t>необходимости обеспечения всеобщей доступности этих видов услуг</w:t>
      </w:r>
      <w:proofErr w:type="gramEnd"/>
      <w:r w:rsidRPr="00102F41">
        <w:rPr>
          <w:sz w:val="28"/>
          <w:szCs w:val="28"/>
        </w:rPr>
        <w:t xml:space="preserve">. Объемы предоставления большинства видов платных услуг социально-культурной сферы, которые являются «эластичными» к доходам населения, в последнее время начали увеличиваться. </w:t>
      </w:r>
    </w:p>
    <w:p w:rsidR="00D43335" w:rsidRPr="00102F41" w:rsidRDefault="00D43335" w:rsidP="00D43335">
      <w:pPr>
        <w:pStyle w:val="Default"/>
        <w:ind w:firstLine="708"/>
        <w:jc w:val="both"/>
        <w:rPr>
          <w:sz w:val="28"/>
          <w:szCs w:val="28"/>
        </w:rPr>
      </w:pPr>
      <w:proofErr w:type="gramStart"/>
      <w:r w:rsidRPr="00102F41">
        <w:rPr>
          <w:sz w:val="28"/>
          <w:szCs w:val="28"/>
        </w:rPr>
        <w:t xml:space="preserve">Рынок платных </w:t>
      </w:r>
      <w:r w:rsidRPr="00102F41">
        <w:rPr>
          <w:bCs/>
          <w:sz w:val="28"/>
          <w:szCs w:val="28"/>
        </w:rPr>
        <w:t xml:space="preserve">услуг физической культуры и спорта </w:t>
      </w:r>
      <w:r w:rsidRPr="00102F41">
        <w:rPr>
          <w:sz w:val="28"/>
          <w:szCs w:val="28"/>
        </w:rPr>
        <w:t>включает в себя как спортивно-оздоровительные, физкультурно-оздоровительные, так и спортивно-зрелищные мероприятия.</w:t>
      </w:r>
      <w:proofErr w:type="gramEnd"/>
      <w:r w:rsidRPr="00102F41">
        <w:rPr>
          <w:sz w:val="28"/>
          <w:szCs w:val="28"/>
        </w:rPr>
        <w:t xml:space="preserve"> В последние годы наблюдалось позитивное развитие рынка данного вида услуг. Этому способствует, как строительство новых спортивных сооружений, так и пропаганда здорового образа жизни. По итогам 2014 года объем услуг </w:t>
      </w:r>
      <w:proofErr w:type="gramStart"/>
      <w:r w:rsidRPr="00102F41">
        <w:rPr>
          <w:sz w:val="28"/>
          <w:szCs w:val="28"/>
        </w:rPr>
        <w:t>физической</w:t>
      </w:r>
      <w:proofErr w:type="gramEnd"/>
      <w:r w:rsidRPr="00102F41">
        <w:rPr>
          <w:sz w:val="28"/>
          <w:szCs w:val="28"/>
        </w:rPr>
        <w:t xml:space="preserve"> культуры и спорта увеличился на 1,7% по сравнению с 2013 годом. </w:t>
      </w:r>
    </w:p>
    <w:p w:rsidR="00D43335" w:rsidRPr="00102F41" w:rsidRDefault="00D43335" w:rsidP="00D43335">
      <w:pPr>
        <w:pStyle w:val="Default"/>
        <w:ind w:firstLine="709"/>
        <w:jc w:val="both"/>
        <w:rPr>
          <w:sz w:val="28"/>
          <w:szCs w:val="28"/>
        </w:rPr>
      </w:pPr>
      <w:r w:rsidRPr="00102F41">
        <w:rPr>
          <w:sz w:val="28"/>
          <w:szCs w:val="28"/>
        </w:rPr>
        <w:t xml:space="preserve">Сложившиеся экономические условия стали причинами корректировки утвержденного ранее прогноза. В 2015 году платежеспособный потребительский спрос будет испытывать дефицит источников роста. Материальное положение основного потребителя услуг – населения – с начала </w:t>
      </w:r>
      <w:r w:rsidRPr="00102F41">
        <w:rPr>
          <w:sz w:val="28"/>
          <w:szCs w:val="28"/>
        </w:rPr>
        <w:lastRenderedPageBreak/>
        <w:t>текущего года практически не улучшилось. В связи с этим в 2015 году ожидается снижение объема платных услуг населению на 3,7 процента (ранее планировался рост на 1,1%).</w:t>
      </w:r>
    </w:p>
    <w:p w:rsidR="00D43335" w:rsidRPr="00102F41" w:rsidRDefault="00D43335" w:rsidP="00D43335">
      <w:pPr>
        <w:autoSpaceDE w:val="0"/>
        <w:autoSpaceDN w:val="0"/>
        <w:adjustRightInd w:val="0"/>
        <w:ind w:firstLine="709"/>
        <w:jc w:val="both"/>
        <w:rPr>
          <w:sz w:val="28"/>
          <w:szCs w:val="28"/>
        </w:rPr>
      </w:pPr>
      <w:r w:rsidRPr="00102F41">
        <w:rPr>
          <w:sz w:val="28"/>
          <w:szCs w:val="28"/>
        </w:rPr>
        <w:t>Реальный рост объема платных услуг по сравнению с предшествующим годом в 2016 году составит 101,1 ÷ 102,1%; в 2017 году – 101,8 ÷ 103,0%; в 2018 году – 102,6 ÷ 103,7% соответственно вариантам прогноза.</w:t>
      </w:r>
    </w:p>
    <w:p w:rsidR="00D43335" w:rsidRPr="00102F41" w:rsidRDefault="00D43335" w:rsidP="00D43335">
      <w:pPr>
        <w:rPr>
          <w:sz w:val="26"/>
          <w:szCs w:val="26"/>
        </w:rPr>
      </w:pPr>
      <w:r w:rsidRPr="00102F41">
        <w:rPr>
          <w:noProof/>
        </w:rPr>
        <w:drawing>
          <wp:inline distT="0" distB="0" distL="0" distR="0">
            <wp:extent cx="5962650" cy="338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43335" w:rsidRPr="009C33E5" w:rsidRDefault="00D43335" w:rsidP="00D43335">
      <w:pPr>
        <w:jc w:val="center"/>
        <w:rPr>
          <w:sz w:val="22"/>
          <w:szCs w:val="22"/>
        </w:rPr>
      </w:pPr>
      <w:r w:rsidRPr="009C33E5">
        <w:rPr>
          <w:sz w:val="22"/>
          <w:szCs w:val="22"/>
        </w:rPr>
        <w:t xml:space="preserve">Рис. </w:t>
      </w:r>
      <w:r w:rsidR="009C33E5" w:rsidRPr="009C33E5">
        <w:rPr>
          <w:sz w:val="22"/>
          <w:szCs w:val="22"/>
        </w:rPr>
        <w:t>17</w:t>
      </w:r>
      <w:r w:rsidRPr="009C33E5">
        <w:rPr>
          <w:sz w:val="22"/>
          <w:szCs w:val="22"/>
        </w:rPr>
        <w:t xml:space="preserve"> Объем платных услуг</w:t>
      </w:r>
    </w:p>
    <w:p w:rsidR="001A7115" w:rsidRPr="002A21E9" w:rsidRDefault="001A7115" w:rsidP="001A7115">
      <w:pPr>
        <w:pStyle w:val="30"/>
        <w:spacing w:before="480" w:after="0"/>
        <w:jc w:val="center"/>
        <w:rPr>
          <w:rFonts w:ascii="Times New Roman" w:hAnsi="Times New Roman"/>
          <w:bCs w:val="0"/>
          <w:sz w:val="28"/>
          <w:szCs w:val="28"/>
        </w:rPr>
      </w:pPr>
      <w:r w:rsidRPr="002A21E9">
        <w:rPr>
          <w:rFonts w:ascii="Times New Roman" w:hAnsi="Times New Roman"/>
          <w:bCs w:val="0"/>
          <w:sz w:val="28"/>
          <w:szCs w:val="28"/>
        </w:rPr>
        <w:t>11. Уровень жизни населения</w:t>
      </w:r>
      <w:bookmarkEnd w:id="20"/>
    </w:p>
    <w:p w:rsidR="00A93374" w:rsidRPr="002A21E9" w:rsidRDefault="00A93374" w:rsidP="00A93374">
      <w:pPr>
        <w:autoSpaceDE w:val="0"/>
        <w:autoSpaceDN w:val="0"/>
        <w:adjustRightInd w:val="0"/>
        <w:ind w:firstLine="720"/>
        <w:jc w:val="both"/>
        <w:rPr>
          <w:color w:val="000000"/>
          <w:sz w:val="28"/>
          <w:szCs w:val="28"/>
        </w:rPr>
      </w:pPr>
      <w:r w:rsidRPr="002A21E9">
        <w:rPr>
          <w:color w:val="000000"/>
          <w:sz w:val="28"/>
          <w:szCs w:val="28"/>
        </w:rPr>
        <w:t xml:space="preserve">Уровень жизни населения является основным индикатором, характеризующим социально-экономическое развитие территории. </w:t>
      </w:r>
    </w:p>
    <w:p w:rsidR="00A93374" w:rsidRPr="002A21E9" w:rsidRDefault="00A93374" w:rsidP="00A93374">
      <w:pPr>
        <w:autoSpaceDE w:val="0"/>
        <w:autoSpaceDN w:val="0"/>
        <w:adjustRightInd w:val="0"/>
        <w:ind w:firstLine="720"/>
        <w:jc w:val="both"/>
        <w:rPr>
          <w:color w:val="000000"/>
          <w:sz w:val="28"/>
          <w:szCs w:val="28"/>
        </w:rPr>
      </w:pPr>
      <w:r w:rsidRPr="002A21E9">
        <w:rPr>
          <w:color w:val="000000"/>
          <w:sz w:val="28"/>
          <w:szCs w:val="28"/>
        </w:rPr>
        <w:t xml:space="preserve">За 2014 год </w:t>
      </w:r>
      <w:r w:rsidRPr="002A21E9">
        <w:rPr>
          <w:sz w:val="28"/>
          <w:szCs w:val="28"/>
        </w:rPr>
        <w:t xml:space="preserve">среднемесячная заработная плата работников всех видов экономической деятельности по городу Красноярску </w:t>
      </w:r>
      <w:r w:rsidRPr="002A21E9">
        <w:rPr>
          <w:color w:val="000000"/>
          <w:sz w:val="28"/>
          <w:szCs w:val="28"/>
        </w:rPr>
        <w:t>составила 32,2 тыс. руб., в номинальном выражении рост относительно 2013 года составил 107,7%. При этом реальный прирост составил 1,6% (в 2013 году – 2,4 процента), что связано с ускорением инфляционных процессов.</w:t>
      </w:r>
    </w:p>
    <w:p w:rsidR="00A93374" w:rsidRPr="002A21E9" w:rsidRDefault="00A93374" w:rsidP="00A93374">
      <w:pPr>
        <w:ind w:firstLine="709"/>
        <w:jc w:val="both"/>
        <w:rPr>
          <w:sz w:val="28"/>
          <w:szCs w:val="28"/>
        </w:rPr>
      </w:pPr>
      <w:r w:rsidRPr="002A21E9">
        <w:rPr>
          <w:sz w:val="28"/>
          <w:szCs w:val="28"/>
        </w:rPr>
        <w:t>Среднемесячная заработная плата работников крупных и средних предприятий и некоммерческих организаций в 2014 году составила 38,4 тыс. руб. и по сравнению с 2013 годом увеличилась на 6,7 процента. Рост заработной платы в крупных и средних организациях отмечался во всех отраслях экономики города, за исключением сельского и лесного хозяйства, в частности: в обрабатывающих производствах – 110,5%; производстве и распределение электроэнергии, газа и воды – 110%; в сфере гостиниц и ресторанов – 114 процентов.</w:t>
      </w:r>
    </w:p>
    <w:p w:rsidR="00A93374" w:rsidRPr="002A21E9" w:rsidRDefault="00A93374" w:rsidP="00A93374">
      <w:pPr>
        <w:autoSpaceDE w:val="0"/>
        <w:autoSpaceDN w:val="0"/>
        <w:adjustRightInd w:val="0"/>
        <w:ind w:firstLine="708"/>
        <w:jc w:val="both"/>
        <w:rPr>
          <w:color w:val="000000"/>
          <w:sz w:val="28"/>
          <w:szCs w:val="28"/>
        </w:rPr>
      </w:pPr>
      <w:proofErr w:type="gramStart"/>
      <w:r w:rsidRPr="002A21E9">
        <w:rPr>
          <w:color w:val="000000"/>
          <w:sz w:val="28"/>
          <w:szCs w:val="28"/>
        </w:rPr>
        <w:t>Несмотря на постепенное замедление темпов роста заработной платы в бюджетных отраслях экономики, в накопленном выражении за 2014 год темпы роста заработной платы в них остаются одними из самых высоких среди рассматриваемых видов экономической деятельности.</w:t>
      </w:r>
      <w:proofErr w:type="gramEnd"/>
      <w:r w:rsidRPr="002A21E9">
        <w:rPr>
          <w:color w:val="000000"/>
          <w:sz w:val="28"/>
          <w:szCs w:val="28"/>
        </w:rPr>
        <w:t xml:space="preserve"> Так, за 2014 год </w:t>
      </w:r>
      <w:r w:rsidRPr="002A21E9">
        <w:rPr>
          <w:color w:val="000000"/>
          <w:sz w:val="28"/>
          <w:szCs w:val="28"/>
        </w:rPr>
        <w:lastRenderedPageBreak/>
        <w:t>заработная плата в образовании выросла на 10,9%, в здравоохранении и предоставлении социальных услуг – на 5,3%, в деятельности по организации отдыха и развлечений, культуры и спорта – на 9,2 процента.</w:t>
      </w:r>
    </w:p>
    <w:p w:rsidR="00A93374" w:rsidRPr="002A21E9" w:rsidRDefault="00A93374" w:rsidP="00A93374">
      <w:pPr>
        <w:autoSpaceDE w:val="0"/>
        <w:autoSpaceDN w:val="0"/>
        <w:adjustRightInd w:val="0"/>
        <w:ind w:firstLine="708"/>
        <w:jc w:val="both"/>
        <w:rPr>
          <w:sz w:val="28"/>
          <w:szCs w:val="28"/>
        </w:rPr>
      </w:pPr>
      <w:r w:rsidRPr="002A21E9">
        <w:rPr>
          <w:sz w:val="28"/>
          <w:szCs w:val="28"/>
        </w:rPr>
        <w:t xml:space="preserve">Среднемесячная заработная плата по организациям муниципальной формы собственности в 2014 году увеличилась на 3,4%, наибольший рост заработной платы </w:t>
      </w:r>
      <w:r w:rsidRPr="002A21E9">
        <w:rPr>
          <w:rFonts w:eastAsia="Calibri"/>
          <w:sz w:val="28"/>
          <w:szCs w:val="28"/>
        </w:rPr>
        <w:t>наблюдался в отрасли «Культура» – 114,2 процента. Преимущественно р</w:t>
      </w:r>
      <w:r w:rsidRPr="002A21E9">
        <w:rPr>
          <w:sz w:val="28"/>
          <w:szCs w:val="28"/>
        </w:rPr>
        <w:t>ост заработной платы в муниципальном секторе экономики обусловлен:</w:t>
      </w:r>
    </w:p>
    <w:p w:rsidR="00A93374" w:rsidRPr="002A21E9" w:rsidRDefault="00A93374" w:rsidP="00A93374">
      <w:pPr>
        <w:autoSpaceDE w:val="0"/>
        <w:autoSpaceDN w:val="0"/>
        <w:adjustRightInd w:val="0"/>
        <w:ind w:firstLine="708"/>
        <w:jc w:val="both"/>
        <w:rPr>
          <w:sz w:val="28"/>
          <w:szCs w:val="28"/>
        </w:rPr>
      </w:pPr>
      <w:r w:rsidRPr="002A21E9">
        <w:rPr>
          <w:sz w:val="28"/>
          <w:szCs w:val="28"/>
        </w:rPr>
        <w:t>- реализацией мер по выполнению Указа Президента РФ от 7 мая 2012 г. №597 «О мероприятиях по реализации государственной социальной политики», направленных на повышение уровня оплаты труда работников бюджетной сферы (далее – Указ Президента РФ);</w:t>
      </w:r>
    </w:p>
    <w:p w:rsidR="00A93374" w:rsidRPr="002A21E9" w:rsidRDefault="00A93374" w:rsidP="00A93374">
      <w:pPr>
        <w:autoSpaceDE w:val="0"/>
        <w:autoSpaceDN w:val="0"/>
        <w:adjustRightInd w:val="0"/>
        <w:ind w:firstLine="708"/>
        <w:jc w:val="both"/>
        <w:rPr>
          <w:sz w:val="28"/>
          <w:szCs w:val="28"/>
        </w:rPr>
      </w:pPr>
      <w:r w:rsidRPr="002A21E9">
        <w:rPr>
          <w:sz w:val="28"/>
          <w:szCs w:val="28"/>
        </w:rPr>
        <w:t>- увеличением с 1 октября 2014 года заработной платы на 5,0%;</w:t>
      </w:r>
    </w:p>
    <w:p w:rsidR="00A93374" w:rsidRPr="002A21E9" w:rsidRDefault="00A93374" w:rsidP="00A93374">
      <w:pPr>
        <w:autoSpaceDE w:val="0"/>
        <w:autoSpaceDN w:val="0"/>
        <w:adjustRightInd w:val="0"/>
        <w:ind w:firstLine="708"/>
        <w:jc w:val="both"/>
        <w:rPr>
          <w:sz w:val="28"/>
          <w:szCs w:val="28"/>
        </w:rPr>
      </w:pPr>
      <w:r w:rsidRPr="002A21E9">
        <w:rPr>
          <w:sz w:val="28"/>
          <w:szCs w:val="28"/>
        </w:rPr>
        <w:t>- заключением эффективных контрактов со всеми категориями работников, которым осуществляется повышение заработной платы в рамках реализации Указа Президента РФ, а также включение в него показателя достижения установленных учреждению ежегодных значений темпов роста заработной платы по отдельным категориям работников, которым предусмотрено повышение оплаты труда в очередном финансовом году.</w:t>
      </w:r>
    </w:p>
    <w:p w:rsidR="00A93374" w:rsidRPr="002A21E9" w:rsidRDefault="00A93374" w:rsidP="00A93374">
      <w:pPr>
        <w:autoSpaceDE w:val="0"/>
        <w:autoSpaceDN w:val="0"/>
        <w:adjustRightInd w:val="0"/>
        <w:ind w:firstLine="708"/>
        <w:jc w:val="both"/>
        <w:rPr>
          <w:sz w:val="28"/>
          <w:szCs w:val="28"/>
        </w:rPr>
      </w:pPr>
      <w:r w:rsidRPr="002A21E9">
        <w:rPr>
          <w:sz w:val="28"/>
          <w:szCs w:val="28"/>
        </w:rPr>
        <w:t>Кроме того, в 2014 году администрацией города Красноярска проведена работа по распределению дополнительных средств на оплату труда педагогов дополнительного образования в сумме 63,5 млн. руб. по отраслям социальной сферы города «Образование» и «Культура» с установлением одинакового уровня заработной платы по данным отраслям – 21,7 тыс. рублей.</w:t>
      </w:r>
    </w:p>
    <w:p w:rsidR="00A93374" w:rsidRPr="002A21E9" w:rsidRDefault="00A93374" w:rsidP="00A93374">
      <w:pPr>
        <w:autoSpaceDE w:val="0"/>
        <w:autoSpaceDN w:val="0"/>
        <w:adjustRightInd w:val="0"/>
        <w:ind w:firstLine="708"/>
        <w:jc w:val="both"/>
        <w:rPr>
          <w:sz w:val="28"/>
          <w:szCs w:val="28"/>
        </w:rPr>
      </w:pPr>
      <w:r w:rsidRPr="002A21E9">
        <w:rPr>
          <w:sz w:val="28"/>
          <w:szCs w:val="28"/>
        </w:rPr>
        <w:t xml:space="preserve">В рамках Распоряжения Правительства РФ от 26.11.2012 </w:t>
      </w:r>
      <w:r w:rsidRPr="002A21E9">
        <w:rPr>
          <w:sz w:val="28"/>
          <w:szCs w:val="28"/>
        </w:rPr>
        <w:br/>
        <w:t xml:space="preserve">№2190-р «Об утверждении </w:t>
      </w:r>
      <w:proofErr w:type="gramStart"/>
      <w:r w:rsidRPr="002A21E9">
        <w:rPr>
          <w:sz w:val="28"/>
          <w:szCs w:val="28"/>
        </w:rPr>
        <w:t>Программы поэтапного совершенствования системы оплаты труда</w:t>
      </w:r>
      <w:proofErr w:type="gramEnd"/>
      <w:r w:rsidRPr="002A21E9">
        <w:rPr>
          <w:sz w:val="28"/>
          <w:szCs w:val="28"/>
        </w:rPr>
        <w:t xml:space="preserve"> в государственных (муниципальных) учреждениях на 2012 - 2018 годы» в 2014 году все муниципальные учреждения отраслей социальной сферы переведены на новую систему оплаты труда.</w:t>
      </w:r>
    </w:p>
    <w:p w:rsidR="00A93374" w:rsidRPr="002A21E9" w:rsidRDefault="00A93374" w:rsidP="00A93374">
      <w:pPr>
        <w:autoSpaceDE w:val="0"/>
        <w:autoSpaceDN w:val="0"/>
        <w:adjustRightInd w:val="0"/>
        <w:ind w:firstLine="708"/>
        <w:jc w:val="both"/>
        <w:rPr>
          <w:sz w:val="28"/>
          <w:szCs w:val="28"/>
        </w:rPr>
      </w:pPr>
      <w:r w:rsidRPr="002A21E9">
        <w:rPr>
          <w:sz w:val="28"/>
          <w:szCs w:val="28"/>
        </w:rPr>
        <w:t>Меры по увеличению заработной платы предусматривают индексацию заработной платы работников бюджетной сферы на 7% с 1 октября 2016 года.</w:t>
      </w:r>
    </w:p>
    <w:p w:rsidR="00A93374" w:rsidRPr="002A21E9" w:rsidRDefault="00A93374" w:rsidP="00A93374">
      <w:pPr>
        <w:ind w:firstLine="709"/>
        <w:jc w:val="both"/>
        <w:rPr>
          <w:sz w:val="28"/>
          <w:szCs w:val="28"/>
        </w:rPr>
      </w:pPr>
      <w:r w:rsidRPr="002A21E9">
        <w:rPr>
          <w:sz w:val="28"/>
          <w:szCs w:val="28"/>
        </w:rPr>
        <w:t xml:space="preserve">Темп роста номинальной заработной платы работников в целом по экономике по отношению к предыдущему году в 2015 году по оценкам составит 102,2%, в 2016 году прогнозируется в размере 106,1% ÷ 106,8% соответственно вариантам прогноза, в 2017 году – 106,0% ÷ 110,2%, в 2018 году в размере 106,0% ÷ 109,9 процента. </w:t>
      </w:r>
    </w:p>
    <w:p w:rsidR="00A93374" w:rsidRPr="002A21E9" w:rsidRDefault="00A93374" w:rsidP="00A93374">
      <w:pPr>
        <w:ind w:firstLine="709"/>
        <w:jc w:val="both"/>
        <w:rPr>
          <w:sz w:val="28"/>
          <w:szCs w:val="28"/>
        </w:rPr>
      </w:pPr>
      <w:r w:rsidRPr="002A21E9">
        <w:rPr>
          <w:sz w:val="28"/>
          <w:szCs w:val="28"/>
        </w:rPr>
        <w:t>Реальный темп роста среднемесячной заработной платы в 2015 году по оценкам составит 90,2%, в 2016 году прогнозируется в размере 99,5% ÷ 100,2% соответственно вариантам прогноза, в 2017 году – 99,8% ÷ 103,8% и в 2018 году – 100,7% ÷ 104,4 процента.</w:t>
      </w:r>
    </w:p>
    <w:p w:rsidR="00A93374" w:rsidRPr="002A21E9" w:rsidRDefault="00A93374" w:rsidP="00A93374">
      <w:pPr>
        <w:jc w:val="center"/>
        <w:rPr>
          <w:sz w:val="28"/>
          <w:szCs w:val="28"/>
        </w:rPr>
      </w:pPr>
      <w:r w:rsidRPr="002A21E9">
        <w:rPr>
          <w:noProof/>
        </w:rPr>
        <w:lastRenderedPageBreak/>
        <w:drawing>
          <wp:inline distT="0" distB="0" distL="0" distR="0">
            <wp:extent cx="5961600" cy="3375660"/>
            <wp:effectExtent l="0" t="0" r="127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93374" w:rsidRPr="00284695" w:rsidRDefault="00A93374" w:rsidP="00A93374">
      <w:pPr>
        <w:pStyle w:val="afc"/>
        <w:ind w:firstLine="709"/>
        <w:jc w:val="center"/>
        <w:rPr>
          <w:rFonts w:ascii="Times New Roman" w:hAnsi="Times New Roman"/>
        </w:rPr>
      </w:pPr>
      <w:r w:rsidRPr="00284695">
        <w:rPr>
          <w:rFonts w:ascii="Times New Roman" w:hAnsi="Times New Roman"/>
          <w:bCs/>
        </w:rPr>
        <w:t xml:space="preserve">Рис. </w:t>
      </w:r>
      <w:r w:rsidR="00284695" w:rsidRPr="00284695">
        <w:rPr>
          <w:rFonts w:ascii="Times New Roman" w:hAnsi="Times New Roman"/>
          <w:bCs/>
        </w:rPr>
        <w:t>18</w:t>
      </w:r>
      <w:r w:rsidRPr="00284695">
        <w:rPr>
          <w:rFonts w:ascii="Times New Roman" w:hAnsi="Times New Roman"/>
        </w:rPr>
        <w:t xml:space="preserve"> Динамика среднемесячной заработной платы на одного работающего</w:t>
      </w:r>
    </w:p>
    <w:p w:rsidR="00A93374" w:rsidRPr="002A21E9" w:rsidRDefault="00A93374" w:rsidP="00A93374">
      <w:pPr>
        <w:ind w:firstLine="709"/>
        <w:jc w:val="both"/>
        <w:rPr>
          <w:sz w:val="28"/>
          <w:szCs w:val="28"/>
        </w:rPr>
      </w:pPr>
    </w:p>
    <w:p w:rsidR="00A93374" w:rsidRPr="002A21E9" w:rsidRDefault="00A93374" w:rsidP="00A93374">
      <w:pPr>
        <w:ind w:firstLine="709"/>
        <w:jc w:val="both"/>
        <w:rPr>
          <w:sz w:val="28"/>
          <w:szCs w:val="28"/>
        </w:rPr>
      </w:pPr>
      <w:r w:rsidRPr="002A21E9">
        <w:rPr>
          <w:sz w:val="28"/>
          <w:szCs w:val="28"/>
        </w:rPr>
        <w:t xml:space="preserve">В сложившихся экономических условиях в городе наблюдалась задолженность по заработной плате. </w:t>
      </w:r>
      <w:proofErr w:type="gramStart"/>
      <w:r w:rsidRPr="002A21E9">
        <w:rPr>
          <w:sz w:val="28"/>
          <w:szCs w:val="28"/>
        </w:rPr>
        <w:t>На 1 января 2015 года задолженность по заработной платы зафиксирована на 4 предприятиях города в объеме 61,4 млн. руб., что на 33,1 млн. руб. больше, чем на 1 января 2014 года.</w:t>
      </w:r>
      <w:proofErr w:type="gramEnd"/>
      <w:r w:rsidRPr="002A21E9">
        <w:rPr>
          <w:sz w:val="28"/>
          <w:szCs w:val="28"/>
        </w:rPr>
        <w:t xml:space="preserve"> Численность работников, перед которыми организации имеют просроченную задолженность, составляет 682 человека.</w:t>
      </w:r>
    </w:p>
    <w:p w:rsidR="00A93374" w:rsidRPr="002A21E9" w:rsidRDefault="00A93374" w:rsidP="00A93374">
      <w:pPr>
        <w:autoSpaceDE w:val="0"/>
        <w:autoSpaceDN w:val="0"/>
        <w:adjustRightInd w:val="0"/>
        <w:ind w:firstLine="708"/>
        <w:jc w:val="both"/>
        <w:rPr>
          <w:sz w:val="28"/>
          <w:szCs w:val="28"/>
        </w:rPr>
      </w:pPr>
      <w:r w:rsidRPr="002A21E9">
        <w:rPr>
          <w:sz w:val="28"/>
          <w:szCs w:val="28"/>
        </w:rPr>
        <w:t>За 2014 год состоялось 227 заседаний городской комиссии по обеспечению прав граждан на вознаграждение за труд и районных комиссий по легализации «теневой» заработной платы. По вопросам погашения работникам задолженности по заработной плате, задолженности во внебюджетные фонды, уровня оплаты труда и перспективах её повышения в организациях, в которых уровень средней заработной платы ниже прожиточного минимума заслушаны представители 2 023 организаций города. По результатам работы 1 780 работодателей – повысили заработную плату. В бюджет города дополнительно поступило более 30 млн. руб. по налогу на доходы физических лиц.</w:t>
      </w:r>
    </w:p>
    <w:p w:rsidR="00A93374" w:rsidRPr="002A21E9" w:rsidRDefault="00A93374" w:rsidP="00A93374">
      <w:pPr>
        <w:ind w:firstLine="709"/>
        <w:jc w:val="both"/>
        <w:rPr>
          <w:sz w:val="28"/>
          <w:szCs w:val="28"/>
        </w:rPr>
      </w:pPr>
      <w:r w:rsidRPr="002A21E9">
        <w:rPr>
          <w:color w:val="000000"/>
          <w:sz w:val="28"/>
          <w:szCs w:val="28"/>
        </w:rPr>
        <w:t>За 2014 год в целом численность работников по сопоставимому кругу организаций относительно аналогичного периода 2013 года увеличилась на 7,1 тыс. чел. и составила 441,05 тыс. человек. Наибольший прирост численности работников отмечается в отрасли «Транспорт и связь» – на 12,3 процента.</w:t>
      </w:r>
      <w:r w:rsidRPr="002A21E9">
        <w:rPr>
          <w:sz w:val="28"/>
          <w:szCs w:val="28"/>
        </w:rPr>
        <w:t xml:space="preserve"> </w:t>
      </w:r>
    </w:p>
    <w:p w:rsidR="00A93374" w:rsidRPr="002A21E9" w:rsidRDefault="00A93374" w:rsidP="00A93374">
      <w:pPr>
        <w:ind w:firstLine="709"/>
        <w:jc w:val="both"/>
        <w:rPr>
          <w:sz w:val="28"/>
          <w:szCs w:val="28"/>
        </w:rPr>
      </w:pPr>
      <w:r w:rsidRPr="002A21E9">
        <w:rPr>
          <w:sz w:val="28"/>
          <w:szCs w:val="28"/>
        </w:rPr>
        <w:t xml:space="preserve">Причинами увеличения численности работников стали, в том числе, достаточно высокий миграционный прирост населения в город – 12,1 тыс. чел., а также рост количества организаций. </w:t>
      </w:r>
      <w:proofErr w:type="gramStart"/>
      <w:r w:rsidRPr="002A21E9">
        <w:rPr>
          <w:sz w:val="28"/>
          <w:szCs w:val="28"/>
        </w:rPr>
        <w:t>Согласно данным Красноярскстата на 1 января 2015 года число учтенных в Статрегистре организаций в г. Красноярске составило 52,8 тыс. единиц,</w:t>
      </w:r>
      <w:r w:rsidRPr="002A21E9">
        <w:rPr>
          <w:color w:val="FF0000"/>
          <w:sz w:val="28"/>
          <w:szCs w:val="28"/>
        </w:rPr>
        <w:t xml:space="preserve"> </w:t>
      </w:r>
      <w:r w:rsidRPr="002A21E9">
        <w:rPr>
          <w:sz w:val="28"/>
          <w:szCs w:val="28"/>
        </w:rPr>
        <w:t>из них 52,0 тыс. единиц являются юридическими лицами, 0,9 тыс. единиц – филиалами, представительствами и другими обособленными подразделениями (на 1 января 2014 года число учтенных организаций – 50,7 тыс. единиц, из них 49,8 тыс. единиц – юридические лица).</w:t>
      </w:r>
      <w:proofErr w:type="gramEnd"/>
    </w:p>
    <w:p w:rsidR="00A93374" w:rsidRPr="002A21E9" w:rsidRDefault="00A93374" w:rsidP="00A93374">
      <w:pPr>
        <w:autoSpaceDE w:val="0"/>
        <w:autoSpaceDN w:val="0"/>
        <w:adjustRightInd w:val="0"/>
        <w:ind w:firstLine="708"/>
        <w:jc w:val="both"/>
        <w:rPr>
          <w:bCs/>
          <w:sz w:val="28"/>
          <w:szCs w:val="28"/>
        </w:rPr>
      </w:pPr>
      <w:r w:rsidRPr="002A21E9">
        <w:rPr>
          <w:sz w:val="28"/>
          <w:szCs w:val="28"/>
        </w:rPr>
        <w:lastRenderedPageBreak/>
        <w:t xml:space="preserve">Сложившаяся экономическая ситуация в реальном секторе экономики, ограничение доступности кредитных ресурсов для развития предприятий окажет влияние на </w:t>
      </w:r>
      <w:r w:rsidRPr="002A21E9">
        <w:rPr>
          <w:bCs/>
          <w:sz w:val="28"/>
          <w:szCs w:val="28"/>
        </w:rPr>
        <w:t>рынок труда в 2015-2018 годах.</w:t>
      </w:r>
    </w:p>
    <w:p w:rsidR="00A93374" w:rsidRPr="002A21E9" w:rsidRDefault="00A93374" w:rsidP="00A93374">
      <w:pPr>
        <w:autoSpaceDE w:val="0"/>
        <w:autoSpaceDN w:val="0"/>
        <w:adjustRightInd w:val="0"/>
        <w:ind w:firstLine="708"/>
        <w:jc w:val="both"/>
        <w:rPr>
          <w:sz w:val="28"/>
          <w:szCs w:val="28"/>
        </w:rPr>
      </w:pPr>
      <w:r w:rsidRPr="002A21E9">
        <w:rPr>
          <w:bCs/>
          <w:sz w:val="28"/>
          <w:szCs w:val="28"/>
        </w:rPr>
        <w:t xml:space="preserve">В 2015 году </w:t>
      </w:r>
      <w:r w:rsidRPr="002A21E9">
        <w:rPr>
          <w:sz w:val="28"/>
          <w:szCs w:val="28"/>
        </w:rPr>
        <w:t>среднесписочная численность работников по оценкам сократится на 1,97 тыс. чел. до 439,1 тыс. чел., в основном за счет сокращения в отрасли «Строительство» – на 2,7 тыс. чел. и в обрабатывающих производствах – на 2,8 тыс. человек. В прогнозном периоде 2016-2018 годов ежегодный прирост среднесписочной численности работников организаций планируется на уровне 0,1-0,2 процента.</w:t>
      </w:r>
    </w:p>
    <w:p w:rsidR="00A93374" w:rsidRPr="002A21E9" w:rsidRDefault="00A93374" w:rsidP="00A93374">
      <w:pPr>
        <w:autoSpaceDE w:val="0"/>
        <w:autoSpaceDN w:val="0"/>
        <w:adjustRightInd w:val="0"/>
        <w:ind w:firstLine="708"/>
        <w:jc w:val="both"/>
        <w:rPr>
          <w:color w:val="000000"/>
          <w:sz w:val="28"/>
          <w:szCs w:val="28"/>
        </w:rPr>
      </w:pPr>
      <w:r w:rsidRPr="002A21E9">
        <w:rPr>
          <w:sz w:val="28"/>
          <w:szCs w:val="28"/>
        </w:rPr>
        <w:t>Фонд заработной платы, начисленный всем работникам, за 2014 год составил 170 190,8 млн. руб., темп роста по сравнению с предыдущим годом – 109,5 процента.</w:t>
      </w:r>
    </w:p>
    <w:p w:rsidR="00A93374" w:rsidRPr="002A21E9" w:rsidRDefault="00A93374" w:rsidP="00A93374">
      <w:pPr>
        <w:ind w:firstLine="709"/>
        <w:jc w:val="both"/>
        <w:rPr>
          <w:sz w:val="28"/>
          <w:szCs w:val="28"/>
        </w:rPr>
      </w:pPr>
      <w:r w:rsidRPr="002A21E9">
        <w:rPr>
          <w:sz w:val="28"/>
          <w:szCs w:val="28"/>
        </w:rPr>
        <w:t>Ожидается, что в 2015 году фонд заработной платы работников в целом по экономике возрастет на 1,8% и составит 173 189,97 млн. рублей.</w:t>
      </w:r>
      <w:r w:rsidRPr="002A21E9">
        <w:rPr>
          <w:sz w:val="28"/>
          <w:szCs w:val="28"/>
        </w:rPr>
        <w:br/>
        <w:t>В прогнозируемом периоде темп роста фонда заработной платы по отношению к предыдущему году составит:</w:t>
      </w:r>
    </w:p>
    <w:p w:rsidR="00A93374" w:rsidRPr="002A21E9" w:rsidRDefault="00A93374" w:rsidP="00A93374">
      <w:pPr>
        <w:ind w:firstLine="709"/>
        <w:jc w:val="both"/>
        <w:rPr>
          <w:sz w:val="28"/>
          <w:szCs w:val="28"/>
        </w:rPr>
      </w:pPr>
      <w:r w:rsidRPr="002A21E9">
        <w:rPr>
          <w:sz w:val="28"/>
          <w:szCs w:val="28"/>
        </w:rPr>
        <w:t>по первому варианту: в 2016 году – 106,1%, в 2017 году – 106,1%, в 2018 году – 106,2 процентов;</w:t>
      </w:r>
    </w:p>
    <w:p w:rsidR="00A93374" w:rsidRPr="002A21E9" w:rsidRDefault="00A93374" w:rsidP="00A93374">
      <w:pPr>
        <w:ind w:firstLine="709"/>
        <w:jc w:val="both"/>
        <w:rPr>
          <w:sz w:val="28"/>
          <w:szCs w:val="28"/>
        </w:rPr>
      </w:pPr>
      <w:r w:rsidRPr="002A21E9">
        <w:rPr>
          <w:sz w:val="28"/>
          <w:szCs w:val="28"/>
        </w:rPr>
        <w:t>по второму варианту: в 2016 году – 106,9%, в 2017 году – 110,4%, в 2018 году – 110,2 процентов.</w:t>
      </w:r>
    </w:p>
    <w:p w:rsidR="00A93374" w:rsidRDefault="00A93374" w:rsidP="00A93374">
      <w:pPr>
        <w:ind w:firstLine="709"/>
        <w:jc w:val="both"/>
        <w:rPr>
          <w:sz w:val="28"/>
          <w:szCs w:val="28"/>
        </w:rPr>
      </w:pPr>
      <w:r w:rsidRPr="002A21E9">
        <w:rPr>
          <w:sz w:val="28"/>
          <w:szCs w:val="28"/>
        </w:rPr>
        <w:t>В целом прогноз соответствует общим тенденциям прогноза социально-экономического развития Красноярского края и Российской Федерации.</w:t>
      </w:r>
    </w:p>
    <w:bookmarkEnd w:id="14"/>
    <w:p w:rsidR="00E72316" w:rsidRPr="00F37BE5" w:rsidRDefault="00E72316" w:rsidP="00E72316">
      <w:pPr>
        <w:pStyle w:val="30"/>
        <w:spacing w:before="480" w:after="0"/>
        <w:jc w:val="center"/>
        <w:rPr>
          <w:rFonts w:ascii="Times New Roman" w:hAnsi="Times New Roman"/>
          <w:bCs w:val="0"/>
          <w:sz w:val="28"/>
          <w:szCs w:val="28"/>
        </w:rPr>
      </w:pPr>
      <w:r w:rsidRPr="00F37BE5">
        <w:rPr>
          <w:rFonts w:ascii="Times New Roman" w:hAnsi="Times New Roman"/>
          <w:bCs w:val="0"/>
          <w:sz w:val="28"/>
          <w:szCs w:val="28"/>
        </w:rPr>
        <w:t>12. Рынок труда</w:t>
      </w:r>
    </w:p>
    <w:p w:rsidR="00AC470B" w:rsidRPr="002B4F51" w:rsidRDefault="00AC470B" w:rsidP="00AC470B">
      <w:pPr>
        <w:pStyle w:val="a7"/>
        <w:ind w:firstLine="720"/>
        <w:rPr>
          <w:szCs w:val="28"/>
        </w:rPr>
      </w:pPr>
      <w:bookmarkStart w:id="21" w:name="_Toc401240587"/>
      <w:r w:rsidRPr="002B4F51">
        <w:rPr>
          <w:szCs w:val="28"/>
        </w:rPr>
        <w:t xml:space="preserve">Трудовой потенциал города Красноярска полностью определяется характером демографической ситуации, тенденциями и резервами ее позитивного развития. </w:t>
      </w:r>
    </w:p>
    <w:p w:rsidR="00AC470B" w:rsidRPr="002B4F51" w:rsidRDefault="00AC470B" w:rsidP="00AC470B">
      <w:pPr>
        <w:pStyle w:val="a7"/>
        <w:ind w:firstLine="720"/>
        <w:rPr>
          <w:szCs w:val="28"/>
        </w:rPr>
      </w:pPr>
      <w:r w:rsidRPr="002B4F51">
        <w:rPr>
          <w:szCs w:val="28"/>
        </w:rPr>
        <w:t xml:space="preserve">Численность трудовых ресурсов города Красноярска в 2014 году составила 724,43 тыс. чел., увеличившись по сравнению с 2013 годом на 11,88 тыс. человек. </w:t>
      </w:r>
    </w:p>
    <w:p w:rsidR="00AC470B" w:rsidRPr="002B4F51" w:rsidRDefault="00AC470B" w:rsidP="00AC470B">
      <w:pPr>
        <w:pStyle w:val="a7"/>
        <w:ind w:firstLine="720"/>
        <w:rPr>
          <w:szCs w:val="28"/>
        </w:rPr>
      </w:pPr>
      <w:r w:rsidRPr="002B4F51">
        <w:rPr>
          <w:noProof/>
          <w:szCs w:val="28"/>
        </w:rPr>
        <w:drawing>
          <wp:inline distT="0" distB="0" distL="0" distR="0">
            <wp:extent cx="5315941" cy="1821815"/>
            <wp:effectExtent l="0" t="0" r="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C470B" w:rsidRPr="00284695" w:rsidRDefault="00AC470B" w:rsidP="00AC470B">
      <w:pPr>
        <w:pStyle w:val="ConsNormal"/>
        <w:spacing w:before="60"/>
        <w:ind w:firstLine="0"/>
        <w:jc w:val="center"/>
        <w:rPr>
          <w:rFonts w:ascii="Times New Roman" w:hAnsi="Times New Roman"/>
          <w:bCs/>
          <w:sz w:val="22"/>
          <w:szCs w:val="22"/>
        </w:rPr>
      </w:pPr>
      <w:r w:rsidRPr="00284695">
        <w:rPr>
          <w:rFonts w:ascii="Times New Roman" w:hAnsi="Times New Roman"/>
          <w:bCs/>
          <w:sz w:val="22"/>
          <w:szCs w:val="22"/>
        </w:rPr>
        <w:t xml:space="preserve">Рис. </w:t>
      </w:r>
      <w:r w:rsidR="00284695" w:rsidRPr="00284695">
        <w:rPr>
          <w:rFonts w:ascii="Times New Roman" w:hAnsi="Times New Roman"/>
          <w:bCs/>
          <w:sz w:val="22"/>
          <w:szCs w:val="22"/>
        </w:rPr>
        <w:t>19</w:t>
      </w:r>
      <w:r w:rsidRPr="00284695">
        <w:rPr>
          <w:rFonts w:ascii="Times New Roman" w:hAnsi="Times New Roman"/>
          <w:bCs/>
          <w:sz w:val="22"/>
          <w:szCs w:val="22"/>
        </w:rPr>
        <w:t xml:space="preserve"> Численность трудовых ресурсов, тыс. человек.</w:t>
      </w:r>
    </w:p>
    <w:p w:rsidR="00AC470B" w:rsidRPr="002B4F51" w:rsidRDefault="00AC470B" w:rsidP="00AC470B">
      <w:pPr>
        <w:pStyle w:val="a7"/>
        <w:ind w:firstLine="720"/>
        <w:rPr>
          <w:szCs w:val="28"/>
        </w:rPr>
      </w:pPr>
    </w:p>
    <w:p w:rsidR="00AC470B" w:rsidRPr="002B4F51" w:rsidRDefault="00AC470B" w:rsidP="00AC470B">
      <w:pPr>
        <w:pStyle w:val="a7"/>
        <w:ind w:firstLine="720"/>
        <w:rPr>
          <w:szCs w:val="28"/>
        </w:rPr>
      </w:pPr>
      <w:r w:rsidRPr="002B4F51">
        <w:rPr>
          <w:szCs w:val="28"/>
        </w:rPr>
        <w:t>Увеличение преимущественно связано с уточнением количества субъектов малого и среднего предпринимательства при проведении</w:t>
      </w:r>
      <w:r w:rsidRPr="002B4F51">
        <w:rPr>
          <w:rFonts w:ascii="Segoe UI" w:hAnsi="Segoe UI" w:cs="Segoe UI"/>
          <w:color w:val="000000"/>
          <w:sz w:val="20"/>
        </w:rPr>
        <w:t xml:space="preserve"> </w:t>
      </w:r>
      <w:r w:rsidRPr="002B4F51">
        <w:rPr>
          <w:color w:val="000000"/>
          <w:szCs w:val="28"/>
        </w:rPr>
        <w:t xml:space="preserve">анализа экономических показателей, а также с ростом численности населения. </w:t>
      </w:r>
    </w:p>
    <w:p w:rsidR="00AC470B" w:rsidRPr="002B4F51" w:rsidRDefault="00AC470B" w:rsidP="00AC470B">
      <w:pPr>
        <w:pStyle w:val="a7"/>
        <w:ind w:firstLine="720"/>
        <w:rPr>
          <w:szCs w:val="28"/>
        </w:rPr>
      </w:pPr>
      <w:r w:rsidRPr="002B4F51">
        <w:rPr>
          <w:szCs w:val="28"/>
        </w:rPr>
        <w:lastRenderedPageBreak/>
        <w:t xml:space="preserve">Доля трудовых ресурсов в численности населения в 2014 году составила 69,3%, снизившись по сравнению с 2013 годом на 0,1 процентных пункта. Уровень экономически активного населения в прошедшем году составил – 58,9% и снизился по сравнению с 2013 годом на 0,9 </w:t>
      </w:r>
      <w:proofErr w:type="gramStart"/>
      <w:r w:rsidRPr="002B4F51">
        <w:rPr>
          <w:szCs w:val="28"/>
        </w:rPr>
        <w:t>процентных</w:t>
      </w:r>
      <w:proofErr w:type="gramEnd"/>
      <w:r w:rsidRPr="002B4F51">
        <w:rPr>
          <w:szCs w:val="28"/>
        </w:rPr>
        <w:t xml:space="preserve"> пункта. Данное снижение связано с</w:t>
      </w:r>
      <w:r w:rsidRPr="002B4F51">
        <w:rPr>
          <w:color w:val="000000"/>
          <w:szCs w:val="28"/>
        </w:rPr>
        <w:t xml:space="preserve"> уточнением данных о количестве работающих пенсионеров в пенсионном фонде и изменением методики расчета трудовых ресурсов.</w:t>
      </w:r>
    </w:p>
    <w:p w:rsidR="00AC470B" w:rsidRPr="002B4F51" w:rsidRDefault="00AC470B" w:rsidP="00AC470B">
      <w:pPr>
        <w:pStyle w:val="a7"/>
        <w:ind w:firstLine="720"/>
        <w:rPr>
          <w:szCs w:val="28"/>
        </w:rPr>
      </w:pPr>
      <w:r w:rsidRPr="002B4F51">
        <w:rPr>
          <w:szCs w:val="28"/>
        </w:rPr>
        <w:t>Состав трудовых ресурсов и уровень экономически активного</w:t>
      </w:r>
      <w:r w:rsidRPr="002B4F51">
        <w:rPr>
          <w:szCs w:val="28"/>
        </w:rPr>
        <w:br/>
        <w:t>населения города Красноярска:</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7"/>
        <w:gridCol w:w="955"/>
        <w:gridCol w:w="1016"/>
        <w:gridCol w:w="1916"/>
      </w:tblGrid>
      <w:tr w:rsidR="00AC470B" w:rsidRPr="002B4F51" w:rsidTr="00F34F2E">
        <w:trPr>
          <w:trHeight w:val="231"/>
          <w:jc w:val="center"/>
        </w:trPr>
        <w:tc>
          <w:tcPr>
            <w:tcW w:w="5327"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rPr>
              <w:t>Группы</w:t>
            </w:r>
          </w:p>
        </w:tc>
        <w:tc>
          <w:tcPr>
            <w:tcW w:w="955" w:type="dxa"/>
            <w:tcBorders>
              <w:top w:val="single" w:sz="4" w:space="0" w:color="auto"/>
              <w:left w:val="single" w:sz="4" w:space="0" w:color="auto"/>
              <w:bottom w:val="single" w:sz="4" w:space="0" w:color="auto"/>
              <w:right w:val="single" w:sz="4" w:space="0" w:color="auto"/>
            </w:tcBorders>
            <w:vAlign w:val="center"/>
          </w:tcPr>
          <w:p w:rsidR="00AC470B" w:rsidRPr="00AC470B" w:rsidRDefault="00AC470B" w:rsidP="00F34F2E">
            <w:pPr>
              <w:jc w:val="center"/>
              <w:rPr>
                <w:sz w:val="20"/>
                <w:szCs w:val="20"/>
                <w:lang w:eastAsia="en-US"/>
              </w:rPr>
            </w:pPr>
            <w:r w:rsidRPr="00AC470B">
              <w:rPr>
                <w:sz w:val="20"/>
                <w:szCs w:val="20"/>
              </w:rPr>
              <w:t>2014 г.</w:t>
            </w:r>
          </w:p>
        </w:tc>
        <w:tc>
          <w:tcPr>
            <w:tcW w:w="1016" w:type="dxa"/>
            <w:tcBorders>
              <w:top w:val="single" w:sz="4" w:space="0" w:color="auto"/>
              <w:left w:val="single" w:sz="4" w:space="0" w:color="auto"/>
              <w:bottom w:val="single" w:sz="4" w:space="0" w:color="auto"/>
              <w:right w:val="single" w:sz="4" w:space="0" w:color="auto"/>
            </w:tcBorders>
            <w:vAlign w:val="center"/>
          </w:tcPr>
          <w:p w:rsidR="00AC470B" w:rsidRPr="00AC470B" w:rsidRDefault="00AC470B" w:rsidP="00F34F2E">
            <w:pPr>
              <w:jc w:val="center"/>
              <w:rPr>
                <w:sz w:val="20"/>
                <w:szCs w:val="20"/>
                <w:lang w:eastAsia="en-US"/>
              </w:rPr>
            </w:pPr>
            <w:r w:rsidRPr="00AC470B">
              <w:rPr>
                <w:sz w:val="20"/>
                <w:szCs w:val="20"/>
              </w:rPr>
              <w:t>2013 г.</w:t>
            </w:r>
          </w:p>
        </w:tc>
        <w:tc>
          <w:tcPr>
            <w:tcW w:w="191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rPr>
              <w:t>Отклонение, +/-</w:t>
            </w:r>
          </w:p>
        </w:tc>
      </w:tr>
      <w:tr w:rsidR="00AC470B" w:rsidRPr="002B4F51" w:rsidTr="00F34F2E">
        <w:trPr>
          <w:trHeight w:val="242"/>
          <w:jc w:val="center"/>
        </w:trPr>
        <w:tc>
          <w:tcPr>
            <w:tcW w:w="5327"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rPr>
                <w:sz w:val="20"/>
                <w:szCs w:val="20"/>
                <w:lang w:eastAsia="en-US"/>
              </w:rPr>
            </w:pPr>
            <w:r w:rsidRPr="00AC470B">
              <w:rPr>
                <w:sz w:val="20"/>
                <w:szCs w:val="20"/>
              </w:rPr>
              <w:t>Численность трудовых ресурсов, тыс. чел.</w:t>
            </w:r>
          </w:p>
        </w:tc>
        <w:tc>
          <w:tcPr>
            <w:tcW w:w="955"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sz w:val="20"/>
                <w:szCs w:val="20"/>
                <w:lang w:eastAsia="en-US"/>
              </w:rPr>
            </w:pPr>
            <w:r w:rsidRPr="00AC470B">
              <w:rPr>
                <w:sz w:val="20"/>
                <w:szCs w:val="20"/>
              </w:rPr>
              <w:t>724,43</w:t>
            </w:r>
          </w:p>
        </w:tc>
        <w:tc>
          <w:tcPr>
            <w:tcW w:w="1016"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sz w:val="20"/>
                <w:szCs w:val="20"/>
                <w:lang w:eastAsia="en-US"/>
              </w:rPr>
            </w:pPr>
            <w:r w:rsidRPr="00AC470B">
              <w:rPr>
                <w:sz w:val="20"/>
                <w:szCs w:val="20"/>
              </w:rPr>
              <w:t>712,55</w:t>
            </w:r>
          </w:p>
        </w:tc>
        <w:tc>
          <w:tcPr>
            <w:tcW w:w="1916"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jc w:val="center"/>
              <w:rPr>
                <w:color w:val="000000"/>
                <w:sz w:val="20"/>
                <w:szCs w:val="20"/>
                <w:lang w:eastAsia="en-US"/>
              </w:rPr>
            </w:pPr>
            <w:r w:rsidRPr="00AC470B">
              <w:rPr>
                <w:color w:val="000000"/>
                <w:sz w:val="20"/>
                <w:szCs w:val="20"/>
              </w:rPr>
              <w:t>8,2</w:t>
            </w:r>
          </w:p>
        </w:tc>
      </w:tr>
      <w:tr w:rsidR="00AC470B" w:rsidRPr="002B4F51" w:rsidTr="00F34F2E">
        <w:trPr>
          <w:trHeight w:val="65"/>
          <w:jc w:val="center"/>
        </w:trPr>
        <w:tc>
          <w:tcPr>
            <w:tcW w:w="5327"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ind w:left="180"/>
              <w:rPr>
                <w:i/>
                <w:sz w:val="20"/>
                <w:szCs w:val="20"/>
                <w:lang w:eastAsia="en-US"/>
              </w:rPr>
            </w:pPr>
            <w:r w:rsidRPr="00AC470B">
              <w:rPr>
                <w:i/>
                <w:sz w:val="20"/>
                <w:szCs w:val="20"/>
              </w:rPr>
              <w:t xml:space="preserve">в т.ч. </w:t>
            </w:r>
            <w:proofErr w:type="gramStart"/>
            <w:r w:rsidRPr="00AC470B">
              <w:rPr>
                <w:i/>
                <w:sz w:val="20"/>
                <w:szCs w:val="20"/>
              </w:rPr>
              <w:t>занятые</w:t>
            </w:r>
            <w:proofErr w:type="gramEnd"/>
            <w:r w:rsidRPr="00AC470B">
              <w:rPr>
                <w:i/>
                <w:sz w:val="20"/>
                <w:szCs w:val="20"/>
              </w:rPr>
              <w:t xml:space="preserve"> в экономике</w:t>
            </w:r>
          </w:p>
        </w:tc>
        <w:tc>
          <w:tcPr>
            <w:tcW w:w="955"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i/>
                <w:sz w:val="20"/>
                <w:szCs w:val="20"/>
                <w:lang w:eastAsia="en-US"/>
              </w:rPr>
            </w:pPr>
            <w:r w:rsidRPr="00AC470B">
              <w:rPr>
                <w:i/>
                <w:sz w:val="20"/>
                <w:szCs w:val="20"/>
              </w:rPr>
              <w:t>564,86</w:t>
            </w:r>
          </w:p>
        </w:tc>
        <w:tc>
          <w:tcPr>
            <w:tcW w:w="1016"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i/>
                <w:sz w:val="20"/>
                <w:szCs w:val="20"/>
                <w:lang w:eastAsia="en-US"/>
              </w:rPr>
            </w:pPr>
            <w:r w:rsidRPr="00AC470B">
              <w:rPr>
                <w:i/>
                <w:sz w:val="20"/>
                <w:szCs w:val="20"/>
              </w:rPr>
              <w:t>556,67</w:t>
            </w:r>
          </w:p>
        </w:tc>
        <w:tc>
          <w:tcPr>
            <w:tcW w:w="1916"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jc w:val="center"/>
              <w:rPr>
                <w:i/>
                <w:color w:val="000000"/>
                <w:sz w:val="20"/>
                <w:szCs w:val="20"/>
                <w:lang w:eastAsia="en-US"/>
              </w:rPr>
            </w:pPr>
            <w:r w:rsidRPr="00AC470B">
              <w:rPr>
                <w:i/>
                <w:color w:val="000000"/>
                <w:sz w:val="20"/>
                <w:szCs w:val="20"/>
              </w:rPr>
              <w:t>8,2</w:t>
            </w:r>
          </w:p>
        </w:tc>
      </w:tr>
      <w:tr w:rsidR="00AC470B" w:rsidRPr="002B4F51" w:rsidTr="00F34F2E">
        <w:trPr>
          <w:trHeight w:val="65"/>
          <w:jc w:val="center"/>
        </w:trPr>
        <w:tc>
          <w:tcPr>
            <w:tcW w:w="5327"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ind w:left="180"/>
              <w:rPr>
                <w:i/>
                <w:sz w:val="20"/>
                <w:szCs w:val="20"/>
                <w:lang w:eastAsia="en-US"/>
              </w:rPr>
            </w:pPr>
            <w:r w:rsidRPr="00AC470B">
              <w:rPr>
                <w:i/>
                <w:sz w:val="20"/>
                <w:szCs w:val="20"/>
              </w:rPr>
              <w:t>учащиеся в трудоспособном возрасте, обучающиеся с отрывом от производства</w:t>
            </w:r>
          </w:p>
        </w:tc>
        <w:tc>
          <w:tcPr>
            <w:tcW w:w="955"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i/>
                <w:sz w:val="20"/>
                <w:szCs w:val="20"/>
                <w:lang w:eastAsia="en-US"/>
              </w:rPr>
            </w:pPr>
            <w:r w:rsidRPr="00AC470B">
              <w:rPr>
                <w:i/>
                <w:sz w:val="20"/>
                <w:szCs w:val="20"/>
              </w:rPr>
              <w:t>100,27</w:t>
            </w:r>
          </w:p>
        </w:tc>
        <w:tc>
          <w:tcPr>
            <w:tcW w:w="1016"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i/>
                <w:sz w:val="20"/>
                <w:szCs w:val="20"/>
                <w:lang w:eastAsia="en-US"/>
              </w:rPr>
            </w:pPr>
            <w:r w:rsidRPr="00AC470B">
              <w:rPr>
                <w:i/>
                <w:sz w:val="20"/>
                <w:szCs w:val="20"/>
              </w:rPr>
              <w:t>96,80</w:t>
            </w:r>
          </w:p>
        </w:tc>
        <w:tc>
          <w:tcPr>
            <w:tcW w:w="1916"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jc w:val="center"/>
              <w:rPr>
                <w:i/>
                <w:color w:val="000000"/>
                <w:sz w:val="20"/>
                <w:szCs w:val="20"/>
                <w:lang w:eastAsia="en-US"/>
              </w:rPr>
            </w:pPr>
            <w:r w:rsidRPr="00AC470B">
              <w:rPr>
                <w:i/>
                <w:color w:val="000000"/>
                <w:sz w:val="20"/>
                <w:szCs w:val="20"/>
              </w:rPr>
              <w:t>-0,2</w:t>
            </w:r>
          </w:p>
        </w:tc>
      </w:tr>
      <w:tr w:rsidR="00AC470B" w:rsidRPr="002B4F51" w:rsidTr="00F34F2E">
        <w:trPr>
          <w:trHeight w:val="65"/>
          <w:jc w:val="center"/>
        </w:trPr>
        <w:tc>
          <w:tcPr>
            <w:tcW w:w="5327"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ind w:left="180"/>
              <w:rPr>
                <w:i/>
                <w:sz w:val="20"/>
                <w:szCs w:val="20"/>
                <w:lang w:eastAsia="en-US"/>
              </w:rPr>
            </w:pPr>
            <w:r w:rsidRPr="00AC470B">
              <w:rPr>
                <w:i/>
                <w:sz w:val="20"/>
                <w:szCs w:val="20"/>
              </w:rPr>
              <w:t xml:space="preserve">не </w:t>
            </w:r>
            <w:proofErr w:type="gramStart"/>
            <w:r w:rsidRPr="00AC470B">
              <w:rPr>
                <w:i/>
                <w:sz w:val="20"/>
                <w:szCs w:val="20"/>
              </w:rPr>
              <w:t>занятые</w:t>
            </w:r>
            <w:proofErr w:type="gramEnd"/>
            <w:r w:rsidRPr="00AC470B">
              <w:rPr>
                <w:i/>
                <w:sz w:val="20"/>
                <w:szCs w:val="20"/>
              </w:rPr>
              <w:t xml:space="preserve"> трудовой деятельностью и учебой</w:t>
            </w:r>
          </w:p>
        </w:tc>
        <w:tc>
          <w:tcPr>
            <w:tcW w:w="955"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i/>
                <w:sz w:val="20"/>
                <w:szCs w:val="20"/>
                <w:lang w:eastAsia="en-US"/>
              </w:rPr>
            </w:pPr>
            <w:r w:rsidRPr="00AC470B">
              <w:rPr>
                <w:i/>
                <w:sz w:val="20"/>
                <w:szCs w:val="20"/>
              </w:rPr>
              <w:t>59,3</w:t>
            </w:r>
          </w:p>
        </w:tc>
        <w:tc>
          <w:tcPr>
            <w:tcW w:w="1016"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i/>
                <w:sz w:val="20"/>
                <w:szCs w:val="20"/>
                <w:lang w:eastAsia="en-US"/>
              </w:rPr>
            </w:pPr>
            <w:r w:rsidRPr="00AC470B">
              <w:rPr>
                <w:i/>
                <w:sz w:val="20"/>
                <w:szCs w:val="20"/>
              </w:rPr>
              <w:t>59,1</w:t>
            </w:r>
          </w:p>
        </w:tc>
        <w:tc>
          <w:tcPr>
            <w:tcW w:w="1916"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jc w:val="center"/>
              <w:rPr>
                <w:i/>
                <w:color w:val="000000"/>
                <w:sz w:val="20"/>
                <w:szCs w:val="20"/>
                <w:lang w:eastAsia="en-US"/>
              </w:rPr>
            </w:pPr>
            <w:r w:rsidRPr="00AC470B">
              <w:rPr>
                <w:i/>
                <w:color w:val="000000"/>
                <w:sz w:val="20"/>
                <w:szCs w:val="20"/>
              </w:rPr>
              <w:t>0,2</w:t>
            </w:r>
          </w:p>
        </w:tc>
      </w:tr>
      <w:tr w:rsidR="00AC470B" w:rsidRPr="002B4F51" w:rsidTr="00F34F2E">
        <w:trPr>
          <w:trHeight w:val="65"/>
          <w:jc w:val="center"/>
        </w:trPr>
        <w:tc>
          <w:tcPr>
            <w:tcW w:w="5327"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rPr>
                <w:sz w:val="20"/>
                <w:szCs w:val="20"/>
                <w:lang w:eastAsia="en-US"/>
              </w:rPr>
            </w:pPr>
            <w:r w:rsidRPr="00AC470B">
              <w:rPr>
                <w:sz w:val="20"/>
                <w:szCs w:val="20"/>
              </w:rPr>
              <w:t xml:space="preserve">Доля трудовых ресурсов в общей численности населения, % </w:t>
            </w:r>
          </w:p>
        </w:tc>
        <w:tc>
          <w:tcPr>
            <w:tcW w:w="955"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iCs/>
                <w:sz w:val="20"/>
                <w:szCs w:val="20"/>
                <w:lang w:eastAsia="en-US"/>
              </w:rPr>
            </w:pPr>
            <w:r w:rsidRPr="00AC470B">
              <w:rPr>
                <w:iCs/>
                <w:sz w:val="20"/>
                <w:szCs w:val="20"/>
              </w:rPr>
              <w:t>69,3</w:t>
            </w:r>
          </w:p>
        </w:tc>
        <w:tc>
          <w:tcPr>
            <w:tcW w:w="1016"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iCs/>
                <w:sz w:val="20"/>
                <w:szCs w:val="20"/>
                <w:lang w:eastAsia="en-US"/>
              </w:rPr>
            </w:pPr>
            <w:r w:rsidRPr="00AC470B">
              <w:rPr>
                <w:iCs/>
                <w:sz w:val="20"/>
                <w:szCs w:val="20"/>
              </w:rPr>
              <w:t>69,4</w:t>
            </w:r>
          </w:p>
        </w:tc>
        <w:tc>
          <w:tcPr>
            <w:tcW w:w="1916"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jc w:val="center"/>
              <w:rPr>
                <w:color w:val="000000"/>
                <w:sz w:val="20"/>
                <w:szCs w:val="20"/>
                <w:lang w:eastAsia="en-US"/>
              </w:rPr>
            </w:pPr>
            <w:r w:rsidRPr="00AC470B">
              <w:rPr>
                <w:color w:val="000000"/>
                <w:sz w:val="20"/>
                <w:szCs w:val="20"/>
              </w:rPr>
              <w:t>-0,5</w:t>
            </w:r>
          </w:p>
        </w:tc>
      </w:tr>
      <w:tr w:rsidR="00AC470B" w:rsidRPr="002B4F51" w:rsidTr="00F34F2E">
        <w:trPr>
          <w:trHeight w:val="65"/>
          <w:jc w:val="center"/>
        </w:trPr>
        <w:tc>
          <w:tcPr>
            <w:tcW w:w="5327"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rPr>
                <w:sz w:val="20"/>
                <w:szCs w:val="20"/>
                <w:lang w:eastAsia="en-US"/>
              </w:rPr>
            </w:pPr>
            <w:r w:rsidRPr="00AC470B">
              <w:rPr>
                <w:sz w:val="20"/>
                <w:szCs w:val="20"/>
              </w:rPr>
              <w:t>Численность экономически активного населения, тыс. чел.</w:t>
            </w:r>
          </w:p>
        </w:tc>
        <w:tc>
          <w:tcPr>
            <w:tcW w:w="955"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sz w:val="20"/>
                <w:szCs w:val="20"/>
                <w:lang w:eastAsia="en-US"/>
              </w:rPr>
            </w:pPr>
            <w:r w:rsidRPr="00AC470B">
              <w:rPr>
                <w:sz w:val="20"/>
                <w:szCs w:val="20"/>
              </w:rPr>
              <w:t>624,16</w:t>
            </w:r>
          </w:p>
        </w:tc>
        <w:tc>
          <w:tcPr>
            <w:tcW w:w="1016"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sz w:val="20"/>
                <w:szCs w:val="20"/>
                <w:lang w:eastAsia="en-US"/>
              </w:rPr>
            </w:pPr>
            <w:r w:rsidRPr="00AC470B">
              <w:rPr>
                <w:sz w:val="20"/>
                <w:szCs w:val="20"/>
              </w:rPr>
              <w:t>615,75</w:t>
            </w:r>
          </w:p>
        </w:tc>
        <w:tc>
          <w:tcPr>
            <w:tcW w:w="1916"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jc w:val="center"/>
              <w:rPr>
                <w:color w:val="000000"/>
                <w:sz w:val="20"/>
                <w:szCs w:val="20"/>
                <w:lang w:eastAsia="en-US"/>
              </w:rPr>
            </w:pPr>
            <w:r w:rsidRPr="00AC470B">
              <w:rPr>
                <w:color w:val="000000"/>
                <w:sz w:val="20"/>
                <w:szCs w:val="20"/>
              </w:rPr>
              <w:t>8,4</w:t>
            </w:r>
          </w:p>
        </w:tc>
      </w:tr>
      <w:tr w:rsidR="00AC470B" w:rsidRPr="002B4F51" w:rsidTr="00F34F2E">
        <w:trPr>
          <w:trHeight w:val="65"/>
          <w:jc w:val="center"/>
        </w:trPr>
        <w:tc>
          <w:tcPr>
            <w:tcW w:w="5327"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rPr>
                <w:sz w:val="20"/>
                <w:szCs w:val="20"/>
                <w:lang w:eastAsia="en-US"/>
              </w:rPr>
            </w:pPr>
            <w:r w:rsidRPr="00AC470B">
              <w:rPr>
                <w:sz w:val="20"/>
                <w:szCs w:val="20"/>
              </w:rPr>
              <w:t>Доля экономически активного населения в общей численности населения, %</w:t>
            </w:r>
          </w:p>
        </w:tc>
        <w:tc>
          <w:tcPr>
            <w:tcW w:w="955"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sz w:val="20"/>
                <w:szCs w:val="20"/>
                <w:lang w:eastAsia="en-US"/>
              </w:rPr>
            </w:pPr>
            <w:r w:rsidRPr="00AC470B">
              <w:rPr>
                <w:sz w:val="20"/>
                <w:szCs w:val="20"/>
              </w:rPr>
              <w:t>59,7</w:t>
            </w:r>
          </w:p>
        </w:tc>
        <w:tc>
          <w:tcPr>
            <w:tcW w:w="1016" w:type="dxa"/>
            <w:tcBorders>
              <w:top w:val="single" w:sz="4" w:space="0" w:color="auto"/>
              <w:left w:val="single" w:sz="4" w:space="0" w:color="auto"/>
              <w:bottom w:val="single" w:sz="4" w:space="0" w:color="auto"/>
              <w:right w:val="single" w:sz="4" w:space="0" w:color="auto"/>
            </w:tcBorders>
          </w:tcPr>
          <w:p w:rsidR="00AC470B" w:rsidRPr="00AC470B" w:rsidRDefault="00AC470B" w:rsidP="00F34F2E">
            <w:pPr>
              <w:jc w:val="center"/>
              <w:rPr>
                <w:sz w:val="20"/>
                <w:szCs w:val="20"/>
                <w:lang w:eastAsia="en-US"/>
              </w:rPr>
            </w:pPr>
            <w:r w:rsidRPr="00AC470B">
              <w:rPr>
                <w:sz w:val="20"/>
                <w:szCs w:val="20"/>
              </w:rPr>
              <w:t>59,9</w:t>
            </w:r>
          </w:p>
        </w:tc>
        <w:tc>
          <w:tcPr>
            <w:tcW w:w="1916"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jc w:val="center"/>
              <w:rPr>
                <w:color w:val="000000"/>
                <w:sz w:val="20"/>
                <w:szCs w:val="20"/>
                <w:lang w:eastAsia="en-US"/>
              </w:rPr>
            </w:pPr>
            <w:r w:rsidRPr="00AC470B">
              <w:rPr>
                <w:color w:val="000000"/>
                <w:sz w:val="20"/>
                <w:szCs w:val="20"/>
              </w:rPr>
              <w:t xml:space="preserve">-0,2 </w:t>
            </w:r>
          </w:p>
        </w:tc>
      </w:tr>
    </w:tbl>
    <w:p w:rsidR="00AC470B" w:rsidRPr="002B4F51" w:rsidRDefault="00AC470B" w:rsidP="00AC470B">
      <w:pPr>
        <w:pStyle w:val="a7"/>
        <w:ind w:firstLine="720"/>
        <w:rPr>
          <w:szCs w:val="28"/>
        </w:rPr>
      </w:pPr>
      <w:r w:rsidRPr="002B4F51">
        <w:rPr>
          <w:szCs w:val="28"/>
        </w:rPr>
        <w:t>Преобладающая часть занятого населения Красноярска сосредоточена в крупных и средних организациях, где в 2014 году работали 298,8 тыс. человек.</w:t>
      </w:r>
    </w:p>
    <w:p w:rsidR="00AC470B" w:rsidRPr="002B4F51" w:rsidRDefault="00AC470B" w:rsidP="00AC470B">
      <w:pPr>
        <w:tabs>
          <w:tab w:val="left" w:pos="1080"/>
        </w:tabs>
        <w:ind w:firstLine="720"/>
        <w:jc w:val="both"/>
        <w:rPr>
          <w:sz w:val="28"/>
          <w:szCs w:val="28"/>
        </w:rPr>
      </w:pPr>
      <w:r w:rsidRPr="002B4F51">
        <w:rPr>
          <w:sz w:val="28"/>
          <w:szCs w:val="28"/>
        </w:rPr>
        <w:t xml:space="preserve">Уровень зарегистрированной безработицы к трудоспособному населению в трудоспособном возрасте в 2014 году в сравнении с 2013 годом увеличился на 0,01 </w:t>
      </w:r>
      <w:proofErr w:type="gramStart"/>
      <w:r w:rsidRPr="002B4F51">
        <w:rPr>
          <w:sz w:val="28"/>
          <w:szCs w:val="28"/>
        </w:rPr>
        <w:t>процентных</w:t>
      </w:r>
      <w:proofErr w:type="gramEnd"/>
      <w:r w:rsidRPr="002B4F51">
        <w:rPr>
          <w:sz w:val="28"/>
          <w:szCs w:val="28"/>
        </w:rPr>
        <w:t xml:space="preserve"> пункта и составил 0,4 процента.</w:t>
      </w:r>
    </w:p>
    <w:p w:rsidR="00AC470B" w:rsidRPr="002B4F51" w:rsidRDefault="00AC470B" w:rsidP="00AC470B">
      <w:pPr>
        <w:ind w:firstLine="720"/>
        <w:jc w:val="both"/>
        <w:rPr>
          <w:sz w:val="28"/>
          <w:szCs w:val="28"/>
        </w:rPr>
      </w:pPr>
      <w:r w:rsidRPr="002B4F51">
        <w:rPr>
          <w:sz w:val="28"/>
          <w:szCs w:val="28"/>
        </w:rPr>
        <w:t>В 2014 году по данным УФМС по Красноярскому краю численность иностранных граждан, осуществляющих трудовую деятельность в городе Красноярске, составила 24,2 тыс. чел., увеличившись по сравнению с 2013 годом на 13,4 тыс. человек. Предприятия, привлекающие иностранную рабочую силу, в большинстве относятся к строительной отрасли, торговле и общественному питанию, сельскому хозяйству.</w:t>
      </w:r>
    </w:p>
    <w:p w:rsidR="00AC470B" w:rsidRPr="002B4F51" w:rsidRDefault="00AC470B" w:rsidP="0078550C">
      <w:pPr>
        <w:pStyle w:val="a7"/>
        <w:ind w:firstLine="720"/>
        <w:rPr>
          <w:szCs w:val="28"/>
        </w:rPr>
      </w:pPr>
      <w:r w:rsidRPr="002B4F51">
        <w:rPr>
          <w:szCs w:val="28"/>
        </w:rPr>
        <w:t xml:space="preserve">Прогноз численности трудовых ресурсов и уровня экономически активного населения города Красноярска: </w:t>
      </w:r>
    </w:p>
    <w:tbl>
      <w:tblPr>
        <w:tblW w:w="100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1321"/>
        <w:gridCol w:w="876"/>
        <w:gridCol w:w="876"/>
        <w:gridCol w:w="876"/>
        <w:gridCol w:w="876"/>
        <w:gridCol w:w="876"/>
        <w:gridCol w:w="876"/>
      </w:tblGrid>
      <w:tr w:rsidR="00AC470B" w:rsidRPr="002B4F51" w:rsidTr="00B07BAC">
        <w:trPr>
          <w:trHeight w:val="286"/>
          <w:jc w:val="center"/>
        </w:trPr>
        <w:tc>
          <w:tcPr>
            <w:tcW w:w="3461" w:type="dxa"/>
            <w:vMerge w:val="restart"/>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Группы</w:t>
            </w:r>
          </w:p>
        </w:tc>
        <w:tc>
          <w:tcPr>
            <w:tcW w:w="1321" w:type="dxa"/>
            <w:vMerge w:val="restart"/>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2015 г. оценка</w:t>
            </w: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2016 г.</w:t>
            </w: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2017 г.</w:t>
            </w: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2018 г.</w:t>
            </w:r>
          </w:p>
        </w:tc>
      </w:tr>
      <w:tr w:rsidR="00AC470B" w:rsidRPr="002B4F51" w:rsidTr="00B07BAC">
        <w:trPr>
          <w:trHeight w:val="137"/>
          <w:jc w:val="center"/>
        </w:trPr>
        <w:tc>
          <w:tcPr>
            <w:tcW w:w="3461" w:type="dxa"/>
            <w:vMerge/>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rPr>
                <w:sz w:val="20"/>
                <w:szCs w:val="20"/>
                <w:lang w:eastAsia="en-US"/>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rPr>
                <w:sz w:val="20"/>
                <w:szCs w:val="20"/>
                <w:lang w:eastAsia="en-US"/>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1 вар.</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2 вар.</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1 вар.</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2 вар.</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1 вар.</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pStyle w:val="a7"/>
              <w:ind w:firstLine="0"/>
              <w:jc w:val="center"/>
              <w:rPr>
                <w:sz w:val="20"/>
                <w:lang w:eastAsia="en-US"/>
              </w:rPr>
            </w:pPr>
            <w:r w:rsidRPr="00AC470B">
              <w:rPr>
                <w:sz w:val="20"/>
                <w:lang w:eastAsia="en-US"/>
              </w:rPr>
              <w:t>2 вар.</w:t>
            </w:r>
          </w:p>
        </w:tc>
      </w:tr>
      <w:tr w:rsidR="00AC470B" w:rsidRPr="002B4F51" w:rsidTr="00B07BAC">
        <w:trPr>
          <w:trHeight w:val="286"/>
          <w:jc w:val="center"/>
        </w:trPr>
        <w:tc>
          <w:tcPr>
            <w:tcW w:w="3461"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rPr>
                <w:sz w:val="20"/>
                <w:szCs w:val="20"/>
              </w:rPr>
            </w:pPr>
            <w:r w:rsidRPr="00AC470B">
              <w:rPr>
                <w:sz w:val="20"/>
                <w:szCs w:val="20"/>
              </w:rPr>
              <w:t>Численность трудовых ресурсов, тыс. чел.</w:t>
            </w:r>
          </w:p>
        </w:tc>
        <w:tc>
          <w:tcPr>
            <w:tcW w:w="132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rPr>
              <w:t>726,35</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730,14</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732,85</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734,52</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739,06</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739,36</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744,83</w:t>
            </w:r>
          </w:p>
        </w:tc>
      </w:tr>
      <w:tr w:rsidR="00AC470B" w:rsidRPr="002B4F51" w:rsidTr="00B07BAC">
        <w:trPr>
          <w:trHeight w:val="300"/>
          <w:jc w:val="center"/>
        </w:trPr>
        <w:tc>
          <w:tcPr>
            <w:tcW w:w="3461" w:type="dxa"/>
            <w:tcBorders>
              <w:top w:val="single" w:sz="4" w:space="0" w:color="auto"/>
              <w:left w:val="single" w:sz="4" w:space="0" w:color="auto"/>
              <w:bottom w:val="single" w:sz="4" w:space="0" w:color="auto"/>
              <w:right w:val="single" w:sz="4" w:space="0" w:color="auto"/>
            </w:tcBorders>
            <w:hideMark/>
          </w:tcPr>
          <w:p w:rsidR="00AC470B" w:rsidRPr="00AC470B" w:rsidRDefault="00AC470B" w:rsidP="00F34F2E">
            <w:pPr>
              <w:ind w:left="180"/>
              <w:rPr>
                <w:i/>
                <w:sz w:val="20"/>
                <w:szCs w:val="20"/>
                <w:lang w:eastAsia="en-US"/>
              </w:rPr>
            </w:pPr>
            <w:r w:rsidRPr="00AC470B">
              <w:rPr>
                <w:i/>
                <w:sz w:val="20"/>
                <w:szCs w:val="20"/>
              </w:rPr>
              <w:t xml:space="preserve">в т.ч. </w:t>
            </w:r>
            <w:proofErr w:type="gramStart"/>
            <w:r w:rsidRPr="00AC470B">
              <w:rPr>
                <w:i/>
                <w:sz w:val="20"/>
                <w:szCs w:val="20"/>
              </w:rPr>
              <w:t>занятые</w:t>
            </w:r>
            <w:proofErr w:type="gramEnd"/>
            <w:r w:rsidRPr="00AC470B">
              <w:rPr>
                <w:i/>
                <w:sz w:val="20"/>
                <w:szCs w:val="20"/>
              </w:rPr>
              <w:t xml:space="preserve"> в экономике</w:t>
            </w:r>
          </w:p>
        </w:tc>
        <w:tc>
          <w:tcPr>
            <w:tcW w:w="132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565,18</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567,39</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569,16</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570,16</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572,88</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573,36</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576,99</w:t>
            </w:r>
          </w:p>
        </w:tc>
      </w:tr>
      <w:tr w:rsidR="00AC470B" w:rsidRPr="002B4F51" w:rsidTr="00B07BAC">
        <w:trPr>
          <w:trHeight w:val="70"/>
          <w:jc w:val="center"/>
        </w:trPr>
        <w:tc>
          <w:tcPr>
            <w:tcW w:w="346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ind w:left="180"/>
              <w:rPr>
                <w:i/>
                <w:sz w:val="20"/>
                <w:szCs w:val="20"/>
                <w:lang w:eastAsia="en-US"/>
              </w:rPr>
            </w:pPr>
            <w:r w:rsidRPr="00AC470B">
              <w:rPr>
                <w:i/>
                <w:sz w:val="20"/>
                <w:szCs w:val="20"/>
              </w:rPr>
              <w:t>учащиеся в трудоспособном возрасте, обучающиеся с отрывом от производства</w:t>
            </w:r>
          </w:p>
        </w:tc>
        <w:tc>
          <w:tcPr>
            <w:tcW w:w="132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rPr>
              <w:t>101,27</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rPr>
              <w:t>102,29</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103,30</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rPr>
              <w:t>103,31</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105,37</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104,34</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106,42</w:t>
            </w:r>
          </w:p>
        </w:tc>
      </w:tr>
      <w:tr w:rsidR="00AC470B" w:rsidRPr="002B4F51" w:rsidTr="00B07BAC">
        <w:trPr>
          <w:trHeight w:val="70"/>
          <w:jc w:val="center"/>
        </w:trPr>
        <w:tc>
          <w:tcPr>
            <w:tcW w:w="346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ind w:left="180"/>
              <w:rPr>
                <w:i/>
                <w:sz w:val="20"/>
                <w:szCs w:val="20"/>
                <w:lang w:eastAsia="en-US"/>
              </w:rPr>
            </w:pPr>
            <w:r w:rsidRPr="00AC470B">
              <w:rPr>
                <w:i/>
                <w:sz w:val="20"/>
                <w:szCs w:val="20"/>
              </w:rPr>
              <w:t xml:space="preserve">не </w:t>
            </w:r>
            <w:proofErr w:type="gramStart"/>
            <w:r w:rsidRPr="00AC470B">
              <w:rPr>
                <w:i/>
                <w:sz w:val="20"/>
                <w:szCs w:val="20"/>
              </w:rPr>
              <w:t>занятые</w:t>
            </w:r>
            <w:proofErr w:type="gramEnd"/>
            <w:r w:rsidRPr="00AC470B">
              <w:rPr>
                <w:i/>
                <w:sz w:val="20"/>
                <w:szCs w:val="20"/>
              </w:rPr>
              <w:t xml:space="preserve"> трудовой деятельностью и учебой</w:t>
            </w:r>
          </w:p>
        </w:tc>
        <w:tc>
          <w:tcPr>
            <w:tcW w:w="132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rPr>
              <w:t>59,9</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rPr>
              <w:t>60,5</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60,4</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rPr>
              <w:t>61,1</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60,8</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rPr>
              <w:t>61,7</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
                <w:sz w:val="20"/>
                <w:szCs w:val="20"/>
                <w:lang w:eastAsia="en-US"/>
              </w:rPr>
            </w:pPr>
            <w:r w:rsidRPr="00AC470B">
              <w:rPr>
                <w:i/>
                <w:sz w:val="20"/>
                <w:szCs w:val="20"/>
                <w:lang w:eastAsia="en-US"/>
              </w:rPr>
              <w:t>61,4</w:t>
            </w:r>
          </w:p>
        </w:tc>
      </w:tr>
      <w:tr w:rsidR="00AC470B" w:rsidRPr="002B4F51" w:rsidTr="00B07BAC">
        <w:trPr>
          <w:trHeight w:val="70"/>
          <w:jc w:val="center"/>
        </w:trPr>
        <w:tc>
          <w:tcPr>
            <w:tcW w:w="346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rPr>
                <w:sz w:val="20"/>
                <w:szCs w:val="20"/>
                <w:lang w:eastAsia="en-US"/>
              </w:rPr>
            </w:pPr>
            <w:r w:rsidRPr="00AC470B">
              <w:rPr>
                <w:sz w:val="20"/>
                <w:szCs w:val="20"/>
              </w:rPr>
              <w:t xml:space="preserve">Доля трудовых ресурсов в общей численности населения, % </w:t>
            </w:r>
          </w:p>
        </w:tc>
        <w:tc>
          <w:tcPr>
            <w:tcW w:w="132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rPr>
              <w:t>68,4</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rPr>
              <w:t>67,8</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lang w:eastAsia="en-US"/>
              </w:rPr>
              <w:t>67,95</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rPr>
              <w:t>67,2</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lang w:eastAsia="en-US"/>
              </w:rPr>
              <w:t>67,4</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lang w:eastAsia="en-US"/>
              </w:rPr>
              <w:t>66,67</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lang w:eastAsia="en-US"/>
              </w:rPr>
              <w:t>66,92</w:t>
            </w:r>
          </w:p>
        </w:tc>
      </w:tr>
      <w:tr w:rsidR="00AC470B" w:rsidRPr="002B4F51" w:rsidTr="00B07BAC">
        <w:trPr>
          <w:trHeight w:val="70"/>
          <w:jc w:val="center"/>
        </w:trPr>
        <w:tc>
          <w:tcPr>
            <w:tcW w:w="346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rPr>
                <w:sz w:val="20"/>
                <w:szCs w:val="20"/>
                <w:lang w:eastAsia="en-US"/>
              </w:rPr>
            </w:pPr>
            <w:r w:rsidRPr="00AC470B">
              <w:rPr>
                <w:sz w:val="20"/>
                <w:szCs w:val="20"/>
              </w:rPr>
              <w:t>Численность экономически активного населения, тыс. чел.</w:t>
            </w:r>
          </w:p>
        </w:tc>
        <w:tc>
          <w:tcPr>
            <w:tcW w:w="132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rPr>
              <w:t>625,1</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rPr>
              <w:t>627,9</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629,5</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rPr>
              <w:t xml:space="preserve">631,2 </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633,7</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635,0</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sz w:val="20"/>
                <w:szCs w:val="20"/>
                <w:lang w:eastAsia="en-US"/>
              </w:rPr>
            </w:pPr>
            <w:r w:rsidRPr="00AC470B">
              <w:rPr>
                <w:sz w:val="20"/>
                <w:szCs w:val="20"/>
                <w:lang w:eastAsia="en-US"/>
              </w:rPr>
              <w:t>638,4</w:t>
            </w:r>
          </w:p>
        </w:tc>
      </w:tr>
      <w:tr w:rsidR="00AC470B" w:rsidRPr="002B4F51" w:rsidTr="00B07BAC">
        <w:trPr>
          <w:trHeight w:val="70"/>
          <w:jc w:val="center"/>
        </w:trPr>
        <w:tc>
          <w:tcPr>
            <w:tcW w:w="346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rPr>
                <w:sz w:val="20"/>
                <w:szCs w:val="20"/>
                <w:lang w:eastAsia="en-US"/>
              </w:rPr>
            </w:pPr>
            <w:r w:rsidRPr="00AC470B">
              <w:rPr>
                <w:sz w:val="20"/>
                <w:szCs w:val="20"/>
              </w:rPr>
              <w:t>Доля экономически активного населения в общей численности населения, %</w:t>
            </w:r>
          </w:p>
        </w:tc>
        <w:tc>
          <w:tcPr>
            <w:tcW w:w="1321"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rPr>
              <w:t>58,9</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rPr>
              <w:t>58,3</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lang w:eastAsia="en-US"/>
              </w:rPr>
              <w:t>58,4</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lang w:eastAsia="en-US"/>
              </w:rPr>
              <w:t>57,7</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lang w:eastAsia="en-US"/>
              </w:rPr>
              <w:t>57,8</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lang w:eastAsia="en-US"/>
              </w:rPr>
              <w:t>57,3</w:t>
            </w:r>
          </w:p>
        </w:tc>
        <w:tc>
          <w:tcPr>
            <w:tcW w:w="876" w:type="dxa"/>
            <w:tcBorders>
              <w:top w:val="single" w:sz="4" w:space="0" w:color="auto"/>
              <w:left w:val="single" w:sz="4" w:space="0" w:color="auto"/>
              <w:bottom w:val="single" w:sz="4" w:space="0" w:color="auto"/>
              <w:right w:val="single" w:sz="4" w:space="0" w:color="auto"/>
            </w:tcBorders>
            <w:vAlign w:val="center"/>
            <w:hideMark/>
          </w:tcPr>
          <w:p w:rsidR="00AC470B" w:rsidRPr="00AC470B" w:rsidRDefault="00AC470B" w:rsidP="00F34F2E">
            <w:pPr>
              <w:jc w:val="center"/>
              <w:rPr>
                <w:iCs/>
                <w:sz w:val="20"/>
                <w:szCs w:val="20"/>
                <w:lang w:eastAsia="en-US"/>
              </w:rPr>
            </w:pPr>
            <w:r w:rsidRPr="00AC470B">
              <w:rPr>
                <w:iCs/>
                <w:sz w:val="20"/>
                <w:szCs w:val="20"/>
                <w:lang w:eastAsia="en-US"/>
              </w:rPr>
              <w:t>57,4</w:t>
            </w:r>
          </w:p>
        </w:tc>
      </w:tr>
    </w:tbl>
    <w:p w:rsidR="00AC470B" w:rsidRPr="002B4F51" w:rsidRDefault="00AC470B" w:rsidP="00AC470B">
      <w:pPr>
        <w:pStyle w:val="afe"/>
        <w:ind w:left="0" w:firstLine="709"/>
        <w:jc w:val="both"/>
        <w:rPr>
          <w:sz w:val="28"/>
          <w:szCs w:val="28"/>
        </w:rPr>
      </w:pPr>
      <w:r w:rsidRPr="002B4F51">
        <w:rPr>
          <w:sz w:val="28"/>
          <w:szCs w:val="28"/>
        </w:rPr>
        <w:t xml:space="preserve">В 2015 году ожидается сдержанный рост индивидуальных предпринимателей на 0,5 тыс. и, соответственно, численности работников у </w:t>
      </w:r>
      <w:r w:rsidRPr="002B4F51">
        <w:rPr>
          <w:sz w:val="28"/>
          <w:szCs w:val="28"/>
        </w:rPr>
        <w:lastRenderedPageBreak/>
        <w:t>индивидуальных предпринимателей на 1,3 тыс. чел., что преимущественно связано с пересмотром тарифов страховых взносов.</w:t>
      </w:r>
    </w:p>
    <w:p w:rsidR="00AC470B" w:rsidRPr="002B4F51" w:rsidRDefault="00AC470B" w:rsidP="00AC470B">
      <w:pPr>
        <w:pStyle w:val="a7"/>
        <w:ind w:firstLine="720"/>
        <w:rPr>
          <w:szCs w:val="28"/>
        </w:rPr>
      </w:pPr>
      <w:proofErr w:type="gramStart"/>
      <w:r w:rsidRPr="002B4F51">
        <w:rPr>
          <w:szCs w:val="28"/>
        </w:rPr>
        <w:t>На конец</w:t>
      </w:r>
      <w:proofErr w:type="gramEnd"/>
      <w:r w:rsidRPr="002B4F51">
        <w:rPr>
          <w:szCs w:val="28"/>
        </w:rPr>
        <w:t xml:space="preserve"> 2015 года по оценкам Центра занятости населения г. Красноярска численность официально зарегистрированных безработных ожидается, что составит 3,6 тыс. чел., а их уровень к трудоспособному населению в трудоспособном возрасте – 0,4 процента. В прогнозном периоде уровень безработицы прогнозируется на уровне 0,4 - 0,3 процента.</w:t>
      </w:r>
    </w:p>
    <w:p w:rsidR="00AC470B" w:rsidRDefault="00AC470B" w:rsidP="00AC470B">
      <w:pPr>
        <w:pStyle w:val="afe"/>
        <w:ind w:left="0" w:firstLine="709"/>
        <w:jc w:val="both"/>
        <w:rPr>
          <w:sz w:val="28"/>
          <w:szCs w:val="28"/>
        </w:rPr>
      </w:pPr>
      <w:r>
        <w:rPr>
          <w:sz w:val="28"/>
          <w:szCs w:val="28"/>
        </w:rPr>
        <w:t xml:space="preserve">При расчете прогноза среднесписочной </w:t>
      </w:r>
      <w:r w:rsidRPr="002B4F51">
        <w:rPr>
          <w:sz w:val="28"/>
          <w:szCs w:val="28"/>
        </w:rPr>
        <w:t xml:space="preserve">численности работников учтены сведения </w:t>
      </w:r>
      <w:r>
        <w:rPr>
          <w:sz w:val="28"/>
          <w:szCs w:val="28"/>
        </w:rPr>
        <w:t>74 предприятий города. При этом по 23% охваченных предприятий планируется увеличение среднесписочной численности работников, в том числе за счет реализации ими инвестиционных проектов.</w:t>
      </w:r>
    </w:p>
    <w:p w:rsidR="00AC470B" w:rsidRPr="002B4F51" w:rsidRDefault="00AC470B" w:rsidP="00AC470B">
      <w:pPr>
        <w:ind w:firstLine="720"/>
        <w:jc w:val="both"/>
        <w:rPr>
          <w:sz w:val="28"/>
          <w:szCs w:val="28"/>
        </w:rPr>
      </w:pPr>
      <w:r w:rsidRPr="002B4F51">
        <w:rPr>
          <w:sz w:val="28"/>
          <w:szCs w:val="28"/>
        </w:rPr>
        <w:t>В 2015 году планируется снижение среднесписочной численности работников организаций по отношению с 2014 годом на 1,97 тыс. человек за счет уменьшения численности работников в промышленности (C, D, E) на 3,16 тыс. человек, занятых в строительстве – на 2,7 тыс. человек, занятых в транспорте и связи – на 0,96 тыс. человек.</w:t>
      </w:r>
    </w:p>
    <w:p w:rsidR="00AC470B" w:rsidRPr="002B4F51" w:rsidRDefault="00AC470B" w:rsidP="00AC470B">
      <w:pPr>
        <w:ind w:firstLine="720"/>
        <w:jc w:val="both"/>
        <w:rPr>
          <w:sz w:val="28"/>
          <w:szCs w:val="28"/>
        </w:rPr>
      </w:pPr>
      <w:r w:rsidRPr="002B4F51">
        <w:rPr>
          <w:sz w:val="28"/>
          <w:szCs w:val="28"/>
        </w:rPr>
        <w:t>В прогнозном периоде предполагается рост среднесписочной численности работников организаций:</w:t>
      </w:r>
    </w:p>
    <w:p w:rsidR="00AC470B" w:rsidRPr="002B4F51" w:rsidRDefault="00AC470B" w:rsidP="00AC470B">
      <w:pPr>
        <w:ind w:firstLine="720"/>
        <w:jc w:val="both"/>
        <w:rPr>
          <w:sz w:val="28"/>
          <w:szCs w:val="28"/>
        </w:rPr>
      </w:pPr>
      <w:r w:rsidRPr="002B4F51">
        <w:rPr>
          <w:sz w:val="28"/>
          <w:szCs w:val="28"/>
        </w:rPr>
        <w:t>в 2016 г. в сравнении с 2015 г. на 0,44 тыс. человек, из них за счет увеличения численности работников в промышленности (C, D, E) на 0,16 тыс. человек, занятых в сфере торговли и услуг – на 0,11 тыс. человек, занятых в здравоохранении и предоставление социальных услуг – на 0,36 тыс. человек;</w:t>
      </w:r>
    </w:p>
    <w:p w:rsidR="00AC470B" w:rsidRPr="002B4F51" w:rsidRDefault="00AC470B" w:rsidP="00AC470B">
      <w:pPr>
        <w:ind w:firstLine="720"/>
        <w:jc w:val="both"/>
        <w:rPr>
          <w:sz w:val="28"/>
          <w:szCs w:val="28"/>
        </w:rPr>
      </w:pPr>
      <w:r w:rsidRPr="002B4F51">
        <w:rPr>
          <w:sz w:val="28"/>
          <w:szCs w:val="28"/>
        </w:rPr>
        <w:t>в 2017 г. в сравнении с 2016 г. на 0,67 тыс. человек, из них за счет увеличения численности работников в промышленности (C, D, E) на 0,66 тыс. человек, занятых в образовании – на 0,63 тыс. человек, занятых в здравоохранении и предоставление социальных услуг – на 0,09 тыс. человек;</w:t>
      </w:r>
    </w:p>
    <w:p w:rsidR="00AC470B" w:rsidRPr="002B4F51" w:rsidRDefault="00AC470B" w:rsidP="00AC470B">
      <w:pPr>
        <w:ind w:firstLine="720"/>
        <w:jc w:val="both"/>
        <w:rPr>
          <w:sz w:val="28"/>
          <w:szCs w:val="28"/>
        </w:rPr>
      </w:pPr>
      <w:r w:rsidRPr="002B4F51">
        <w:rPr>
          <w:sz w:val="28"/>
          <w:szCs w:val="28"/>
        </w:rPr>
        <w:t>в 2018 г. в сравнении с 201</w:t>
      </w:r>
      <w:r>
        <w:rPr>
          <w:sz w:val="28"/>
          <w:szCs w:val="28"/>
        </w:rPr>
        <w:t>7</w:t>
      </w:r>
      <w:r w:rsidRPr="002B4F51">
        <w:rPr>
          <w:sz w:val="28"/>
          <w:szCs w:val="28"/>
        </w:rPr>
        <w:t xml:space="preserve"> г. на 1,1 тыс. человек, из них за счет увеличения численности работников в образовании на 0,78 тыс. человек, занятых здравоохранении и предоставление социальных услуг – на 0,09 тыс. человек, занятых в строительстве – 0,06 тыс. человек.</w:t>
      </w:r>
    </w:p>
    <w:p w:rsidR="00AC470B" w:rsidRPr="002B4F51" w:rsidRDefault="00AC470B" w:rsidP="00AC470B">
      <w:pPr>
        <w:ind w:firstLine="720"/>
        <w:jc w:val="both"/>
        <w:rPr>
          <w:sz w:val="28"/>
          <w:szCs w:val="28"/>
        </w:rPr>
      </w:pPr>
      <w:r w:rsidRPr="002B4F51">
        <w:rPr>
          <w:sz w:val="28"/>
          <w:szCs w:val="28"/>
        </w:rPr>
        <w:t>В структуре численности работников организаций доля занятых в промышленности в 2016-2018 годах прогнозируется на уровне 18,5 процента.</w:t>
      </w:r>
    </w:p>
    <w:p w:rsidR="008A0D73" w:rsidRPr="002A21E9" w:rsidRDefault="008A0D73" w:rsidP="008A0D73">
      <w:pPr>
        <w:pStyle w:val="30"/>
        <w:spacing w:before="480"/>
        <w:jc w:val="center"/>
        <w:rPr>
          <w:rFonts w:ascii="Times New Roman" w:hAnsi="Times New Roman"/>
          <w:bCs w:val="0"/>
          <w:sz w:val="28"/>
          <w:szCs w:val="28"/>
        </w:rPr>
      </w:pPr>
      <w:r w:rsidRPr="002A21E9">
        <w:rPr>
          <w:rFonts w:ascii="Times New Roman" w:hAnsi="Times New Roman"/>
          <w:bCs w:val="0"/>
          <w:sz w:val="28"/>
          <w:szCs w:val="28"/>
        </w:rPr>
        <w:t>13. Демографическая ситуация</w:t>
      </w:r>
      <w:bookmarkEnd w:id="21"/>
    </w:p>
    <w:p w:rsidR="0035723C" w:rsidRPr="002A21E9" w:rsidRDefault="0035723C" w:rsidP="0035723C">
      <w:pPr>
        <w:pStyle w:val="a7"/>
        <w:ind w:firstLine="720"/>
        <w:rPr>
          <w:szCs w:val="28"/>
        </w:rPr>
      </w:pPr>
      <w:bookmarkStart w:id="22" w:name="_Toc368403598"/>
      <w:r w:rsidRPr="002A21E9">
        <w:rPr>
          <w:szCs w:val="28"/>
        </w:rPr>
        <w:t>По данным Территориального органа Федеральной службы государственной статистики по Красноярскому краю среднегодовая численность постоянного населения города в 2014 году составила 1044,9 тыс. чел. (на 01.01.2015 –  1053,2 тыс. чел.) и увеличилась по сравнению с 2013 годом на 18,0 тыс. чел. (среднегодовая). Тенденция роста численности населения позволяет отнести Красноярск к растущим и интенсивно развивающимся городам.</w:t>
      </w:r>
    </w:p>
    <w:p w:rsidR="0035723C" w:rsidRPr="002A21E9" w:rsidRDefault="0035723C" w:rsidP="0035723C">
      <w:pPr>
        <w:pStyle w:val="a7"/>
        <w:ind w:firstLine="720"/>
        <w:rPr>
          <w:szCs w:val="28"/>
        </w:rPr>
      </w:pPr>
    </w:p>
    <w:p w:rsidR="0035723C" w:rsidRPr="002A21E9" w:rsidRDefault="0035723C" w:rsidP="0035723C">
      <w:pPr>
        <w:pStyle w:val="a7"/>
        <w:ind w:firstLine="0"/>
        <w:jc w:val="center"/>
        <w:rPr>
          <w:szCs w:val="28"/>
        </w:rPr>
      </w:pPr>
      <w:r w:rsidRPr="002A21E9">
        <w:rPr>
          <w:noProof/>
          <w:szCs w:val="28"/>
          <w:bdr w:val="single" w:sz="4" w:space="0" w:color="auto"/>
        </w:rPr>
        <w:lastRenderedPageBreak/>
        <w:drawing>
          <wp:inline distT="0" distB="0" distL="0" distR="0">
            <wp:extent cx="5404513" cy="2040341"/>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5723C" w:rsidRPr="000A1C04" w:rsidRDefault="0035723C" w:rsidP="0035723C">
      <w:pPr>
        <w:pStyle w:val="ConsNormal"/>
        <w:spacing w:before="60"/>
        <w:ind w:firstLine="0"/>
        <w:jc w:val="center"/>
        <w:rPr>
          <w:rFonts w:ascii="Times New Roman" w:hAnsi="Times New Roman"/>
          <w:bCs/>
          <w:sz w:val="22"/>
          <w:szCs w:val="22"/>
        </w:rPr>
      </w:pPr>
      <w:r w:rsidRPr="000A1C04">
        <w:rPr>
          <w:rFonts w:ascii="Times New Roman" w:hAnsi="Times New Roman"/>
          <w:bCs/>
          <w:sz w:val="22"/>
          <w:szCs w:val="22"/>
        </w:rPr>
        <w:t xml:space="preserve">Рис. </w:t>
      </w:r>
      <w:r w:rsidR="00284695" w:rsidRPr="000A1C04">
        <w:rPr>
          <w:rFonts w:ascii="Times New Roman" w:hAnsi="Times New Roman"/>
          <w:bCs/>
          <w:sz w:val="22"/>
          <w:szCs w:val="22"/>
        </w:rPr>
        <w:t>20</w:t>
      </w:r>
      <w:r w:rsidRPr="000A1C04">
        <w:rPr>
          <w:rFonts w:ascii="Times New Roman" w:hAnsi="Times New Roman"/>
          <w:bCs/>
          <w:sz w:val="22"/>
          <w:szCs w:val="22"/>
        </w:rPr>
        <w:t xml:space="preserve"> Среднегодовая численность населения г. Красноярска, тыс. чел.</w:t>
      </w:r>
    </w:p>
    <w:p w:rsidR="0035723C" w:rsidRPr="002A21E9" w:rsidRDefault="0035723C" w:rsidP="0035723C">
      <w:pPr>
        <w:snapToGrid w:val="0"/>
        <w:ind w:firstLine="720"/>
        <w:jc w:val="both"/>
        <w:rPr>
          <w:sz w:val="28"/>
          <w:szCs w:val="28"/>
        </w:rPr>
      </w:pPr>
    </w:p>
    <w:p w:rsidR="0035723C" w:rsidRPr="002A21E9" w:rsidRDefault="0035723C" w:rsidP="0035723C">
      <w:pPr>
        <w:snapToGrid w:val="0"/>
        <w:ind w:firstLine="720"/>
        <w:jc w:val="both"/>
        <w:rPr>
          <w:sz w:val="28"/>
          <w:szCs w:val="28"/>
        </w:rPr>
      </w:pPr>
      <w:r w:rsidRPr="002A21E9">
        <w:rPr>
          <w:sz w:val="28"/>
          <w:szCs w:val="28"/>
        </w:rPr>
        <w:t xml:space="preserve">В составе населения городского округа Красноярск доля городского населения составляет 99,9%. Наибольшее количество населения города зарегистрировано в Советском районе (с учетом д. Песчанка) – 311,6 тыс. чел. В 2014 году значительно увеличилась численность населения в Центральном, Октябрьском и Советском районах города.  </w:t>
      </w:r>
    </w:p>
    <w:p w:rsidR="00FC1273" w:rsidRDefault="00FC1273" w:rsidP="0035723C">
      <w:pPr>
        <w:snapToGrid w:val="0"/>
        <w:ind w:firstLine="720"/>
        <w:jc w:val="both"/>
        <w:rPr>
          <w:sz w:val="28"/>
          <w:szCs w:val="28"/>
        </w:rPr>
      </w:pPr>
    </w:p>
    <w:p w:rsidR="0035723C" w:rsidRPr="002A21E9" w:rsidRDefault="0035723C" w:rsidP="0035723C">
      <w:pPr>
        <w:snapToGrid w:val="0"/>
        <w:ind w:firstLine="720"/>
        <w:jc w:val="both"/>
        <w:rPr>
          <w:sz w:val="28"/>
          <w:szCs w:val="28"/>
        </w:rPr>
      </w:pPr>
      <w:r w:rsidRPr="002A21E9">
        <w:rPr>
          <w:sz w:val="28"/>
          <w:szCs w:val="28"/>
        </w:rPr>
        <w:t>Состав населения города Красноярска в разрезе городского и сельского населения и территориально-административных районов:</w:t>
      </w:r>
    </w:p>
    <w:tbl>
      <w:tblPr>
        <w:tblW w:w="9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0"/>
        <w:gridCol w:w="1338"/>
        <w:gridCol w:w="968"/>
        <w:gridCol w:w="1221"/>
        <w:gridCol w:w="948"/>
        <w:gridCol w:w="1257"/>
        <w:gridCol w:w="1133"/>
      </w:tblGrid>
      <w:tr w:rsidR="0035723C" w:rsidRPr="002A21E9" w:rsidTr="009B1639">
        <w:trPr>
          <w:trHeight w:val="8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Группы</w:t>
            </w:r>
          </w:p>
        </w:tc>
        <w:tc>
          <w:tcPr>
            <w:tcW w:w="2306"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На 01.01.2014</w:t>
            </w:r>
          </w:p>
        </w:tc>
        <w:tc>
          <w:tcPr>
            <w:tcW w:w="2169"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На 01.01.2015</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Отклонение, +/-</w:t>
            </w:r>
          </w:p>
        </w:tc>
      </w:tr>
      <w:tr w:rsidR="0035723C" w:rsidRPr="002A21E9" w:rsidTr="009B1639">
        <w:trPr>
          <w:trHeight w:val="83"/>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Числен-ность, чел.</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Уд</w:t>
            </w:r>
            <w:proofErr w:type="gramStart"/>
            <w:r w:rsidRPr="00B6273D">
              <w:rPr>
                <w:sz w:val="20"/>
                <w:szCs w:val="20"/>
              </w:rPr>
              <w:t>.</w:t>
            </w:r>
            <w:proofErr w:type="gramEnd"/>
            <w:r w:rsidRPr="00B6273D">
              <w:rPr>
                <w:sz w:val="20"/>
                <w:szCs w:val="20"/>
              </w:rPr>
              <w:t xml:space="preserve"> </w:t>
            </w:r>
            <w:proofErr w:type="gramStart"/>
            <w:r w:rsidRPr="00B6273D">
              <w:rPr>
                <w:sz w:val="20"/>
                <w:szCs w:val="20"/>
              </w:rPr>
              <w:t>в</w:t>
            </w:r>
            <w:proofErr w:type="gramEnd"/>
            <w:r w:rsidRPr="00B6273D">
              <w:rPr>
                <w:sz w:val="20"/>
                <w:szCs w:val="20"/>
              </w:rPr>
              <w:t>ес, %</w:t>
            </w:r>
          </w:p>
        </w:tc>
        <w:tc>
          <w:tcPr>
            <w:tcW w:w="1221"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Числен-ность, чел.</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Уд</w:t>
            </w:r>
            <w:proofErr w:type="gramStart"/>
            <w:r w:rsidRPr="00B6273D">
              <w:rPr>
                <w:sz w:val="20"/>
                <w:szCs w:val="20"/>
              </w:rPr>
              <w:t>.</w:t>
            </w:r>
            <w:proofErr w:type="gramEnd"/>
            <w:r w:rsidRPr="00B6273D">
              <w:rPr>
                <w:sz w:val="20"/>
                <w:szCs w:val="20"/>
              </w:rPr>
              <w:t xml:space="preserve"> </w:t>
            </w:r>
            <w:proofErr w:type="gramStart"/>
            <w:r w:rsidRPr="00B6273D">
              <w:rPr>
                <w:sz w:val="20"/>
                <w:szCs w:val="20"/>
              </w:rPr>
              <w:t>в</w:t>
            </w:r>
            <w:proofErr w:type="gramEnd"/>
            <w:r w:rsidRPr="00B6273D">
              <w:rPr>
                <w:sz w:val="20"/>
                <w:szCs w:val="20"/>
              </w:rPr>
              <w:t>ес, %</w:t>
            </w:r>
          </w:p>
        </w:tc>
        <w:tc>
          <w:tcPr>
            <w:tcW w:w="125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Числен-ность, чел.</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Уд</w:t>
            </w:r>
            <w:proofErr w:type="gramStart"/>
            <w:r w:rsidRPr="00B6273D">
              <w:rPr>
                <w:sz w:val="20"/>
                <w:szCs w:val="20"/>
              </w:rPr>
              <w:t>.</w:t>
            </w:r>
            <w:proofErr w:type="gramEnd"/>
            <w:r w:rsidRPr="00B6273D">
              <w:rPr>
                <w:sz w:val="20"/>
                <w:szCs w:val="20"/>
              </w:rPr>
              <w:t xml:space="preserve"> </w:t>
            </w:r>
            <w:proofErr w:type="gramStart"/>
            <w:r w:rsidRPr="00B6273D">
              <w:rPr>
                <w:sz w:val="20"/>
                <w:szCs w:val="20"/>
              </w:rPr>
              <w:t>в</w:t>
            </w:r>
            <w:proofErr w:type="gramEnd"/>
            <w:r w:rsidRPr="00B6273D">
              <w:rPr>
                <w:sz w:val="20"/>
                <w:szCs w:val="20"/>
              </w:rPr>
              <w:t>ес, п.п.</w:t>
            </w:r>
          </w:p>
        </w:tc>
      </w:tr>
      <w:tr w:rsidR="0035723C" w:rsidRPr="002A21E9" w:rsidTr="009B1639">
        <w:trPr>
          <w:trHeight w:val="53"/>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rPr>
                <w:sz w:val="20"/>
                <w:szCs w:val="20"/>
                <w:lang w:eastAsia="en-US"/>
              </w:rPr>
            </w:pPr>
            <w:r w:rsidRPr="00B6273D">
              <w:rPr>
                <w:sz w:val="20"/>
                <w:szCs w:val="20"/>
              </w:rPr>
              <w:t>Численность населения, всего</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1 036 589</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100,0</w:t>
            </w:r>
          </w:p>
        </w:tc>
        <w:tc>
          <w:tcPr>
            <w:tcW w:w="1221"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lang w:eastAsia="en-US"/>
              </w:rPr>
              <w:t>1 053 225</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lang w:eastAsia="en-US"/>
              </w:rPr>
              <w:t>100,0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16 636</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w:t>
            </w:r>
          </w:p>
        </w:tc>
      </w:tr>
      <w:tr w:rsidR="0035723C" w:rsidRPr="002A21E9" w:rsidTr="009B1639">
        <w:trPr>
          <w:trHeight w:val="130"/>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i/>
                <w:sz w:val="20"/>
                <w:szCs w:val="20"/>
                <w:lang w:eastAsia="en-US"/>
              </w:rPr>
            </w:pPr>
            <w:r w:rsidRPr="00B6273D">
              <w:rPr>
                <w:i/>
                <w:sz w:val="20"/>
                <w:szCs w:val="20"/>
              </w:rPr>
              <w:t>городское население</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iCs/>
                <w:sz w:val="20"/>
                <w:szCs w:val="20"/>
                <w:lang w:eastAsia="en-US"/>
              </w:rPr>
            </w:pPr>
            <w:r w:rsidRPr="00B6273D">
              <w:rPr>
                <w:i/>
                <w:iCs/>
                <w:sz w:val="20"/>
                <w:szCs w:val="20"/>
              </w:rPr>
              <w:t>1 035 528</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sz w:val="20"/>
                <w:szCs w:val="20"/>
                <w:lang w:eastAsia="en-US"/>
              </w:rPr>
            </w:pPr>
            <w:r w:rsidRPr="00B6273D">
              <w:rPr>
                <w:i/>
                <w:sz w:val="20"/>
                <w:szCs w:val="20"/>
              </w:rPr>
              <w:t>99,9</w:t>
            </w:r>
          </w:p>
        </w:tc>
        <w:tc>
          <w:tcPr>
            <w:tcW w:w="1221"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iCs/>
                <w:sz w:val="20"/>
                <w:szCs w:val="20"/>
                <w:lang w:eastAsia="en-US"/>
              </w:rPr>
            </w:pPr>
            <w:r w:rsidRPr="00B6273D">
              <w:rPr>
                <w:i/>
                <w:iCs/>
                <w:sz w:val="20"/>
                <w:szCs w:val="20"/>
                <w:lang w:eastAsia="en-US"/>
              </w:rPr>
              <w:t>1 052 218</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sz w:val="20"/>
                <w:szCs w:val="20"/>
                <w:lang w:eastAsia="en-US"/>
              </w:rPr>
            </w:pPr>
            <w:r w:rsidRPr="00B6273D">
              <w:rPr>
                <w:i/>
                <w:sz w:val="20"/>
                <w:szCs w:val="20"/>
                <w:lang w:eastAsia="en-US"/>
              </w:rPr>
              <w:t>99,9</w:t>
            </w:r>
          </w:p>
        </w:tc>
        <w:tc>
          <w:tcPr>
            <w:tcW w:w="125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sz w:val="20"/>
                <w:szCs w:val="20"/>
                <w:lang w:eastAsia="en-US"/>
              </w:rPr>
            </w:pPr>
            <w:r w:rsidRPr="00B6273D">
              <w:rPr>
                <w:i/>
                <w:sz w:val="20"/>
                <w:szCs w:val="20"/>
              </w:rPr>
              <w:t>16 690</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iCs/>
                <w:sz w:val="20"/>
                <w:szCs w:val="20"/>
                <w:lang w:eastAsia="en-US"/>
              </w:rPr>
            </w:pPr>
            <w:r w:rsidRPr="00B6273D">
              <w:rPr>
                <w:i/>
                <w:iCs/>
                <w:sz w:val="20"/>
                <w:szCs w:val="20"/>
              </w:rPr>
              <w:t>-</w:t>
            </w:r>
          </w:p>
        </w:tc>
      </w:tr>
      <w:tr w:rsidR="0035723C" w:rsidRPr="002A21E9" w:rsidTr="009B1639">
        <w:trPr>
          <w:trHeight w:val="133"/>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F12FE9" w:rsidP="00A57B3E">
            <w:pPr>
              <w:rPr>
                <w:sz w:val="20"/>
                <w:szCs w:val="20"/>
                <w:lang w:eastAsia="en-US"/>
              </w:rPr>
            </w:pPr>
            <w:r w:rsidRPr="00B6273D">
              <w:rPr>
                <w:sz w:val="20"/>
                <w:szCs w:val="20"/>
              </w:rPr>
              <w:t xml:space="preserve">   </w:t>
            </w:r>
            <w:r w:rsidR="0035723C" w:rsidRPr="00B6273D">
              <w:rPr>
                <w:sz w:val="20"/>
                <w:szCs w:val="20"/>
              </w:rPr>
              <w:t>районы города:</w:t>
            </w:r>
          </w:p>
        </w:tc>
        <w:tc>
          <w:tcPr>
            <w:tcW w:w="1338" w:type="dxa"/>
            <w:tcBorders>
              <w:top w:val="single" w:sz="4" w:space="0" w:color="auto"/>
              <w:left w:val="single" w:sz="4" w:space="0" w:color="auto"/>
              <w:bottom w:val="single" w:sz="4" w:space="0" w:color="auto"/>
              <w:right w:val="single" w:sz="4" w:space="0" w:color="auto"/>
            </w:tcBorders>
            <w:vAlign w:val="center"/>
          </w:tcPr>
          <w:p w:rsidR="0035723C" w:rsidRPr="00B6273D" w:rsidRDefault="0035723C" w:rsidP="00F12FE9">
            <w:pPr>
              <w:jc w:val="center"/>
              <w:rPr>
                <w:sz w:val="20"/>
                <w:szCs w:val="20"/>
                <w:lang w:eastAsia="en-US"/>
              </w:rPr>
            </w:pPr>
          </w:p>
        </w:tc>
        <w:tc>
          <w:tcPr>
            <w:tcW w:w="968" w:type="dxa"/>
            <w:tcBorders>
              <w:top w:val="single" w:sz="4" w:space="0" w:color="auto"/>
              <w:left w:val="single" w:sz="4" w:space="0" w:color="auto"/>
              <w:bottom w:val="single" w:sz="4" w:space="0" w:color="auto"/>
              <w:right w:val="single" w:sz="4" w:space="0" w:color="auto"/>
            </w:tcBorders>
            <w:vAlign w:val="center"/>
          </w:tcPr>
          <w:p w:rsidR="0035723C" w:rsidRPr="00B6273D" w:rsidRDefault="0035723C" w:rsidP="00F12FE9">
            <w:pPr>
              <w:jc w:val="center"/>
              <w:rPr>
                <w:sz w:val="20"/>
                <w:szCs w:val="20"/>
                <w:lang w:eastAsia="en-US"/>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p>
        </w:tc>
      </w:tr>
      <w:tr w:rsidR="0035723C" w:rsidRPr="002A21E9" w:rsidTr="009B1639">
        <w:trPr>
          <w:trHeight w:val="56"/>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ind w:left="318"/>
              <w:rPr>
                <w:sz w:val="20"/>
                <w:szCs w:val="20"/>
                <w:lang w:eastAsia="en-US"/>
              </w:rPr>
            </w:pPr>
            <w:r w:rsidRPr="00B6273D">
              <w:rPr>
                <w:sz w:val="20"/>
                <w:szCs w:val="20"/>
              </w:rPr>
              <w:t>Железнодорожный</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96 872</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9,3</w:t>
            </w:r>
          </w:p>
        </w:tc>
        <w:tc>
          <w:tcPr>
            <w:tcW w:w="1221"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sz w:val="20"/>
                <w:szCs w:val="20"/>
              </w:rPr>
            </w:pPr>
            <w:r w:rsidRPr="00B6273D">
              <w:rPr>
                <w:sz w:val="20"/>
                <w:szCs w:val="20"/>
              </w:rPr>
              <w:t>96 509</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9,2</w:t>
            </w:r>
          </w:p>
        </w:tc>
        <w:tc>
          <w:tcPr>
            <w:tcW w:w="1257"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color w:val="000000"/>
                <w:sz w:val="20"/>
                <w:szCs w:val="20"/>
              </w:rPr>
            </w:pPr>
            <w:r w:rsidRPr="00B6273D">
              <w:rPr>
                <w:color w:val="000000"/>
                <w:sz w:val="20"/>
                <w:szCs w:val="20"/>
              </w:rPr>
              <w:t>-363</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-0,1</w:t>
            </w:r>
          </w:p>
        </w:tc>
      </w:tr>
      <w:tr w:rsidR="0035723C" w:rsidRPr="002A21E9" w:rsidTr="009B1639">
        <w:trPr>
          <w:trHeight w:val="56"/>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ind w:left="318"/>
              <w:rPr>
                <w:sz w:val="20"/>
                <w:szCs w:val="20"/>
                <w:lang w:eastAsia="en-US"/>
              </w:rPr>
            </w:pPr>
            <w:r w:rsidRPr="00B6273D">
              <w:rPr>
                <w:sz w:val="20"/>
                <w:szCs w:val="20"/>
              </w:rPr>
              <w:t>Кировский</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115 835</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11,2</w:t>
            </w:r>
          </w:p>
        </w:tc>
        <w:tc>
          <w:tcPr>
            <w:tcW w:w="1221"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sz w:val="20"/>
                <w:szCs w:val="20"/>
              </w:rPr>
            </w:pPr>
            <w:r w:rsidRPr="00B6273D">
              <w:rPr>
                <w:sz w:val="20"/>
                <w:szCs w:val="20"/>
              </w:rPr>
              <w:t>115 756</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11,0</w:t>
            </w:r>
          </w:p>
        </w:tc>
        <w:tc>
          <w:tcPr>
            <w:tcW w:w="1257"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color w:val="000000"/>
                <w:sz w:val="20"/>
                <w:szCs w:val="20"/>
              </w:rPr>
            </w:pPr>
            <w:r w:rsidRPr="00B6273D">
              <w:rPr>
                <w:color w:val="000000"/>
                <w:sz w:val="20"/>
                <w:szCs w:val="20"/>
              </w:rPr>
              <w:t>-79</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-0,2</w:t>
            </w:r>
          </w:p>
        </w:tc>
      </w:tr>
      <w:tr w:rsidR="0035723C" w:rsidRPr="002A21E9" w:rsidTr="009B1639">
        <w:trPr>
          <w:trHeight w:val="56"/>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ind w:left="318"/>
              <w:rPr>
                <w:sz w:val="20"/>
                <w:szCs w:val="20"/>
                <w:lang w:eastAsia="en-US"/>
              </w:rPr>
            </w:pPr>
            <w:r w:rsidRPr="00B6273D">
              <w:rPr>
                <w:sz w:val="20"/>
                <w:szCs w:val="20"/>
              </w:rPr>
              <w:t>Ленинский</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146 197</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14,1</w:t>
            </w:r>
          </w:p>
        </w:tc>
        <w:tc>
          <w:tcPr>
            <w:tcW w:w="1221"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sz w:val="20"/>
                <w:szCs w:val="20"/>
              </w:rPr>
            </w:pPr>
            <w:r w:rsidRPr="00B6273D">
              <w:rPr>
                <w:sz w:val="20"/>
                <w:szCs w:val="20"/>
              </w:rPr>
              <w:t>147 020</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13,9</w:t>
            </w:r>
          </w:p>
        </w:tc>
        <w:tc>
          <w:tcPr>
            <w:tcW w:w="1257"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color w:val="000000"/>
                <w:sz w:val="20"/>
                <w:szCs w:val="20"/>
              </w:rPr>
            </w:pPr>
            <w:r w:rsidRPr="00B6273D">
              <w:rPr>
                <w:color w:val="000000"/>
                <w:sz w:val="20"/>
                <w:szCs w:val="20"/>
              </w:rPr>
              <w:t>823</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-0,2</w:t>
            </w:r>
          </w:p>
        </w:tc>
      </w:tr>
      <w:tr w:rsidR="0035723C" w:rsidRPr="002A21E9" w:rsidTr="009B1639">
        <w:trPr>
          <w:trHeight w:val="56"/>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ind w:left="318"/>
              <w:rPr>
                <w:sz w:val="20"/>
                <w:szCs w:val="20"/>
                <w:lang w:eastAsia="en-US"/>
              </w:rPr>
            </w:pPr>
            <w:r w:rsidRPr="00B6273D">
              <w:rPr>
                <w:sz w:val="20"/>
                <w:szCs w:val="20"/>
              </w:rPr>
              <w:t>Октябрьский</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170 166</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16,4</w:t>
            </w:r>
          </w:p>
        </w:tc>
        <w:tc>
          <w:tcPr>
            <w:tcW w:w="1221"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sz w:val="20"/>
                <w:szCs w:val="20"/>
              </w:rPr>
            </w:pPr>
            <w:r w:rsidRPr="00B6273D">
              <w:rPr>
                <w:sz w:val="20"/>
                <w:szCs w:val="20"/>
              </w:rPr>
              <w:t>174 048</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16,5</w:t>
            </w:r>
          </w:p>
        </w:tc>
        <w:tc>
          <w:tcPr>
            <w:tcW w:w="1257"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color w:val="000000"/>
                <w:sz w:val="20"/>
                <w:szCs w:val="20"/>
              </w:rPr>
            </w:pPr>
            <w:r w:rsidRPr="00B6273D">
              <w:rPr>
                <w:color w:val="000000"/>
                <w:sz w:val="20"/>
                <w:szCs w:val="20"/>
              </w:rPr>
              <w:t>3 882</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0,1</w:t>
            </w:r>
          </w:p>
        </w:tc>
      </w:tr>
      <w:tr w:rsidR="0035723C" w:rsidRPr="002A21E9" w:rsidTr="009B1639">
        <w:trPr>
          <w:trHeight w:val="112"/>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ind w:left="318"/>
              <w:rPr>
                <w:sz w:val="20"/>
                <w:szCs w:val="20"/>
                <w:lang w:eastAsia="en-US"/>
              </w:rPr>
            </w:pPr>
            <w:r w:rsidRPr="00B6273D">
              <w:rPr>
                <w:sz w:val="20"/>
                <w:szCs w:val="20"/>
              </w:rPr>
              <w:t>Свердловский</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138 266</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13,3</w:t>
            </w:r>
          </w:p>
        </w:tc>
        <w:tc>
          <w:tcPr>
            <w:tcW w:w="1221"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sz w:val="20"/>
                <w:szCs w:val="20"/>
              </w:rPr>
            </w:pPr>
            <w:r w:rsidRPr="00B6273D">
              <w:rPr>
                <w:sz w:val="20"/>
                <w:szCs w:val="20"/>
              </w:rPr>
              <w:t>139 792</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13,3</w:t>
            </w:r>
          </w:p>
        </w:tc>
        <w:tc>
          <w:tcPr>
            <w:tcW w:w="1257"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color w:val="000000"/>
                <w:sz w:val="20"/>
                <w:szCs w:val="20"/>
              </w:rPr>
            </w:pPr>
            <w:r w:rsidRPr="00B6273D">
              <w:rPr>
                <w:color w:val="000000"/>
                <w:sz w:val="20"/>
                <w:szCs w:val="20"/>
              </w:rPr>
              <w:t>1 526</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w:t>
            </w:r>
          </w:p>
        </w:tc>
      </w:tr>
      <w:tr w:rsidR="0035723C" w:rsidRPr="002A21E9" w:rsidTr="009B1639">
        <w:trPr>
          <w:trHeight w:val="53"/>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ind w:left="318"/>
              <w:rPr>
                <w:sz w:val="20"/>
                <w:szCs w:val="20"/>
                <w:lang w:eastAsia="en-US"/>
              </w:rPr>
            </w:pPr>
            <w:r w:rsidRPr="00B6273D">
              <w:rPr>
                <w:sz w:val="20"/>
                <w:szCs w:val="20"/>
              </w:rPr>
              <w:t>Советский</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303 096</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29,2</w:t>
            </w:r>
          </w:p>
        </w:tc>
        <w:tc>
          <w:tcPr>
            <w:tcW w:w="1221"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sz w:val="20"/>
                <w:szCs w:val="20"/>
              </w:rPr>
            </w:pPr>
            <w:r w:rsidRPr="00B6273D">
              <w:rPr>
                <w:sz w:val="20"/>
                <w:szCs w:val="20"/>
              </w:rPr>
              <w:t>310 618</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29,5</w:t>
            </w:r>
          </w:p>
        </w:tc>
        <w:tc>
          <w:tcPr>
            <w:tcW w:w="1257"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color w:val="000000"/>
                <w:sz w:val="20"/>
                <w:szCs w:val="20"/>
              </w:rPr>
            </w:pPr>
            <w:r w:rsidRPr="00B6273D">
              <w:rPr>
                <w:color w:val="000000"/>
                <w:sz w:val="20"/>
                <w:szCs w:val="20"/>
              </w:rPr>
              <w:t>7 522</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0,3</w:t>
            </w:r>
          </w:p>
        </w:tc>
      </w:tr>
      <w:tr w:rsidR="0035723C" w:rsidRPr="002A21E9" w:rsidTr="009B1639">
        <w:trPr>
          <w:trHeight w:val="53"/>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ind w:left="318"/>
              <w:rPr>
                <w:sz w:val="20"/>
                <w:szCs w:val="20"/>
                <w:lang w:eastAsia="en-US"/>
              </w:rPr>
            </w:pPr>
            <w:r w:rsidRPr="00B6273D">
              <w:rPr>
                <w:sz w:val="20"/>
                <w:szCs w:val="20"/>
              </w:rPr>
              <w:t>Центральный</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65 096</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6,3</w:t>
            </w:r>
          </w:p>
        </w:tc>
        <w:tc>
          <w:tcPr>
            <w:tcW w:w="1221"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sz w:val="20"/>
                <w:szCs w:val="20"/>
              </w:rPr>
            </w:pPr>
            <w:r w:rsidRPr="00B6273D">
              <w:rPr>
                <w:sz w:val="20"/>
                <w:szCs w:val="20"/>
              </w:rPr>
              <w:t>68 475</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rPr>
            </w:pPr>
            <w:r w:rsidRPr="00B6273D">
              <w:rPr>
                <w:sz w:val="20"/>
                <w:szCs w:val="20"/>
              </w:rPr>
              <w:t>6,5</w:t>
            </w:r>
          </w:p>
        </w:tc>
        <w:tc>
          <w:tcPr>
            <w:tcW w:w="1257" w:type="dxa"/>
            <w:tcBorders>
              <w:top w:val="single" w:sz="4" w:space="0" w:color="auto"/>
              <w:left w:val="single" w:sz="4" w:space="0" w:color="auto"/>
              <w:bottom w:val="single" w:sz="4" w:space="0" w:color="auto"/>
              <w:right w:val="single" w:sz="4" w:space="0" w:color="auto"/>
            </w:tcBorders>
            <w:vAlign w:val="bottom"/>
            <w:hideMark/>
          </w:tcPr>
          <w:p w:rsidR="0035723C" w:rsidRPr="00B6273D" w:rsidRDefault="0035723C" w:rsidP="00F12FE9">
            <w:pPr>
              <w:jc w:val="center"/>
              <w:rPr>
                <w:color w:val="000000"/>
                <w:sz w:val="20"/>
                <w:szCs w:val="20"/>
              </w:rPr>
            </w:pPr>
            <w:r w:rsidRPr="00B6273D">
              <w:rPr>
                <w:color w:val="000000"/>
                <w:sz w:val="20"/>
                <w:szCs w:val="20"/>
              </w:rPr>
              <w:t>3 379</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0,2</w:t>
            </w:r>
          </w:p>
        </w:tc>
      </w:tr>
      <w:tr w:rsidR="0035723C" w:rsidRPr="002A21E9" w:rsidTr="009B1639">
        <w:trPr>
          <w:trHeight w:val="220"/>
        </w:trPr>
        <w:tc>
          <w:tcPr>
            <w:tcW w:w="2410"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i/>
                <w:sz w:val="20"/>
                <w:szCs w:val="20"/>
                <w:lang w:eastAsia="en-US"/>
              </w:rPr>
            </w:pPr>
            <w:r w:rsidRPr="00B6273D">
              <w:rPr>
                <w:i/>
                <w:sz w:val="20"/>
                <w:szCs w:val="20"/>
              </w:rPr>
              <w:t>сельское население – д. Песчанка</w:t>
            </w:r>
          </w:p>
        </w:tc>
        <w:tc>
          <w:tcPr>
            <w:tcW w:w="13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sz w:val="20"/>
                <w:szCs w:val="20"/>
                <w:lang w:eastAsia="en-US"/>
              </w:rPr>
            </w:pPr>
            <w:r w:rsidRPr="00B6273D">
              <w:rPr>
                <w:i/>
                <w:sz w:val="20"/>
                <w:szCs w:val="20"/>
                <w:lang w:eastAsia="en-US"/>
              </w:rPr>
              <w:t>1 061</w:t>
            </w:r>
          </w:p>
        </w:tc>
        <w:tc>
          <w:tcPr>
            <w:tcW w:w="96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sz w:val="20"/>
                <w:szCs w:val="20"/>
                <w:lang w:eastAsia="en-US"/>
              </w:rPr>
            </w:pPr>
            <w:r w:rsidRPr="00B6273D">
              <w:rPr>
                <w:i/>
                <w:sz w:val="20"/>
                <w:szCs w:val="20"/>
                <w:lang w:eastAsia="en-US"/>
              </w:rPr>
              <w:t>0,1</w:t>
            </w:r>
          </w:p>
        </w:tc>
        <w:tc>
          <w:tcPr>
            <w:tcW w:w="1221"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sz w:val="20"/>
                <w:szCs w:val="20"/>
                <w:lang w:eastAsia="en-US"/>
              </w:rPr>
            </w:pPr>
            <w:r w:rsidRPr="00B6273D">
              <w:rPr>
                <w:i/>
                <w:sz w:val="20"/>
                <w:szCs w:val="20"/>
                <w:lang w:eastAsia="en-US"/>
              </w:rPr>
              <w:t>1 007</w:t>
            </w:r>
          </w:p>
        </w:tc>
        <w:tc>
          <w:tcPr>
            <w:tcW w:w="94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sz w:val="20"/>
                <w:szCs w:val="20"/>
                <w:lang w:eastAsia="en-US"/>
              </w:rPr>
            </w:pPr>
            <w:r w:rsidRPr="00B6273D">
              <w:rPr>
                <w:i/>
                <w:sz w:val="20"/>
                <w:szCs w:val="20"/>
                <w:lang w:eastAsia="en-US"/>
              </w:rPr>
              <w:t>0,1</w:t>
            </w:r>
          </w:p>
        </w:tc>
        <w:tc>
          <w:tcPr>
            <w:tcW w:w="125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i/>
                <w:sz w:val="20"/>
                <w:szCs w:val="20"/>
                <w:lang w:eastAsia="en-US"/>
              </w:rPr>
            </w:pPr>
            <w:r w:rsidRPr="00B6273D">
              <w:rPr>
                <w:i/>
                <w:sz w:val="20"/>
                <w:szCs w:val="20"/>
              </w:rPr>
              <w:t>-54</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F12FE9">
            <w:pPr>
              <w:jc w:val="center"/>
              <w:rPr>
                <w:sz w:val="20"/>
                <w:szCs w:val="20"/>
                <w:lang w:eastAsia="en-US"/>
              </w:rPr>
            </w:pPr>
            <w:r w:rsidRPr="00B6273D">
              <w:rPr>
                <w:sz w:val="20"/>
                <w:szCs w:val="20"/>
              </w:rPr>
              <w:t>-</w:t>
            </w:r>
          </w:p>
        </w:tc>
      </w:tr>
    </w:tbl>
    <w:p w:rsidR="0035723C" w:rsidRPr="002A21E9" w:rsidRDefault="0035723C" w:rsidP="0035723C">
      <w:pPr>
        <w:pStyle w:val="a5"/>
        <w:ind w:firstLine="720"/>
        <w:jc w:val="both"/>
      </w:pPr>
    </w:p>
    <w:p w:rsidR="0035723C" w:rsidRPr="002A21E9" w:rsidRDefault="0035723C" w:rsidP="0035723C">
      <w:pPr>
        <w:pStyle w:val="a5"/>
        <w:ind w:firstLine="720"/>
        <w:jc w:val="both"/>
      </w:pPr>
      <w:r w:rsidRPr="002A21E9">
        <w:t xml:space="preserve">По состоянию на 01.01.2014 в общей численности населения города население в трудоспособном возрасте составляет 64,3%, старше трудоспособного – 19,3%, моложе трудоспособного – 15,6 процента. </w:t>
      </w:r>
    </w:p>
    <w:p w:rsidR="0035723C" w:rsidRPr="002A21E9" w:rsidRDefault="0035723C" w:rsidP="0035723C">
      <w:pPr>
        <w:pStyle w:val="a5"/>
        <w:ind w:firstLine="720"/>
        <w:jc w:val="both"/>
      </w:pPr>
      <w:r w:rsidRPr="002A21E9">
        <w:t>На 100 человек населения трудоспособного возраста приходилось 53 человека моложе и старше трудоспособного возраста, в том числе 30 человек старше трудоспособного возраста. При этом в динамике доля населения в трудоспособном возрасте снижается: с 67,2% на 01.01.2008 до 64,3% на 01.01.2014, доля населения старше трудоспособного возраста растет: с 18% до 19,3 процента.</w:t>
      </w:r>
    </w:p>
    <w:p w:rsidR="0035723C" w:rsidRPr="002A21E9" w:rsidRDefault="0035723C" w:rsidP="0035723C">
      <w:pPr>
        <w:tabs>
          <w:tab w:val="left" w:pos="2880"/>
        </w:tabs>
        <w:ind w:firstLine="720"/>
        <w:jc w:val="both"/>
        <w:rPr>
          <w:sz w:val="28"/>
          <w:szCs w:val="28"/>
        </w:rPr>
      </w:pPr>
      <w:r w:rsidRPr="002A21E9">
        <w:rPr>
          <w:sz w:val="28"/>
          <w:szCs w:val="28"/>
        </w:rPr>
        <w:t xml:space="preserve">Население моложе трудоспособного возраста формирует трудовой потенциал территории. В динамике доля населения моложе трудоспособного </w:t>
      </w:r>
      <w:r w:rsidRPr="002A21E9">
        <w:rPr>
          <w:sz w:val="28"/>
          <w:szCs w:val="28"/>
        </w:rPr>
        <w:lastRenderedPageBreak/>
        <w:t>возраста подвержена незначительному увеличению с 14,8% на начало 2008 года до 15,6% на начало 2014 года.</w:t>
      </w:r>
    </w:p>
    <w:p w:rsidR="0035723C" w:rsidRPr="002A21E9" w:rsidRDefault="0035723C" w:rsidP="0035723C">
      <w:pPr>
        <w:ind w:firstLine="708"/>
        <w:jc w:val="both"/>
        <w:rPr>
          <w:sz w:val="28"/>
          <w:szCs w:val="28"/>
        </w:rPr>
      </w:pPr>
      <w:r w:rsidRPr="002A21E9">
        <w:rPr>
          <w:sz w:val="28"/>
          <w:szCs w:val="28"/>
        </w:rPr>
        <w:t>Возрастно-половой состав населения г. Красноярска на 01.01.2014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2132"/>
        <w:gridCol w:w="2183"/>
      </w:tblGrid>
      <w:tr w:rsidR="0035723C" w:rsidRPr="002A21E9" w:rsidTr="00A57B3E">
        <w:trPr>
          <w:trHeight w:val="61"/>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Группы</w:t>
            </w:r>
          </w:p>
        </w:tc>
        <w:tc>
          <w:tcPr>
            <w:tcW w:w="4315"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Всего</w:t>
            </w:r>
          </w:p>
        </w:tc>
      </w:tr>
      <w:tr w:rsidR="0035723C" w:rsidRPr="002A21E9" w:rsidTr="00A57B3E">
        <w:trPr>
          <w:trHeight w:val="61"/>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Численность, чел.</w:t>
            </w:r>
          </w:p>
        </w:tc>
        <w:tc>
          <w:tcPr>
            <w:tcW w:w="218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Уд</w:t>
            </w:r>
            <w:proofErr w:type="gramStart"/>
            <w:r w:rsidRPr="00B6273D">
              <w:rPr>
                <w:sz w:val="20"/>
                <w:szCs w:val="20"/>
              </w:rPr>
              <w:t>.</w:t>
            </w:r>
            <w:proofErr w:type="gramEnd"/>
            <w:r w:rsidRPr="00B6273D">
              <w:rPr>
                <w:sz w:val="20"/>
                <w:szCs w:val="20"/>
              </w:rPr>
              <w:t xml:space="preserve"> </w:t>
            </w:r>
            <w:proofErr w:type="gramStart"/>
            <w:r w:rsidRPr="00B6273D">
              <w:rPr>
                <w:sz w:val="20"/>
                <w:szCs w:val="20"/>
              </w:rPr>
              <w:t>в</w:t>
            </w:r>
            <w:proofErr w:type="gramEnd"/>
            <w:r w:rsidRPr="00B6273D">
              <w:rPr>
                <w:sz w:val="20"/>
                <w:szCs w:val="20"/>
              </w:rPr>
              <w:t>ес, %</w:t>
            </w:r>
          </w:p>
        </w:tc>
      </w:tr>
      <w:tr w:rsidR="0035723C" w:rsidRPr="002A21E9" w:rsidTr="00A57B3E">
        <w:trPr>
          <w:trHeight w:val="276"/>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rPr>
                <w:sz w:val="20"/>
                <w:szCs w:val="20"/>
                <w:lang w:eastAsia="en-US"/>
              </w:rPr>
            </w:pPr>
            <w:r w:rsidRPr="00B6273D">
              <w:rPr>
                <w:sz w:val="20"/>
                <w:szCs w:val="20"/>
              </w:rPr>
              <w:t>Численность населения всего, в том числе:</w:t>
            </w:r>
          </w:p>
        </w:tc>
        <w:tc>
          <w:tcPr>
            <w:tcW w:w="2132" w:type="dxa"/>
            <w:vMerge w:val="restart"/>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1 036 589</w:t>
            </w:r>
          </w:p>
        </w:tc>
        <w:tc>
          <w:tcPr>
            <w:tcW w:w="2183" w:type="dxa"/>
            <w:vMerge w:val="restart"/>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100,0</w:t>
            </w:r>
          </w:p>
        </w:tc>
      </w:tr>
      <w:tr w:rsidR="0035723C" w:rsidRPr="002A21E9" w:rsidTr="00A57B3E">
        <w:trPr>
          <w:trHeight w:val="2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p>
        </w:tc>
        <w:tc>
          <w:tcPr>
            <w:tcW w:w="2183" w:type="dxa"/>
            <w:vMerge/>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p>
        </w:tc>
      </w:tr>
      <w:tr w:rsidR="0035723C" w:rsidRPr="002A21E9" w:rsidTr="00A57B3E">
        <w:trPr>
          <w:trHeight w:val="60"/>
        </w:trPr>
        <w:tc>
          <w:tcPr>
            <w:tcW w:w="538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ind w:left="180"/>
              <w:rPr>
                <w:sz w:val="20"/>
                <w:szCs w:val="20"/>
                <w:lang w:eastAsia="en-US"/>
              </w:rPr>
            </w:pPr>
            <w:r w:rsidRPr="00B6273D">
              <w:rPr>
                <w:sz w:val="20"/>
                <w:szCs w:val="20"/>
              </w:rPr>
              <w:t xml:space="preserve">моложе трудоспособного возраста </w:t>
            </w:r>
          </w:p>
        </w:tc>
        <w:tc>
          <w:tcPr>
            <w:tcW w:w="2132"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162 733</w:t>
            </w:r>
          </w:p>
        </w:tc>
        <w:tc>
          <w:tcPr>
            <w:tcW w:w="218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15,7</w:t>
            </w:r>
          </w:p>
        </w:tc>
      </w:tr>
      <w:tr w:rsidR="0035723C" w:rsidRPr="002A21E9" w:rsidTr="00A57B3E">
        <w:trPr>
          <w:trHeight w:val="242"/>
        </w:trPr>
        <w:tc>
          <w:tcPr>
            <w:tcW w:w="538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ind w:left="180"/>
              <w:rPr>
                <w:i/>
                <w:sz w:val="20"/>
                <w:szCs w:val="20"/>
                <w:lang w:eastAsia="en-US"/>
              </w:rPr>
            </w:pPr>
            <w:r w:rsidRPr="00B6273D">
              <w:rPr>
                <w:i/>
                <w:sz w:val="20"/>
                <w:szCs w:val="20"/>
              </w:rPr>
              <w:t>трудоспособного возраста</w:t>
            </w:r>
          </w:p>
        </w:tc>
        <w:tc>
          <w:tcPr>
            <w:tcW w:w="2132"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671 991</w:t>
            </w:r>
          </w:p>
        </w:tc>
        <w:tc>
          <w:tcPr>
            <w:tcW w:w="218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64,8</w:t>
            </w:r>
          </w:p>
        </w:tc>
      </w:tr>
      <w:tr w:rsidR="0035723C" w:rsidRPr="002A21E9" w:rsidTr="00A57B3E">
        <w:trPr>
          <w:trHeight w:val="144"/>
        </w:trPr>
        <w:tc>
          <w:tcPr>
            <w:tcW w:w="538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ind w:left="180"/>
              <w:rPr>
                <w:sz w:val="20"/>
                <w:szCs w:val="20"/>
                <w:lang w:eastAsia="en-US"/>
              </w:rPr>
            </w:pPr>
            <w:r w:rsidRPr="00B6273D">
              <w:rPr>
                <w:sz w:val="20"/>
                <w:szCs w:val="20"/>
              </w:rPr>
              <w:t>старше трудоспособного возраста</w:t>
            </w:r>
          </w:p>
        </w:tc>
        <w:tc>
          <w:tcPr>
            <w:tcW w:w="2132"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201 825</w:t>
            </w:r>
          </w:p>
        </w:tc>
        <w:tc>
          <w:tcPr>
            <w:tcW w:w="218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19,5</w:t>
            </w:r>
          </w:p>
        </w:tc>
      </w:tr>
    </w:tbl>
    <w:p w:rsidR="0035723C" w:rsidRPr="002A21E9" w:rsidRDefault="0035723C" w:rsidP="0035723C">
      <w:pPr>
        <w:pStyle w:val="a8"/>
        <w:spacing w:after="0"/>
        <w:ind w:left="0" w:firstLine="709"/>
        <w:jc w:val="both"/>
        <w:rPr>
          <w:sz w:val="28"/>
          <w:szCs w:val="28"/>
        </w:rPr>
      </w:pPr>
      <w:r w:rsidRPr="002A21E9">
        <w:rPr>
          <w:sz w:val="28"/>
          <w:szCs w:val="28"/>
        </w:rPr>
        <w:t>В общей численности населения мужчины составляли 470 487 чел., или 45,4%, женщины – 566 120 чел. или 54,6%. На 1000 мужчин приходилось 1203 женщины.</w:t>
      </w:r>
    </w:p>
    <w:p w:rsidR="0035723C" w:rsidRPr="002A21E9" w:rsidRDefault="0035723C" w:rsidP="0035723C">
      <w:pPr>
        <w:ind w:firstLine="720"/>
        <w:jc w:val="both"/>
        <w:rPr>
          <w:sz w:val="28"/>
          <w:szCs w:val="28"/>
        </w:rPr>
      </w:pPr>
      <w:r w:rsidRPr="002A21E9">
        <w:rPr>
          <w:sz w:val="28"/>
          <w:szCs w:val="28"/>
        </w:rPr>
        <w:t>В 2014 году в городе Красноярске сложилось положительное сальдо естественного движения населения – 4 515 человек. На 15</w:t>
      </w:r>
      <w:r w:rsidR="00A13857">
        <w:rPr>
          <w:sz w:val="28"/>
          <w:szCs w:val="28"/>
        </w:rPr>
        <w:t> </w:t>
      </w:r>
      <w:r w:rsidRPr="002A21E9">
        <w:rPr>
          <w:sz w:val="28"/>
          <w:szCs w:val="28"/>
        </w:rPr>
        <w:t xml:space="preserve">317 </w:t>
      </w:r>
      <w:proofErr w:type="gramStart"/>
      <w:r w:rsidRPr="002A21E9">
        <w:rPr>
          <w:sz w:val="28"/>
          <w:szCs w:val="28"/>
        </w:rPr>
        <w:t>родившихся</w:t>
      </w:r>
      <w:proofErr w:type="gramEnd"/>
      <w:r w:rsidRPr="002A21E9">
        <w:rPr>
          <w:sz w:val="28"/>
          <w:szCs w:val="28"/>
        </w:rPr>
        <w:t xml:space="preserve"> приш</w:t>
      </w:r>
      <w:r w:rsidR="00431935">
        <w:rPr>
          <w:sz w:val="28"/>
          <w:szCs w:val="28"/>
        </w:rPr>
        <w:t>лось умерших – 10 802 человека.</w:t>
      </w:r>
    </w:p>
    <w:p w:rsidR="0035723C" w:rsidRPr="002A21E9" w:rsidRDefault="0035723C" w:rsidP="0035723C">
      <w:pPr>
        <w:pStyle w:val="a5"/>
        <w:ind w:firstLine="720"/>
        <w:jc w:val="both"/>
      </w:pPr>
      <w:r w:rsidRPr="002A21E9">
        <w:t xml:space="preserve">В 2014 году родилось 15 317 детей, что на 4,7% больше, чем в 2013 году. Коэффициент рождаемости составил </w:t>
      </w:r>
      <w:r w:rsidR="00A70EF1">
        <w:t>14,7 на 1000 человек населения.</w:t>
      </w:r>
    </w:p>
    <w:p w:rsidR="0035723C" w:rsidRPr="002A21E9" w:rsidRDefault="0035723C" w:rsidP="0035723C">
      <w:pPr>
        <w:pStyle w:val="a5"/>
        <w:ind w:firstLine="720"/>
        <w:jc w:val="both"/>
      </w:pPr>
      <w:r w:rsidRPr="002A21E9">
        <w:t xml:space="preserve">За 2014 год количество </w:t>
      </w:r>
      <w:proofErr w:type="gramStart"/>
      <w:r w:rsidRPr="002A21E9">
        <w:t>умерших</w:t>
      </w:r>
      <w:proofErr w:type="gramEnd"/>
      <w:r w:rsidRPr="002A21E9">
        <w:t xml:space="preserve"> составило 10 802 человек</w:t>
      </w:r>
      <w:r w:rsidR="002F0E6C">
        <w:t>а</w:t>
      </w:r>
      <w:r w:rsidRPr="002A21E9">
        <w:t>, что выше, чем в 2013 году на 0,7 процента. Коэффициент смертности составил – 10,3 на 1000 человек населения.</w:t>
      </w:r>
    </w:p>
    <w:p w:rsidR="0035723C" w:rsidRPr="002A21E9" w:rsidRDefault="0035723C" w:rsidP="0035723C">
      <w:pPr>
        <w:pStyle w:val="a5"/>
        <w:ind w:firstLine="720"/>
        <w:jc w:val="both"/>
      </w:pPr>
      <w:r w:rsidRPr="002A21E9">
        <w:t>Прогноз рождаемости сформирован с учетом изменения возрастно-половой структуры населения, количества женщин фертильного возраста, и мер демографической политики, позволяющих достаточно полно реализовать семьям свои репродуктивные планы.</w:t>
      </w:r>
    </w:p>
    <w:p w:rsidR="0035723C" w:rsidRPr="002A21E9" w:rsidRDefault="0035723C" w:rsidP="0035723C">
      <w:pPr>
        <w:snapToGrid w:val="0"/>
        <w:ind w:firstLine="720"/>
        <w:jc w:val="both"/>
        <w:rPr>
          <w:sz w:val="28"/>
          <w:szCs w:val="28"/>
        </w:rPr>
      </w:pPr>
      <w:r w:rsidRPr="002A21E9">
        <w:rPr>
          <w:sz w:val="28"/>
          <w:szCs w:val="28"/>
        </w:rPr>
        <w:t>В последние годы наблюдается довольно высокий миграционный прирост населения. По итогам 2014 года он составил 12,2 тыс. человек. В составе прибывшего населения 89,4% приходится на внутрикраевые и межрегиональные перемещения, из которых 55,9% внутрикраевая миграция. Создание Сибирского федерального университета и сосредоточение крупнейших ВУЗов региона на территории города выполняет ключевую роль в привлечении молодежи в краевой центр, которая в основной массе остается жить и работать на его территории.</w:t>
      </w:r>
    </w:p>
    <w:p w:rsidR="0035723C" w:rsidRPr="002A21E9" w:rsidRDefault="0035723C" w:rsidP="0035723C">
      <w:pPr>
        <w:snapToGrid w:val="0"/>
        <w:ind w:firstLine="720"/>
        <w:jc w:val="both"/>
        <w:rPr>
          <w:sz w:val="28"/>
          <w:szCs w:val="28"/>
        </w:rPr>
      </w:pPr>
      <w:r w:rsidRPr="002A21E9">
        <w:rPr>
          <w:sz w:val="28"/>
          <w:szCs w:val="28"/>
        </w:rPr>
        <w:t>В составе прибывшего населения на долю международной миграции в 2014 году пришлось – 10,6%, из которой 84,9% – прибывшие из государств – участников СНГ. Отмечается высокий уровень трудовой миграции граждан Китая, КНДР, Вьетнама и стран СНГ. Из общей численности прироста мигранты трудоспособного возраста составляют 90 процентов.</w:t>
      </w:r>
    </w:p>
    <w:p w:rsidR="00FC1273" w:rsidRDefault="00FC1273" w:rsidP="0035723C">
      <w:pPr>
        <w:snapToGrid w:val="0"/>
        <w:ind w:firstLine="720"/>
        <w:jc w:val="both"/>
        <w:rPr>
          <w:sz w:val="28"/>
          <w:szCs w:val="28"/>
        </w:rPr>
      </w:pPr>
    </w:p>
    <w:p w:rsidR="0035723C" w:rsidRPr="002A21E9" w:rsidRDefault="0035723C" w:rsidP="0035723C">
      <w:pPr>
        <w:snapToGrid w:val="0"/>
        <w:ind w:firstLine="720"/>
        <w:jc w:val="both"/>
        <w:rPr>
          <w:sz w:val="28"/>
          <w:szCs w:val="28"/>
        </w:rPr>
      </w:pPr>
      <w:r w:rsidRPr="002A21E9">
        <w:rPr>
          <w:sz w:val="28"/>
          <w:szCs w:val="28"/>
        </w:rPr>
        <w:t>Компоненты изменения численности населения г. Красноярска:</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1134"/>
        <w:gridCol w:w="1277"/>
        <w:gridCol w:w="1133"/>
        <w:gridCol w:w="1417"/>
        <w:gridCol w:w="1135"/>
      </w:tblGrid>
      <w:tr w:rsidR="0035723C" w:rsidRPr="00B6273D" w:rsidTr="00A57B3E">
        <w:trPr>
          <w:trHeight w:val="7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Компоненты</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2013 год</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lang w:eastAsia="en-US"/>
              </w:rPr>
              <w:t>2014 год</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Отклонение, +/-</w:t>
            </w:r>
          </w:p>
        </w:tc>
      </w:tr>
      <w:tr w:rsidR="0035723C" w:rsidRPr="00B6273D" w:rsidTr="00A57B3E">
        <w:trPr>
          <w:trHeight w:val="40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Числен-ность,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На 1000 жителей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Числен-ность, чел</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На 1000 жителей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Числен-ность, чел.</w:t>
            </w:r>
          </w:p>
        </w:tc>
        <w:tc>
          <w:tcPr>
            <w:tcW w:w="113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На 1000 жителей</w:t>
            </w:r>
          </w:p>
        </w:tc>
      </w:tr>
      <w:tr w:rsidR="0035723C" w:rsidRPr="00B6273D" w:rsidTr="00A57B3E">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r w:rsidRPr="00B6273D">
              <w:rPr>
                <w:sz w:val="20"/>
                <w:szCs w:val="20"/>
              </w:rPr>
              <w:t>Родившиеся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14 631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14,3</w:t>
            </w:r>
          </w:p>
        </w:tc>
        <w:tc>
          <w:tcPr>
            <w:tcW w:w="12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15 317</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14,7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686</w:t>
            </w:r>
          </w:p>
        </w:tc>
        <w:tc>
          <w:tcPr>
            <w:tcW w:w="113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0,5</w:t>
            </w:r>
          </w:p>
        </w:tc>
      </w:tr>
      <w:tr w:rsidR="0035723C" w:rsidRPr="00B6273D" w:rsidTr="00A57B3E">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proofErr w:type="gramStart"/>
            <w:r w:rsidRPr="00B6273D">
              <w:rPr>
                <w:sz w:val="20"/>
                <w:szCs w:val="20"/>
              </w:rPr>
              <w:t>Умершие</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10 730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10,5</w:t>
            </w:r>
          </w:p>
        </w:tc>
        <w:tc>
          <w:tcPr>
            <w:tcW w:w="12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10 802</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10,3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114A31" w:rsidP="00A57B3E">
            <w:pPr>
              <w:jc w:val="center"/>
              <w:rPr>
                <w:sz w:val="20"/>
                <w:szCs w:val="20"/>
                <w:lang w:eastAsia="en-US"/>
              </w:rPr>
            </w:pPr>
            <w:r w:rsidRPr="00B6273D">
              <w:rPr>
                <w:sz w:val="20"/>
                <w:szCs w:val="20"/>
              </w:rPr>
              <w:t>-</w:t>
            </w:r>
            <w:r w:rsidR="0035723C" w:rsidRPr="00B6273D">
              <w:rPr>
                <w:sz w:val="20"/>
                <w:szCs w:val="20"/>
              </w:rPr>
              <w:t>72</w:t>
            </w:r>
          </w:p>
        </w:tc>
        <w:tc>
          <w:tcPr>
            <w:tcW w:w="113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-0,2</w:t>
            </w:r>
          </w:p>
        </w:tc>
      </w:tr>
      <w:tr w:rsidR="0035723C" w:rsidRPr="00B6273D" w:rsidTr="00A57B3E">
        <w:trPr>
          <w:trHeight w:val="323"/>
        </w:trPr>
        <w:tc>
          <w:tcPr>
            <w:tcW w:w="212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i/>
                <w:sz w:val="20"/>
                <w:szCs w:val="20"/>
                <w:lang w:eastAsia="en-US"/>
              </w:rPr>
            </w:pPr>
            <w:r w:rsidRPr="00B6273D">
              <w:rPr>
                <w:i/>
                <w:sz w:val="20"/>
                <w:szCs w:val="20"/>
              </w:rPr>
              <w:t>Естественный прирост</w:t>
            </w:r>
            <w:proofErr w:type="gramStart"/>
            <w:r w:rsidRPr="00B6273D">
              <w:rPr>
                <w:i/>
                <w:sz w:val="20"/>
                <w:szCs w:val="20"/>
              </w:rPr>
              <w:t xml:space="preserve"> (-</w:t>
            </w:r>
            <w:proofErr w:type="gramEnd"/>
            <w:r w:rsidRPr="00B6273D">
              <w:rPr>
                <w:i/>
                <w:sz w:val="20"/>
                <w:szCs w:val="20"/>
              </w:rPr>
              <w:t>убыль)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3 901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iCs/>
                <w:sz w:val="20"/>
                <w:szCs w:val="20"/>
                <w:lang w:eastAsia="en-US"/>
              </w:rPr>
            </w:pPr>
            <w:r w:rsidRPr="00B6273D">
              <w:rPr>
                <w:i/>
                <w:iCs/>
                <w:sz w:val="20"/>
                <w:szCs w:val="20"/>
              </w:rPr>
              <w:t>3,9</w:t>
            </w:r>
          </w:p>
        </w:tc>
        <w:tc>
          <w:tcPr>
            <w:tcW w:w="12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4 515</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iCs/>
                <w:sz w:val="20"/>
                <w:szCs w:val="20"/>
                <w:lang w:eastAsia="en-US"/>
              </w:rPr>
            </w:pPr>
            <w:r w:rsidRPr="00B6273D">
              <w:rPr>
                <w:i/>
                <w:iCs/>
                <w:sz w:val="20"/>
                <w:szCs w:val="20"/>
              </w:rPr>
              <w:t>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614</w:t>
            </w:r>
          </w:p>
        </w:tc>
        <w:tc>
          <w:tcPr>
            <w:tcW w:w="113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0,5</w:t>
            </w:r>
          </w:p>
        </w:tc>
      </w:tr>
      <w:tr w:rsidR="0035723C" w:rsidRPr="00B6273D" w:rsidTr="00A57B3E">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r w:rsidRPr="00B6273D">
              <w:rPr>
                <w:sz w:val="20"/>
                <w:szCs w:val="20"/>
              </w:rPr>
              <w:t>Прибывшие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38 159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37,2</w:t>
            </w:r>
          </w:p>
        </w:tc>
        <w:tc>
          <w:tcPr>
            <w:tcW w:w="12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38 213</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36,6</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54</w:t>
            </w:r>
          </w:p>
        </w:tc>
        <w:tc>
          <w:tcPr>
            <w:tcW w:w="113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-0,6</w:t>
            </w:r>
          </w:p>
        </w:tc>
      </w:tr>
      <w:tr w:rsidR="0035723C" w:rsidRPr="00B6273D" w:rsidTr="00A57B3E">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r w:rsidRPr="00B6273D">
              <w:rPr>
                <w:sz w:val="20"/>
                <w:szCs w:val="20"/>
              </w:rPr>
              <w:t>Выбывшие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22 697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22,1</w:t>
            </w:r>
          </w:p>
        </w:tc>
        <w:tc>
          <w:tcPr>
            <w:tcW w:w="12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26 092</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3395</w:t>
            </w:r>
          </w:p>
        </w:tc>
        <w:tc>
          <w:tcPr>
            <w:tcW w:w="113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2,9</w:t>
            </w:r>
          </w:p>
        </w:tc>
      </w:tr>
      <w:tr w:rsidR="0035723C" w:rsidRPr="00B6273D" w:rsidTr="00A57B3E">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i/>
                <w:sz w:val="20"/>
                <w:szCs w:val="20"/>
                <w:lang w:eastAsia="en-US"/>
              </w:rPr>
            </w:pPr>
            <w:r w:rsidRPr="00B6273D">
              <w:rPr>
                <w:i/>
                <w:sz w:val="20"/>
                <w:szCs w:val="20"/>
              </w:rPr>
              <w:lastRenderedPageBreak/>
              <w:t>Миграционный прирост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15 462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iCs/>
                <w:sz w:val="20"/>
                <w:szCs w:val="20"/>
                <w:lang w:eastAsia="en-US"/>
              </w:rPr>
            </w:pPr>
            <w:r w:rsidRPr="00B6273D">
              <w:rPr>
                <w:i/>
                <w:iCs/>
                <w:sz w:val="20"/>
                <w:szCs w:val="20"/>
              </w:rPr>
              <w:t>15,1</w:t>
            </w:r>
          </w:p>
        </w:tc>
        <w:tc>
          <w:tcPr>
            <w:tcW w:w="12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12 121</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iCs/>
                <w:sz w:val="20"/>
                <w:szCs w:val="20"/>
                <w:lang w:eastAsia="en-US"/>
              </w:rPr>
            </w:pPr>
            <w:r w:rsidRPr="00B6273D">
              <w:rPr>
                <w:i/>
                <w:iCs/>
                <w:sz w:val="20"/>
                <w:szCs w:val="20"/>
              </w:rPr>
              <w:t>11,6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-3341</w:t>
            </w:r>
          </w:p>
        </w:tc>
        <w:tc>
          <w:tcPr>
            <w:tcW w:w="113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-3,5</w:t>
            </w:r>
          </w:p>
        </w:tc>
      </w:tr>
    </w:tbl>
    <w:p w:rsidR="00B6273D" w:rsidRDefault="00B6273D" w:rsidP="0035723C">
      <w:pPr>
        <w:snapToGrid w:val="0"/>
        <w:ind w:firstLine="708"/>
        <w:jc w:val="both"/>
        <w:rPr>
          <w:sz w:val="20"/>
          <w:szCs w:val="20"/>
        </w:rPr>
      </w:pPr>
    </w:p>
    <w:p w:rsidR="0035723C" w:rsidRPr="0078550C" w:rsidRDefault="0035723C" w:rsidP="0078550C">
      <w:pPr>
        <w:snapToGrid w:val="0"/>
        <w:ind w:firstLine="708"/>
        <w:jc w:val="center"/>
        <w:rPr>
          <w:sz w:val="28"/>
          <w:szCs w:val="28"/>
        </w:rPr>
      </w:pPr>
      <w:r w:rsidRPr="0078550C">
        <w:rPr>
          <w:sz w:val="28"/>
          <w:szCs w:val="28"/>
        </w:rPr>
        <w:t>Прогноз естественного движения численности населения города:</w:t>
      </w:r>
    </w:p>
    <w:tbl>
      <w:tblPr>
        <w:tblW w:w="9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126"/>
        <w:gridCol w:w="1038"/>
        <w:gridCol w:w="975"/>
        <w:gridCol w:w="977"/>
        <w:gridCol w:w="978"/>
        <w:gridCol w:w="1107"/>
        <w:gridCol w:w="1236"/>
      </w:tblGrid>
      <w:tr w:rsidR="0035723C" w:rsidRPr="00B6273D" w:rsidTr="00A57B3E">
        <w:trPr>
          <w:trHeight w:val="291"/>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Компоненты естественного движения</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2015 г. оценка</w:t>
            </w: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2016 год</w:t>
            </w:r>
          </w:p>
        </w:tc>
        <w:tc>
          <w:tcPr>
            <w:tcW w:w="1955"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2017 год</w:t>
            </w:r>
          </w:p>
        </w:tc>
        <w:tc>
          <w:tcPr>
            <w:tcW w:w="2343" w:type="dxa"/>
            <w:gridSpan w:val="2"/>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2018 год</w:t>
            </w:r>
          </w:p>
        </w:tc>
      </w:tr>
      <w:tr w:rsidR="0035723C" w:rsidRPr="00B6273D" w:rsidTr="00A57B3E">
        <w:trPr>
          <w:trHeight w:val="14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rPr>
                <w:sz w:val="20"/>
                <w:szCs w:val="20"/>
                <w:lang w:eastAsia="en-US"/>
              </w:rPr>
            </w:pPr>
          </w:p>
        </w:tc>
        <w:tc>
          <w:tcPr>
            <w:tcW w:w="10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1 вар.</w:t>
            </w:r>
          </w:p>
        </w:tc>
        <w:tc>
          <w:tcPr>
            <w:tcW w:w="97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2 вар.</w:t>
            </w:r>
          </w:p>
        </w:tc>
        <w:tc>
          <w:tcPr>
            <w:tcW w:w="9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1 вар.</w:t>
            </w:r>
          </w:p>
        </w:tc>
        <w:tc>
          <w:tcPr>
            <w:tcW w:w="97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2 вар.</w:t>
            </w:r>
          </w:p>
        </w:tc>
        <w:tc>
          <w:tcPr>
            <w:tcW w:w="110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1 вар.</w:t>
            </w:r>
          </w:p>
        </w:tc>
        <w:tc>
          <w:tcPr>
            <w:tcW w:w="1236"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snapToGrid w:val="0"/>
              <w:jc w:val="center"/>
              <w:rPr>
                <w:sz w:val="20"/>
                <w:szCs w:val="20"/>
                <w:lang w:eastAsia="en-US"/>
              </w:rPr>
            </w:pPr>
            <w:r w:rsidRPr="00B6273D">
              <w:rPr>
                <w:sz w:val="20"/>
                <w:szCs w:val="20"/>
              </w:rPr>
              <w:t>2 вар.</w:t>
            </w:r>
          </w:p>
        </w:tc>
      </w:tr>
      <w:tr w:rsidR="0035723C" w:rsidRPr="00B6273D" w:rsidTr="00A57B3E">
        <w:trPr>
          <w:trHeight w:val="70"/>
        </w:trPr>
        <w:tc>
          <w:tcPr>
            <w:tcW w:w="2127" w:type="dxa"/>
            <w:tcBorders>
              <w:top w:val="single" w:sz="4" w:space="0" w:color="auto"/>
              <w:left w:val="single" w:sz="4" w:space="0" w:color="auto"/>
              <w:bottom w:val="single" w:sz="4" w:space="0" w:color="auto"/>
              <w:right w:val="single" w:sz="4" w:space="0" w:color="auto"/>
            </w:tcBorders>
            <w:hideMark/>
          </w:tcPr>
          <w:p w:rsidR="0035723C" w:rsidRPr="00B6273D" w:rsidRDefault="0035723C" w:rsidP="00A57B3E">
            <w:pPr>
              <w:rPr>
                <w:sz w:val="20"/>
                <w:szCs w:val="20"/>
                <w:lang w:eastAsia="en-US"/>
              </w:rPr>
            </w:pPr>
            <w:proofErr w:type="gramStart"/>
            <w:r w:rsidRPr="00B6273D">
              <w:rPr>
                <w:sz w:val="20"/>
                <w:szCs w:val="20"/>
              </w:rPr>
              <w:t>Родившиеся</w:t>
            </w:r>
            <w:proofErr w:type="gramEnd"/>
            <w:r w:rsidRPr="00B6273D">
              <w:rPr>
                <w:sz w:val="20"/>
                <w:szCs w:val="20"/>
              </w:rPr>
              <w:t>, чел.</w:t>
            </w:r>
          </w:p>
        </w:tc>
        <w:tc>
          <w:tcPr>
            <w:tcW w:w="1126"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15685</w:t>
            </w:r>
          </w:p>
        </w:tc>
        <w:tc>
          <w:tcPr>
            <w:tcW w:w="10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15623</w:t>
            </w:r>
          </w:p>
        </w:tc>
        <w:tc>
          <w:tcPr>
            <w:tcW w:w="97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16030</w:t>
            </w:r>
          </w:p>
        </w:tc>
        <w:tc>
          <w:tcPr>
            <w:tcW w:w="9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15714</w:t>
            </w:r>
          </w:p>
        </w:tc>
        <w:tc>
          <w:tcPr>
            <w:tcW w:w="97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16046</w:t>
            </w:r>
          </w:p>
        </w:tc>
        <w:tc>
          <w:tcPr>
            <w:tcW w:w="110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15704</w:t>
            </w:r>
          </w:p>
        </w:tc>
        <w:tc>
          <w:tcPr>
            <w:tcW w:w="1236"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15805</w:t>
            </w:r>
          </w:p>
        </w:tc>
      </w:tr>
      <w:tr w:rsidR="0035723C" w:rsidRPr="00B6273D" w:rsidTr="00A57B3E">
        <w:trPr>
          <w:trHeight w:val="70"/>
        </w:trPr>
        <w:tc>
          <w:tcPr>
            <w:tcW w:w="2127" w:type="dxa"/>
            <w:tcBorders>
              <w:top w:val="single" w:sz="4" w:space="0" w:color="auto"/>
              <w:left w:val="single" w:sz="4" w:space="0" w:color="auto"/>
              <w:bottom w:val="single" w:sz="4" w:space="0" w:color="auto"/>
              <w:right w:val="single" w:sz="4" w:space="0" w:color="auto"/>
            </w:tcBorders>
            <w:hideMark/>
          </w:tcPr>
          <w:p w:rsidR="0035723C" w:rsidRPr="00B6273D" w:rsidRDefault="0035723C" w:rsidP="00A57B3E">
            <w:pPr>
              <w:rPr>
                <w:sz w:val="20"/>
                <w:szCs w:val="20"/>
                <w:lang w:eastAsia="en-US"/>
              </w:rPr>
            </w:pPr>
            <w:proofErr w:type="gramStart"/>
            <w:r w:rsidRPr="00B6273D">
              <w:rPr>
                <w:sz w:val="20"/>
                <w:szCs w:val="20"/>
              </w:rPr>
              <w:t>Умершие</w:t>
            </w:r>
            <w:proofErr w:type="gramEnd"/>
            <w:r w:rsidRPr="00B6273D">
              <w:rPr>
                <w:sz w:val="20"/>
                <w:szCs w:val="20"/>
              </w:rPr>
              <w:t>, чел.</w:t>
            </w:r>
          </w:p>
        </w:tc>
        <w:tc>
          <w:tcPr>
            <w:tcW w:w="1126"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10903</w:t>
            </w:r>
          </w:p>
        </w:tc>
        <w:tc>
          <w:tcPr>
            <w:tcW w:w="10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11082</w:t>
            </w:r>
          </w:p>
        </w:tc>
        <w:tc>
          <w:tcPr>
            <w:tcW w:w="97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10992</w:t>
            </w:r>
          </w:p>
        </w:tc>
        <w:tc>
          <w:tcPr>
            <w:tcW w:w="9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11134</w:t>
            </w:r>
          </w:p>
        </w:tc>
        <w:tc>
          <w:tcPr>
            <w:tcW w:w="97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10980</w:t>
            </w:r>
          </w:p>
        </w:tc>
        <w:tc>
          <w:tcPr>
            <w:tcW w:w="110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11324</w:t>
            </w:r>
          </w:p>
        </w:tc>
        <w:tc>
          <w:tcPr>
            <w:tcW w:w="1236"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sz w:val="20"/>
                <w:szCs w:val="20"/>
                <w:lang w:eastAsia="en-US"/>
              </w:rPr>
            </w:pPr>
            <w:r w:rsidRPr="00B6273D">
              <w:rPr>
                <w:sz w:val="20"/>
                <w:szCs w:val="20"/>
              </w:rPr>
              <w:t>11005</w:t>
            </w:r>
          </w:p>
        </w:tc>
      </w:tr>
      <w:tr w:rsidR="0035723C" w:rsidRPr="00B6273D" w:rsidTr="00A57B3E">
        <w:trPr>
          <w:trHeight w:val="70"/>
        </w:trPr>
        <w:tc>
          <w:tcPr>
            <w:tcW w:w="2127" w:type="dxa"/>
            <w:tcBorders>
              <w:top w:val="single" w:sz="4" w:space="0" w:color="auto"/>
              <w:left w:val="single" w:sz="4" w:space="0" w:color="auto"/>
              <w:bottom w:val="single" w:sz="4" w:space="0" w:color="auto"/>
              <w:right w:val="single" w:sz="4" w:space="0" w:color="auto"/>
            </w:tcBorders>
            <w:hideMark/>
          </w:tcPr>
          <w:p w:rsidR="0035723C" w:rsidRPr="00B6273D" w:rsidRDefault="0035723C" w:rsidP="00A57B3E">
            <w:pPr>
              <w:rPr>
                <w:i/>
                <w:sz w:val="20"/>
                <w:szCs w:val="20"/>
                <w:lang w:eastAsia="en-US"/>
              </w:rPr>
            </w:pPr>
            <w:r w:rsidRPr="00B6273D">
              <w:rPr>
                <w:i/>
                <w:sz w:val="20"/>
                <w:szCs w:val="20"/>
              </w:rPr>
              <w:t>Естественный прирост, чел.</w:t>
            </w:r>
          </w:p>
        </w:tc>
        <w:tc>
          <w:tcPr>
            <w:tcW w:w="1126"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4782</w:t>
            </w:r>
          </w:p>
        </w:tc>
        <w:tc>
          <w:tcPr>
            <w:tcW w:w="103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4541</w:t>
            </w:r>
          </w:p>
        </w:tc>
        <w:tc>
          <w:tcPr>
            <w:tcW w:w="975"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5038</w:t>
            </w:r>
          </w:p>
        </w:tc>
        <w:tc>
          <w:tcPr>
            <w:tcW w:w="97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4580</w:t>
            </w:r>
          </w:p>
        </w:tc>
        <w:tc>
          <w:tcPr>
            <w:tcW w:w="978"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5066</w:t>
            </w:r>
          </w:p>
        </w:tc>
        <w:tc>
          <w:tcPr>
            <w:tcW w:w="1107"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4380</w:t>
            </w:r>
          </w:p>
        </w:tc>
        <w:tc>
          <w:tcPr>
            <w:tcW w:w="1236" w:type="dxa"/>
            <w:tcBorders>
              <w:top w:val="single" w:sz="4" w:space="0" w:color="auto"/>
              <w:left w:val="single" w:sz="4" w:space="0" w:color="auto"/>
              <w:bottom w:val="single" w:sz="4" w:space="0" w:color="auto"/>
              <w:right w:val="single" w:sz="4" w:space="0" w:color="auto"/>
            </w:tcBorders>
            <w:vAlign w:val="center"/>
            <w:hideMark/>
          </w:tcPr>
          <w:p w:rsidR="0035723C" w:rsidRPr="00B6273D" w:rsidRDefault="0035723C" w:rsidP="00A57B3E">
            <w:pPr>
              <w:jc w:val="center"/>
              <w:rPr>
                <w:i/>
                <w:sz w:val="20"/>
                <w:szCs w:val="20"/>
                <w:lang w:eastAsia="en-US"/>
              </w:rPr>
            </w:pPr>
            <w:r w:rsidRPr="00B6273D">
              <w:rPr>
                <w:i/>
                <w:sz w:val="20"/>
                <w:szCs w:val="20"/>
              </w:rPr>
              <w:t>4800</w:t>
            </w:r>
          </w:p>
        </w:tc>
      </w:tr>
    </w:tbl>
    <w:p w:rsidR="0035723C" w:rsidRPr="002A21E9" w:rsidRDefault="0035723C" w:rsidP="0035723C">
      <w:pPr>
        <w:snapToGrid w:val="0"/>
        <w:ind w:firstLine="720"/>
        <w:jc w:val="both"/>
        <w:rPr>
          <w:sz w:val="28"/>
          <w:szCs w:val="28"/>
        </w:rPr>
      </w:pPr>
      <w:r w:rsidRPr="002A21E9">
        <w:rPr>
          <w:sz w:val="28"/>
          <w:szCs w:val="28"/>
        </w:rPr>
        <w:t>Ожидается, что среднегодовая численность постоянного населения в 2015 году составит 1 061,6 тыс. че</w:t>
      </w:r>
      <w:r w:rsidR="00114A31">
        <w:rPr>
          <w:sz w:val="28"/>
          <w:szCs w:val="28"/>
        </w:rPr>
        <w:t xml:space="preserve">ловек. </w:t>
      </w:r>
      <w:r w:rsidRPr="002A21E9">
        <w:rPr>
          <w:sz w:val="28"/>
          <w:szCs w:val="28"/>
        </w:rPr>
        <w:t xml:space="preserve">В прогнозном периоде по </w:t>
      </w:r>
      <w:r w:rsidR="00114A31" w:rsidRPr="002A21E9">
        <w:rPr>
          <w:sz w:val="28"/>
          <w:szCs w:val="28"/>
        </w:rPr>
        <w:t>первому варианту развития ожидается</w:t>
      </w:r>
      <w:r w:rsidR="00467E89">
        <w:rPr>
          <w:sz w:val="28"/>
          <w:szCs w:val="28"/>
        </w:rPr>
        <w:t>, что</w:t>
      </w:r>
      <w:r w:rsidR="00114A31" w:rsidRPr="002A21E9">
        <w:rPr>
          <w:sz w:val="28"/>
          <w:szCs w:val="28"/>
        </w:rPr>
        <w:t xml:space="preserve"> среднегодовая численность населения в 2016 году составит 1 077,7 тыс. чел., в 2017 году – 1 093,3тыс. чел., в 2018 году – 1 108,9 тыс. человек.</w:t>
      </w:r>
      <w:r w:rsidR="00467E89">
        <w:rPr>
          <w:sz w:val="28"/>
          <w:szCs w:val="28"/>
        </w:rPr>
        <w:t xml:space="preserve"> По </w:t>
      </w:r>
      <w:r w:rsidRPr="002A21E9">
        <w:rPr>
          <w:sz w:val="28"/>
          <w:szCs w:val="28"/>
        </w:rPr>
        <w:t>второму варианту развития: в 2016 году – 1 078,6 тыс. чел., в 2017 году – 1 095,8 тыс. чел., в 2018 году – 1</w:t>
      </w:r>
      <w:r w:rsidR="00114A31">
        <w:rPr>
          <w:sz w:val="28"/>
          <w:szCs w:val="28"/>
        </w:rPr>
        <w:t> </w:t>
      </w:r>
      <w:r w:rsidR="00467E89">
        <w:rPr>
          <w:sz w:val="28"/>
          <w:szCs w:val="28"/>
        </w:rPr>
        <w:t>113,1 тыс. человек.</w:t>
      </w:r>
    </w:p>
    <w:p w:rsidR="0035723C" w:rsidRPr="0035723C" w:rsidRDefault="0035723C" w:rsidP="0035723C">
      <w:pPr>
        <w:snapToGrid w:val="0"/>
        <w:ind w:firstLine="720"/>
        <w:jc w:val="both"/>
        <w:rPr>
          <w:sz w:val="28"/>
          <w:szCs w:val="28"/>
        </w:rPr>
      </w:pPr>
      <w:r w:rsidRPr="002A21E9">
        <w:rPr>
          <w:sz w:val="28"/>
          <w:szCs w:val="28"/>
        </w:rPr>
        <w:t>В ближайшие годы прогнозируется сохранение положительного сальдо миграции. Существенным фактором миграционного притока станет право проведения в г. Красноярске Всемирной зимней Универсиады в 2019 году и, как следствие, необходимость строительства новых инфраструктурных объектов с привлечением трудовых мигрантов.</w:t>
      </w:r>
      <w:bookmarkEnd w:id="22"/>
    </w:p>
    <w:p w:rsidR="00DB07E0" w:rsidRPr="008C3E4E" w:rsidRDefault="00DB07E0" w:rsidP="00F37EB4">
      <w:pPr>
        <w:pStyle w:val="30"/>
        <w:spacing w:before="480"/>
        <w:jc w:val="center"/>
        <w:rPr>
          <w:rFonts w:ascii="Times New Roman" w:hAnsi="Times New Roman"/>
          <w:bCs w:val="0"/>
          <w:sz w:val="28"/>
          <w:szCs w:val="28"/>
        </w:rPr>
      </w:pPr>
      <w:bookmarkStart w:id="23" w:name="_Toc401240588"/>
      <w:bookmarkStart w:id="24" w:name="_Toc401240592"/>
      <w:bookmarkStart w:id="25" w:name="_Toc205786898"/>
      <w:bookmarkEnd w:id="15"/>
      <w:bookmarkEnd w:id="16"/>
      <w:r w:rsidRPr="008C3E4E">
        <w:rPr>
          <w:rFonts w:ascii="Times New Roman" w:hAnsi="Times New Roman"/>
          <w:bCs w:val="0"/>
          <w:sz w:val="28"/>
          <w:szCs w:val="28"/>
        </w:rPr>
        <w:t>14. Образование</w:t>
      </w:r>
      <w:bookmarkEnd w:id="23"/>
    </w:p>
    <w:p w:rsidR="00C926E6" w:rsidRPr="00467E89" w:rsidRDefault="00C926E6" w:rsidP="00C926E6">
      <w:pPr>
        <w:widowControl w:val="0"/>
        <w:ind w:right="-11" w:firstLine="708"/>
        <w:jc w:val="both"/>
        <w:rPr>
          <w:sz w:val="28"/>
          <w:szCs w:val="28"/>
        </w:rPr>
      </w:pPr>
      <w:bookmarkStart w:id="26" w:name="_Toc205786894"/>
      <w:bookmarkStart w:id="27" w:name="_Toc401240589"/>
      <w:proofErr w:type="gramStart"/>
      <w:r w:rsidRPr="00467E89">
        <w:rPr>
          <w:sz w:val="28"/>
        </w:rPr>
        <w:t xml:space="preserve">Для создания условий, отвечающих всем современным требованиям осуществления образовательного процесса, </w:t>
      </w:r>
      <w:r w:rsidRPr="00467E89">
        <w:rPr>
          <w:sz w:val="28"/>
          <w:szCs w:val="28"/>
        </w:rPr>
        <w:t xml:space="preserve">в г. Красноярске в 2014 году работали 132 дневных и вечерних общеобразовательных школы, 3 школы-интерната, 61 учреждение дополнительного образования и 230 дошкольных учреждений различных форм собственности. </w:t>
      </w:r>
      <w:proofErr w:type="gramEnd"/>
    </w:p>
    <w:p w:rsidR="00C926E6" w:rsidRPr="00A123A1" w:rsidRDefault="00C926E6" w:rsidP="00C926E6">
      <w:pPr>
        <w:ind w:firstLine="720"/>
        <w:jc w:val="both"/>
        <w:rPr>
          <w:sz w:val="28"/>
          <w:szCs w:val="28"/>
        </w:rPr>
      </w:pPr>
      <w:proofErr w:type="gramStart"/>
      <w:r w:rsidRPr="003C2668">
        <w:rPr>
          <w:sz w:val="28"/>
          <w:szCs w:val="28"/>
        </w:rPr>
        <w:t>В дошкольных образовательных учреждениях (далее – ДОУ) работало                                     4 542 педагогических работника (из них в муниципальных ДОУ – 4 351, в негосударственных ДОУ – 191 педагогический работник).</w:t>
      </w:r>
      <w:proofErr w:type="gramEnd"/>
      <w:r w:rsidRPr="003C2668">
        <w:rPr>
          <w:sz w:val="28"/>
          <w:szCs w:val="28"/>
        </w:rPr>
        <w:t xml:space="preserve"> </w:t>
      </w:r>
      <w:proofErr w:type="gramStart"/>
      <w:r w:rsidRPr="003C2668">
        <w:rPr>
          <w:sz w:val="28"/>
          <w:szCs w:val="28"/>
        </w:rPr>
        <w:t>Посещали детские сады 42 336 детей, в том числе 41 027 детей посещали муниципальные ДОУ и 1 309 детей частные ДОУ).</w:t>
      </w:r>
      <w:proofErr w:type="gramEnd"/>
      <w:r w:rsidRPr="003C2668">
        <w:rPr>
          <w:sz w:val="28"/>
          <w:szCs w:val="28"/>
        </w:rPr>
        <w:t xml:space="preserve"> Обеспеченность ДОУ детей в возрасте от 1 до 6 лет </w:t>
      </w:r>
      <w:r>
        <w:rPr>
          <w:sz w:val="28"/>
          <w:szCs w:val="28"/>
        </w:rPr>
        <w:t>в 2014 году составила 60,7</w:t>
      </w:r>
      <w:r w:rsidRPr="003C2668">
        <w:rPr>
          <w:sz w:val="28"/>
          <w:szCs w:val="28"/>
        </w:rPr>
        <w:t xml:space="preserve">%, а доля детей в возрасте от 5 до 7 лет, получающих </w:t>
      </w:r>
      <w:r w:rsidRPr="00A123A1">
        <w:rPr>
          <w:sz w:val="28"/>
          <w:szCs w:val="28"/>
        </w:rPr>
        <w:t>дошкольные образовательные услуги, составила 91 процент.</w:t>
      </w:r>
    </w:p>
    <w:p w:rsidR="00C926E6" w:rsidRPr="0041214E" w:rsidRDefault="00C926E6" w:rsidP="00C926E6">
      <w:pPr>
        <w:ind w:firstLine="720"/>
        <w:jc w:val="both"/>
        <w:rPr>
          <w:sz w:val="28"/>
          <w:szCs w:val="28"/>
        </w:rPr>
      </w:pPr>
      <w:r w:rsidRPr="00A123A1">
        <w:rPr>
          <w:sz w:val="28"/>
          <w:szCs w:val="28"/>
        </w:rPr>
        <w:t xml:space="preserve">Ключевой проблемой отрасли «Образование» в городе Красноярске остается нехватка мест в дошкольных образовательных учреждениях. В прогнозном периоде планируется активная работа по различным направлениям (строительство новых дошкольных образовательных учреждений, в том числе на условиях государственно-частного партнерства, приобретение зданий под ДОУ и реконструкция зданий, открытие новых групп в действующих детских садах (переоборудование имеющихся площадей); капитальный ремонт, создание </w:t>
      </w:r>
      <w:proofErr w:type="gramStart"/>
      <w:r w:rsidRPr="00A123A1">
        <w:rPr>
          <w:sz w:val="28"/>
          <w:szCs w:val="28"/>
        </w:rPr>
        <w:t>групп полного дня</w:t>
      </w:r>
      <w:proofErr w:type="gramEnd"/>
      <w:r w:rsidRPr="00A123A1">
        <w:rPr>
          <w:sz w:val="28"/>
          <w:szCs w:val="28"/>
        </w:rPr>
        <w:t xml:space="preserve"> в ДОУ, уплотнение в ДОУ, предоставление услуги по дошкольному образованию в группах полного дня на базе общеобразовательных учреждений, а также закупка услуг по присмотру и </w:t>
      </w:r>
      <w:r w:rsidRPr="00A123A1">
        <w:rPr>
          <w:sz w:val="28"/>
          <w:szCs w:val="28"/>
        </w:rPr>
        <w:lastRenderedPageBreak/>
        <w:t xml:space="preserve">уходу у частных детских садов) с целью ликвидации очередности в </w:t>
      </w:r>
      <w:r w:rsidRPr="0041214E">
        <w:rPr>
          <w:sz w:val="28"/>
          <w:szCs w:val="28"/>
        </w:rPr>
        <w:t>дошкольные образовательные учреждения.</w:t>
      </w:r>
    </w:p>
    <w:p w:rsidR="00C926E6" w:rsidRPr="0041214E" w:rsidRDefault="00C926E6" w:rsidP="00C926E6">
      <w:pPr>
        <w:ind w:firstLine="720"/>
        <w:jc w:val="both"/>
        <w:rPr>
          <w:sz w:val="28"/>
          <w:szCs w:val="28"/>
        </w:rPr>
      </w:pPr>
      <w:r w:rsidRPr="0041214E">
        <w:rPr>
          <w:sz w:val="28"/>
          <w:szCs w:val="28"/>
        </w:rPr>
        <w:t>В рамках реализации мер по снижению очередности в детские сады, снижения напряженности среди населения и обеспечения прозрачности механизма продвижения очереди с октября 2012 года введена автоматизированная информационная система комплектования детей в муниципальные дошкольные учреждения.</w:t>
      </w:r>
    </w:p>
    <w:p w:rsidR="00C926E6" w:rsidRPr="0041214E" w:rsidRDefault="00C926E6" w:rsidP="00C926E6">
      <w:pPr>
        <w:ind w:firstLine="720"/>
        <w:jc w:val="both"/>
        <w:rPr>
          <w:sz w:val="28"/>
          <w:szCs w:val="28"/>
        </w:rPr>
      </w:pPr>
      <w:r w:rsidRPr="0041214E">
        <w:rPr>
          <w:sz w:val="28"/>
          <w:szCs w:val="2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в 2014 году составила 5,2%. Продолжена работа по выборочному капитальному ремонту зданий дошкольных учреждений. Проведена замена оконных блоков в МБДОУ №№ 208,34; ремонт ограждений в МБДОУ № 208; ремонт второго эвакуационного выхода в МБДОУ №№ 144, 166, 63, 279, 100, 104, 111, 135, 256; разработана ПСД ремонта кровли в МБДОУ № 18, 151, 178, 213, 309, 313, 316, 319, 301; установлена пожарная сигнализация в МБДОУ №№ 301, 278. Ожидается, что к 2018 году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составит 1,7 процента.</w:t>
      </w:r>
    </w:p>
    <w:p w:rsidR="00C926E6" w:rsidRPr="00EF1DBE" w:rsidRDefault="00C926E6" w:rsidP="00C926E6">
      <w:pPr>
        <w:ind w:firstLine="720"/>
        <w:jc w:val="both"/>
        <w:rPr>
          <w:sz w:val="28"/>
          <w:szCs w:val="28"/>
        </w:rPr>
      </w:pPr>
      <w:r w:rsidRPr="0041214E">
        <w:rPr>
          <w:sz w:val="28"/>
          <w:szCs w:val="28"/>
        </w:rPr>
        <w:t xml:space="preserve">В системе дневных общеобразовательных учреждений работало 4 993 учителя, обучалось 90 846 детей (18,57% обучалось во вторую смену). Дневные общеобразовательные учреждения скомплектованы со средней </w:t>
      </w:r>
      <w:r w:rsidRPr="00EF1DBE">
        <w:rPr>
          <w:sz w:val="28"/>
          <w:szCs w:val="28"/>
        </w:rPr>
        <w:t>наполняемостью 25  человек в классе. В 2014 году в муниципальных общеобразовательных учреждениях численность выпускников 9 классов составила 7 306 человек, численность выпускников 11 классов составила 4 912 человек.</w:t>
      </w:r>
    </w:p>
    <w:p w:rsidR="00C926E6" w:rsidRPr="00EF1DBE" w:rsidRDefault="00C926E6" w:rsidP="00C926E6">
      <w:pPr>
        <w:ind w:firstLine="720"/>
        <w:jc w:val="both"/>
        <w:rPr>
          <w:sz w:val="28"/>
          <w:szCs w:val="28"/>
        </w:rPr>
      </w:pPr>
      <w:r w:rsidRPr="00EF1DBE">
        <w:rPr>
          <w:sz w:val="28"/>
          <w:szCs w:val="28"/>
        </w:rPr>
        <w:t xml:space="preserve">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в 2014 году составила 99,02 процента. </w:t>
      </w:r>
    </w:p>
    <w:p w:rsidR="00C926E6" w:rsidRPr="003D64C8" w:rsidRDefault="00C926E6" w:rsidP="00C926E6">
      <w:pPr>
        <w:ind w:firstLine="720"/>
        <w:jc w:val="both"/>
        <w:rPr>
          <w:sz w:val="28"/>
          <w:szCs w:val="28"/>
        </w:rPr>
      </w:pPr>
      <w:r w:rsidRPr="00EF1DBE">
        <w:rPr>
          <w:sz w:val="28"/>
          <w:szCs w:val="28"/>
        </w:rPr>
        <w:t xml:space="preserve">Доля выпускников муниципальных общеобразовательных учреждений, не получивших аттестат о среднем (полном) образовании, в общей численности </w:t>
      </w:r>
      <w:r w:rsidRPr="003D64C8">
        <w:rPr>
          <w:sz w:val="28"/>
          <w:szCs w:val="28"/>
        </w:rPr>
        <w:t>выпускников муниципальных общеобразовательных учреждений, составила 0,59% (29 человек).</w:t>
      </w:r>
    </w:p>
    <w:p w:rsidR="00C926E6" w:rsidRPr="003D64C8" w:rsidRDefault="00C926E6" w:rsidP="00C926E6">
      <w:pPr>
        <w:ind w:firstLine="720"/>
        <w:jc w:val="both"/>
        <w:rPr>
          <w:sz w:val="28"/>
          <w:szCs w:val="28"/>
        </w:rPr>
      </w:pPr>
      <w:r w:rsidRPr="003D64C8">
        <w:rPr>
          <w:sz w:val="28"/>
          <w:szCs w:val="28"/>
        </w:rPr>
        <w:t>Выбор предметов для сдачи в форме ЕГЭ в городе Красноярске сохраняется стабильным на протяжении уже нескольких лет, самыми популярными остаются предметы: обществознание (59%), физика (23%), биология (15%), информатика (14%), история (14%), иностранный язык (12%), литература (6%).</w:t>
      </w:r>
    </w:p>
    <w:p w:rsidR="00C926E6" w:rsidRPr="008C1B68" w:rsidRDefault="00C926E6" w:rsidP="00C926E6">
      <w:pPr>
        <w:ind w:firstLine="709"/>
        <w:jc w:val="both"/>
        <w:rPr>
          <w:sz w:val="28"/>
          <w:szCs w:val="28"/>
        </w:rPr>
      </w:pPr>
      <w:proofErr w:type="gramStart"/>
      <w:r w:rsidRPr="003D64C8">
        <w:rPr>
          <w:sz w:val="28"/>
          <w:szCs w:val="28"/>
        </w:rPr>
        <w:t xml:space="preserve">Планируется, что к 2018 году 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w:t>
      </w:r>
      <w:r w:rsidRPr="003D64C8">
        <w:rPr>
          <w:sz w:val="28"/>
          <w:szCs w:val="28"/>
        </w:rPr>
        <w:lastRenderedPageBreak/>
        <w:t xml:space="preserve">государственном экзамене по данным предметам составит 98,5%, а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составит 0,69 </w:t>
      </w:r>
      <w:r w:rsidRPr="008C1B68">
        <w:rPr>
          <w:sz w:val="28"/>
          <w:szCs w:val="28"/>
        </w:rPr>
        <w:t>процента.</w:t>
      </w:r>
      <w:proofErr w:type="gramEnd"/>
    </w:p>
    <w:p w:rsidR="00C926E6" w:rsidRPr="00077E74" w:rsidRDefault="00C926E6" w:rsidP="00C926E6">
      <w:pPr>
        <w:ind w:firstLine="709"/>
        <w:jc w:val="both"/>
        <w:rPr>
          <w:sz w:val="28"/>
          <w:szCs w:val="28"/>
        </w:rPr>
      </w:pPr>
      <w:r w:rsidRPr="00635562">
        <w:rPr>
          <w:sz w:val="28"/>
          <w:szCs w:val="28"/>
        </w:rPr>
        <w:t xml:space="preserve">Доля обучающихся в муниципальных общеобразовательных учреждениях, занимающихся во вторую смену, в общей </w:t>
      </w:r>
      <w:proofErr w:type="gramStart"/>
      <w:r w:rsidRPr="00635562">
        <w:rPr>
          <w:sz w:val="28"/>
          <w:szCs w:val="28"/>
        </w:rPr>
        <w:t>численности</w:t>
      </w:r>
      <w:proofErr w:type="gramEnd"/>
      <w:r w:rsidRPr="00635562">
        <w:rPr>
          <w:sz w:val="28"/>
          <w:szCs w:val="28"/>
        </w:rPr>
        <w:t xml:space="preserve"> обучающихся в муниципальных общеобразовательных учреждениях в </w:t>
      </w:r>
      <w:r w:rsidRPr="00635562">
        <w:rPr>
          <w:sz w:val="28"/>
          <w:szCs w:val="28"/>
        </w:rPr>
        <w:br/>
        <w:t xml:space="preserve">2014 году составила 18,57%. Увеличение данного показателя связано с повышением общего количества обучающихся и концентрацией большого количества </w:t>
      </w:r>
      <w:r w:rsidRPr="00077E74">
        <w:rPr>
          <w:sz w:val="28"/>
          <w:szCs w:val="28"/>
        </w:rPr>
        <w:t xml:space="preserve">детей в районах новостроек. Для снижения количества </w:t>
      </w:r>
      <w:proofErr w:type="gramStart"/>
      <w:r w:rsidRPr="00077E74">
        <w:rPr>
          <w:sz w:val="28"/>
          <w:szCs w:val="28"/>
        </w:rPr>
        <w:t>обучающихся</w:t>
      </w:r>
      <w:proofErr w:type="gramEnd"/>
      <w:r w:rsidRPr="00077E74">
        <w:rPr>
          <w:sz w:val="28"/>
          <w:szCs w:val="28"/>
        </w:rPr>
        <w:t xml:space="preserve"> во вторую смену с 01.09.2014 года – здание новой школы № 153 в микрорайоне Покровский.</w:t>
      </w:r>
    </w:p>
    <w:p w:rsidR="00C926E6" w:rsidRPr="00077E74" w:rsidRDefault="00C926E6" w:rsidP="00C926E6">
      <w:pPr>
        <w:ind w:firstLine="708"/>
        <w:jc w:val="both"/>
        <w:rPr>
          <w:sz w:val="28"/>
          <w:szCs w:val="28"/>
        </w:rPr>
      </w:pPr>
      <w:r w:rsidRPr="00077E74">
        <w:rPr>
          <w:sz w:val="28"/>
          <w:szCs w:val="28"/>
        </w:rPr>
        <w:t xml:space="preserve">Охват детей дополнительным образованием во всех образовательных учреждениях в 2014 году составил 89,17 процента. </w:t>
      </w:r>
    </w:p>
    <w:p w:rsidR="00C926E6" w:rsidRDefault="00C926E6" w:rsidP="00C926E6">
      <w:pPr>
        <w:ind w:firstLine="709"/>
        <w:contextualSpacing/>
        <w:jc w:val="both"/>
        <w:rPr>
          <w:sz w:val="28"/>
          <w:szCs w:val="28"/>
        </w:rPr>
      </w:pPr>
      <w:r w:rsidRPr="00077E74">
        <w:rPr>
          <w:sz w:val="28"/>
          <w:szCs w:val="28"/>
        </w:rPr>
        <w:t>Инфраструктура дополнительного образования помимо учреждений дополнительного образования также включает 85 технических секций и объединений, 65 эколого-биологических объединений, 44 туристско-краеведческих объединения, 537 спортивных кружков,</w:t>
      </w:r>
      <w:r w:rsidRPr="007343FB">
        <w:rPr>
          <w:sz w:val="28"/>
          <w:szCs w:val="28"/>
        </w:rPr>
        <w:t xml:space="preserve"> 533 кружка художественного творчества, прочие секции, объединения и кружки при общеобразовательных школах.</w:t>
      </w:r>
    </w:p>
    <w:p w:rsidR="00853370" w:rsidRPr="007343FB" w:rsidRDefault="00853370" w:rsidP="00C926E6">
      <w:pPr>
        <w:ind w:firstLine="709"/>
        <w:contextualSpacing/>
        <w:jc w:val="both"/>
        <w:rPr>
          <w:sz w:val="28"/>
          <w:szCs w:val="28"/>
        </w:rPr>
      </w:pPr>
    </w:p>
    <w:p w:rsidR="00DB07E0" w:rsidRPr="00B001A4" w:rsidRDefault="00DB07E0" w:rsidP="00DB07E0">
      <w:pPr>
        <w:pStyle w:val="30"/>
        <w:spacing w:before="0" w:after="0"/>
        <w:jc w:val="center"/>
        <w:rPr>
          <w:rFonts w:ascii="Times New Roman" w:hAnsi="Times New Roman"/>
          <w:bCs w:val="0"/>
          <w:sz w:val="28"/>
          <w:szCs w:val="28"/>
        </w:rPr>
      </w:pPr>
      <w:r w:rsidRPr="00B001A4">
        <w:rPr>
          <w:rFonts w:ascii="Times New Roman" w:hAnsi="Times New Roman"/>
          <w:bCs w:val="0"/>
          <w:sz w:val="28"/>
          <w:szCs w:val="28"/>
        </w:rPr>
        <w:t>15. Культура</w:t>
      </w:r>
      <w:bookmarkEnd w:id="26"/>
      <w:bookmarkEnd w:id="27"/>
    </w:p>
    <w:p w:rsidR="00DB07E0" w:rsidRPr="00B001A4" w:rsidRDefault="00DB07E0" w:rsidP="00DB07E0">
      <w:pPr>
        <w:ind w:firstLine="720"/>
        <w:jc w:val="both"/>
        <w:rPr>
          <w:sz w:val="28"/>
          <w:szCs w:val="28"/>
        </w:rPr>
      </w:pPr>
      <w:bookmarkStart w:id="28" w:name="_Toc205786895"/>
      <w:bookmarkStart w:id="29" w:name="_Toc401240590"/>
      <w:r w:rsidRPr="00B001A4">
        <w:rPr>
          <w:rFonts w:eastAsia="Calibri"/>
          <w:sz w:val="28"/>
          <w:szCs w:val="28"/>
        </w:rPr>
        <w:t xml:space="preserve">Красноярск один из шести городов России, имеющих все типы учреждений культуры и развитую систему непрерывного художественного образования, позволяющую сохранять преемственность традиций профессионального искусства. </w:t>
      </w:r>
      <w:proofErr w:type="gramStart"/>
      <w:r w:rsidRPr="00B001A4">
        <w:rPr>
          <w:rFonts w:eastAsia="Calibri"/>
          <w:sz w:val="28"/>
          <w:szCs w:val="28"/>
        </w:rPr>
        <w:t xml:space="preserve">В Красноярске оказывают услуги </w:t>
      </w:r>
      <w:r w:rsidRPr="00B001A4">
        <w:rPr>
          <w:sz w:val="28"/>
          <w:szCs w:val="28"/>
        </w:rPr>
        <w:t xml:space="preserve">5 государственных театров, краевая филармония, в которую входят знаменитые на весь мир </w:t>
      </w:r>
      <w:r w:rsidRPr="00B001A4">
        <w:rPr>
          <w:rFonts w:eastAsia="Calibri"/>
          <w:sz w:val="28"/>
          <w:szCs w:val="28"/>
        </w:rPr>
        <w:t>Государственный академический ансамбль танца Сибири им. М.С. Годенко, Красноярский академический симфонический оркестр, коллектив «Свободный балет Валерия Терешкина»</w:t>
      </w:r>
      <w:r w:rsidRPr="00B001A4">
        <w:rPr>
          <w:sz w:val="28"/>
          <w:szCs w:val="28"/>
        </w:rPr>
        <w:t>; 6 муниципальных детских школ искусств, 2 муниципальные детские художественные школы и 9 детских музыкальных школ; 12 государственных, муниципальных и 8 ведомственных клубных учреждений;</w:t>
      </w:r>
      <w:proofErr w:type="gramEnd"/>
      <w:r w:rsidRPr="00B001A4">
        <w:rPr>
          <w:sz w:val="28"/>
          <w:szCs w:val="28"/>
        </w:rPr>
        <w:t xml:space="preserve"> 48 государственных и муниципальных библиотек, 7 государственных и муниципальных музеев; 2 муниципальных кинотеатра; 5 муниципальных творческих коллективов, </w:t>
      </w:r>
      <w:r w:rsidRPr="00B001A4">
        <w:rPr>
          <w:rFonts w:eastAsia="Calibri"/>
          <w:sz w:val="28"/>
          <w:szCs w:val="28"/>
        </w:rPr>
        <w:t xml:space="preserve">в которые входят Красноярский камерный оркестр, ансамбль танца «Енисейские зори им. Г.Петухова»; Красноярский парк флоры и фауны «Роев ручей»; Красноярский цирк; </w:t>
      </w:r>
      <w:r w:rsidRPr="00B001A4">
        <w:rPr>
          <w:sz w:val="28"/>
          <w:szCs w:val="28"/>
        </w:rPr>
        <w:t>около 60 субъектов разных форм собственности.</w:t>
      </w:r>
    </w:p>
    <w:p w:rsidR="007C14DC" w:rsidRPr="00FC1273" w:rsidRDefault="007C14DC" w:rsidP="007C14DC">
      <w:pPr>
        <w:ind w:firstLine="720"/>
        <w:jc w:val="both"/>
        <w:rPr>
          <w:sz w:val="28"/>
          <w:szCs w:val="28"/>
        </w:rPr>
      </w:pPr>
      <w:r w:rsidRPr="00FC1273">
        <w:rPr>
          <w:sz w:val="28"/>
          <w:szCs w:val="28"/>
        </w:rPr>
        <w:t>По показателю «количество новых изданий, поступивших в фонды библиотек» наблюдается незначительный рост. Показатель «количество новых изданий, поступивших в библиотечные фонды общедоступных библиотек муниципальной формы собственности на 1000 человек населения», несмотря на рост населения в городе, составит к 2018 году 76 экз.</w:t>
      </w:r>
    </w:p>
    <w:p w:rsidR="007C14DC" w:rsidRPr="00FC1273" w:rsidRDefault="007C14DC" w:rsidP="007C14DC">
      <w:pPr>
        <w:ind w:firstLine="720"/>
        <w:jc w:val="both"/>
        <w:rPr>
          <w:sz w:val="28"/>
          <w:szCs w:val="28"/>
        </w:rPr>
      </w:pPr>
      <w:r w:rsidRPr="00FC1273">
        <w:rPr>
          <w:sz w:val="28"/>
          <w:szCs w:val="28"/>
        </w:rPr>
        <w:lastRenderedPageBreak/>
        <w:t>Предполагается увеличение численности пользователей библиотек и количества посещений общедоступных библиотек на 24 200 человек и 303,7 тыс. человек соответственно к 2018 году по сравнению с 2014 годом.</w:t>
      </w:r>
    </w:p>
    <w:p w:rsidR="007C14DC" w:rsidRPr="00FC1273" w:rsidRDefault="007C14DC" w:rsidP="007C14DC">
      <w:pPr>
        <w:ind w:firstLine="720"/>
        <w:jc w:val="both"/>
        <w:rPr>
          <w:sz w:val="28"/>
          <w:szCs w:val="28"/>
        </w:rPr>
      </w:pPr>
      <w:r w:rsidRPr="00FC1273">
        <w:rPr>
          <w:sz w:val="28"/>
          <w:szCs w:val="28"/>
        </w:rPr>
        <w:t>Стабильно растет численность посетителей на платных мероприятиях учреждений культурно-досугового типа муниципальной формы собственности и к 2018 году составит 325 тыс. человек.</w:t>
      </w:r>
    </w:p>
    <w:p w:rsidR="007C14DC" w:rsidRPr="00FC1273" w:rsidRDefault="007C14DC" w:rsidP="007C14DC">
      <w:pPr>
        <w:ind w:firstLine="720"/>
        <w:jc w:val="both"/>
        <w:rPr>
          <w:sz w:val="28"/>
          <w:szCs w:val="28"/>
        </w:rPr>
      </w:pPr>
      <w:r w:rsidRPr="00FC1273">
        <w:rPr>
          <w:sz w:val="28"/>
          <w:szCs w:val="28"/>
        </w:rPr>
        <w:t>Прогнозируется, что по показателям «количество клубных формирований» и «количество участников клубных формирований» будет наблюдаться незначительный рост, в среднем на 1,5% ежегодно, в связи с ростом населения и созданием комфортных условий для занятий в клубных формированиях в муниципальных культурно-досуговых учреждениях.</w:t>
      </w:r>
    </w:p>
    <w:p w:rsidR="007C14DC" w:rsidRPr="00B001A4" w:rsidRDefault="007C14DC" w:rsidP="007C14DC">
      <w:pPr>
        <w:ind w:firstLine="720"/>
        <w:jc w:val="both"/>
        <w:rPr>
          <w:sz w:val="28"/>
          <w:szCs w:val="28"/>
        </w:rPr>
      </w:pPr>
      <w:r w:rsidRPr="00FC1273">
        <w:rPr>
          <w:sz w:val="28"/>
          <w:szCs w:val="28"/>
        </w:rPr>
        <w:t xml:space="preserve">«Процент экспонируемых предметов от числа </w:t>
      </w:r>
      <w:proofErr w:type="gramStart"/>
      <w:r w:rsidRPr="00FC1273">
        <w:rPr>
          <w:sz w:val="28"/>
          <w:szCs w:val="28"/>
        </w:rPr>
        <w:t>предметов основного фонда учреждений музейного типа муниципальной формы</w:t>
      </w:r>
      <w:proofErr w:type="gramEnd"/>
      <w:r w:rsidRPr="00FC1273">
        <w:rPr>
          <w:sz w:val="28"/>
          <w:szCs w:val="28"/>
        </w:rPr>
        <w:t xml:space="preserve"> собственности» к 2018 году составит 55,0 процентов.</w:t>
      </w:r>
    </w:p>
    <w:p w:rsidR="00DB07E0" w:rsidRPr="00B001A4" w:rsidRDefault="00DB07E0" w:rsidP="00DB07E0">
      <w:pPr>
        <w:ind w:firstLine="720"/>
        <w:jc w:val="both"/>
        <w:rPr>
          <w:sz w:val="28"/>
          <w:szCs w:val="28"/>
        </w:rPr>
      </w:pPr>
      <w:r w:rsidRPr="00B001A4">
        <w:rPr>
          <w:sz w:val="28"/>
          <w:szCs w:val="28"/>
        </w:rPr>
        <w:t>Стабильно растет численность посетителей учреждений музейного типа, прогнозируется рост данного показателя и в последующие годы, в среднем на 2% ежегодно.</w:t>
      </w:r>
    </w:p>
    <w:p w:rsidR="00DB07E0" w:rsidRPr="00B001A4" w:rsidRDefault="00DB07E0" w:rsidP="00DB07E0">
      <w:pPr>
        <w:ind w:firstLine="720"/>
        <w:jc w:val="both"/>
        <w:rPr>
          <w:sz w:val="28"/>
          <w:szCs w:val="28"/>
        </w:rPr>
      </w:pPr>
      <w:r w:rsidRPr="00B001A4">
        <w:rPr>
          <w:sz w:val="28"/>
          <w:szCs w:val="28"/>
        </w:rPr>
        <w:t xml:space="preserve">Прогнозируется рост числа посещений киноустановок муниципальной формы собственности (с 159 тыс. человек в 2014 году до 167 тыс. человек к 2018 году), связанный, как с функционированием специализированного детского кинотеатра «Мечта», так и с использованием кинотеатрами новых форм работы с населением. </w:t>
      </w:r>
    </w:p>
    <w:p w:rsidR="00DB07E0" w:rsidRDefault="00DB07E0" w:rsidP="00DB07E0">
      <w:pPr>
        <w:ind w:firstLine="720"/>
        <w:jc w:val="both"/>
        <w:rPr>
          <w:sz w:val="28"/>
          <w:szCs w:val="28"/>
        </w:rPr>
      </w:pPr>
      <w:r w:rsidRPr="00B001A4">
        <w:rPr>
          <w:sz w:val="28"/>
          <w:szCs w:val="28"/>
        </w:rPr>
        <w:t>Прогноз посещаемости Красноярского парка флоры и фауны «Роев ручей» в связи с повышением качества предоставляемых услуг, внедрением новых форм работы предполагает  увеличение с 668 600 человек в 2014 году до 798 000 человек к 2018 году.</w:t>
      </w:r>
    </w:p>
    <w:p w:rsidR="00853370" w:rsidRPr="00B001A4" w:rsidRDefault="00853370" w:rsidP="00DB07E0">
      <w:pPr>
        <w:ind w:firstLine="720"/>
        <w:jc w:val="both"/>
        <w:rPr>
          <w:sz w:val="28"/>
          <w:szCs w:val="28"/>
        </w:rPr>
      </w:pPr>
    </w:p>
    <w:p w:rsidR="00DB07E0" w:rsidRPr="00E36B15" w:rsidRDefault="00DB07E0" w:rsidP="00DB07E0">
      <w:pPr>
        <w:pStyle w:val="30"/>
        <w:spacing w:before="0" w:after="0"/>
        <w:jc w:val="center"/>
        <w:rPr>
          <w:rFonts w:ascii="Times New Roman" w:hAnsi="Times New Roman"/>
          <w:bCs w:val="0"/>
          <w:sz w:val="28"/>
          <w:szCs w:val="28"/>
        </w:rPr>
      </w:pPr>
      <w:r w:rsidRPr="00E36B15">
        <w:rPr>
          <w:rFonts w:ascii="Times New Roman" w:hAnsi="Times New Roman"/>
          <w:bCs w:val="0"/>
          <w:sz w:val="28"/>
          <w:szCs w:val="28"/>
        </w:rPr>
        <w:t>16. Физическая культура и спорт</w:t>
      </w:r>
      <w:bookmarkEnd w:id="28"/>
      <w:bookmarkEnd w:id="29"/>
    </w:p>
    <w:p w:rsidR="00DB07E0" w:rsidRPr="00E36B15" w:rsidRDefault="00DB07E0" w:rsidP="00DB07E0">
      <w:pPr>
        <w:ind w:firstLine="720"/>
        <w:jc w:val="both"/>
        <w:rPr>
          <w:sz w:val="28"/>
          <w:szCs w:val="28"/>
        </w:rPr>
      </w:pPr>
      <w:r w:rsidRPr="00E36B15">
        <w:rPr>
          <w:sz w:val="28"/>
          <w:szCs w:val="28"/>
        </w:rPr>
        <w:t>Для привлечения населения к регулярным занятиям физической культурой и спортом, осуществления мероприятий по организации активного отдыха, проведения спортивно-массовых и зрелищных мероприятий город располагает развитой сетью спортивных учреждений.</w:t>
      </w:r>
    </w:p>
    <w:p w:rsidR="00DB07E0" w:rsidRPr="00E36B15" w:rsidRDefault="00DB07E0" w:rsidP="00DB07E0">
      <w:pPr>
        <w:ind w:firstLine="720"/>
        <w:jc w:val="both"/>
        <w:rPr>
          <w:sz w:val="28"/>
          <w:szCs w:val="28"/>
        </w:rPr>
      </w:pPr>
      <w:r w:rsidRPr="00E36B15">
        <w:rPr>
          <w:sz w:val="28"/>
          <w:szCs w:val="28"/>
        </w:rPr>
        <w:t>Фактические показатели раздела указаны в соответствии со статистической формой ФСН №1-ФК.</w:t>
      </w:r>
    </w:p>
    <w:p w:rsidR="00DB07E0" w:rsidRPr="00E36B15" w:rsidRDefault="00DB07E0" w:rsidP="003D6C04">
      <w:pPr>
        <w:ind w:firstLine="720"/>
        <w:jc w:val="both"/>
        <w:rPr>
          <w:sz w:val="28"/>
          <w:szCs w:val="28"/>
        </w:rPr>
      </w:pPr>
      <w:r w:rsidRPr="00E36B15">
        <w:rPr>
          <w:sz w:val="28"/>
          <w:szCs w:val="28"/>
        </w:rPr>
        <w:t xml:space="preserve">Количество спортивных сооружений в г. Красноярске в 2014 году составило 2008 единиц, из них 710 спортивных залов, 27 плавательных бассейнов, 6 стадионов с трибунами, 985 плоскостных спортивных сооружений.  </w:t>
      </w:r>
    </w:p>
    <w:p w:rsidR="003D6C04" w:rsidRPr="003D6C04" w:rsidRDefault="003D6C04" w:rsidP="003D6C04">
      <w:pPr>
        <w:widowControl w:val="0"/>
        <w:ind w:firstLine="708"/>
        <w:jc w:val="both"/>
        <w:rPr>
          <w:sz w:val="28"/>
          <w:szCs w:val="28"/>
        </w:rPr>
      </w:pPr>
      <w:r w:rsidRPr="003D6C04">
        <w:rPr>
          <w:sz w:val="28"/>
          <w:szCs w:val="28"/>
        </w:rPr>
        <w:t xml:space="preserve">В 2014  году </w:t>
      </w:r>
      <w:proofErr w:type="gramStart"/>
      <w:r w:rsidRPr="003D6C04">
        <w:rPr>
          <w:sz w:val="28"/>
          <w:szCs w:val="28"/>
        </w:rPr>
        <w:t>введены</w:t>
      </w:r>
      <w:proofErr w:type="gramEnd"/>
      <w:r w:rsidRPr="003D6C04">
        <w:rPr>
          <w:sz w:val="28"/>
          <w:szCs w:val="28"/>
        </w:rPr>
        <w:t xml:space="preserve"> в эксплуатацию 27 новых спортивных объектов:</w:t>
      </w:r>
    </w:p>
    <w:p w:rsidR="003D6C04" w:rsidRPr="003D6C04" w:rsidRDefault="003D6C04" w:rsidP="003D6C04">
      <w:pPr>
        <w:ind w:firstLine="720"/>
        <w:jc w:val="both"/>
        <w:rPr>
          <w:sz w:val="28"/>
          <w:szCs w:val="28"/>
        </w:rPr>
      </w:pPr>
      <w:proofErr w:type="gramStart"/>
      <w:r w:rsidRPr="003D6C04">
        <w:rPr>
          <w:sz w:val="28"/>
          <w:szCs w:val="28"/>
        </w:rPr>
        <w:t>– 14 плоскостных спортивных сооружений: 7 универсальных спортивных площадок по месту жительства (ул. Урванцева, 13-15 ,ул. Молокова, 64, ул. Воронова, 21, ул. Ломоносова, 102, ул. Баумана, 28 ул. Лесная 151/1);</w:t>
      </w:r>
      <w:proofErr w:type="gramEnd"/>
      <w:r w:rsidRPr="003D6C04">
        <w:rPr>
          <w:sz w:val="28"/>
          <w:szCs w:val="28"/>
        </w:rPr>
        <w:t xml:space="preserve"> 7 универсальных спортивных площадок при образовательных учреждениях (МБДОУ № 104 (ул. Дюнная, 16а), МБДОУ № 91 (ул. Астраханская, 12а), МБДОУ № 48 (ул. Л. Шевцовой, 82д), МБДОУ № 49 (ул. Чернышевского, 81), </w:t>
      </w:r>
      <w:r w:rsidRPr="003D6C04">
        <w:rPr>
          <w:sz w:val="28"/>
          <w:szCs w:val="28"/>
        </w:rPr>
        <w:lastRenderedPageBreak/>
        <w:t>МАОУ Гимназия № 11 (ул. Юности, 28), МБОУ СОШ № 25 (ул. Делегатская, 18), МБОУ СОШ № 34 (ул. Ключевская, 61);</w:t>
      </w:r>
    </w:p>
    <w:p w:rsidR="003D6C04" w:rsidRPr="003D6C04" w:rsidRDefault="003D6C04" w:rsidP="003D6C04">
      <w:pPr>
        <w:ind w:firstLine="720"/>
        <w:jc w:val="both"/>
        <w:rPr>
          <w:sz w:val="28"/>
          <w:szCs w:val="28"/>
        </w:rPr>
      </w:pPr>
      <w:r w:rsidRPr="003D6C04">
        <w:rPr>
          <w:sz w:val="28"/>
          <w:szCs w:val="28"/>
        </w:rPr>
        <w:t xml:space="preserve">– 25 метровый бассейн </w:t>
      </w:r>
      <w:proofErr w:type="gramStart"/>
      <w:r w:rsidRPr="003D6C04">
        <w:rPr>
          <w:sz w:val="28"/>
          <w:szCs w:val="28"/>
        </w:rPr>
        <w:t>фитнес-клуба</w:t>
      </w:r>
      <w:proofErr w:type="gramEnd"/>
      <w:r w:rsidRPr="003D6C04">
        <w:rPr>
          <w:sz w:val="28"/>
          <w:szCs w:val="28"/>
        </w:rPr>
        <w:t xml:space="preserve"> «POOL&amp;G</w:t>
      </w:r>
      <w:r w:rsidRPr="003D6C04">
        <w:rPr>
          <w:sz w:val="28"/>
          <w:szCs w:val="28"/>
          <w:lang w:val="en-US"/>
        </w:rPr>
        <w:t>Y</w:t>
      </w:r>
      <w:r w:rsidRPr="003D6C04">
        <w:rPr>
          <w:sz w:val="28"/>
          <w:szCs w:val="28"/>
        </w:rPr>
        <w:t>M»» (ул. Толстого, 17а);</w:t>
      </w:r>
    </w:p>
    <w:p w:rsidR="003D6C04" w:rsidRPr="003D6C04" w:rsidRDefault="003D6C04" w:rsidP="003D6C04">
      <w:pPr>
        <w:ind w:firstLine="720"/>
        <w:jc w:val="both"/>
        <w:rPr>
          <w:sz w:val="28"/>
          <w:szCs w:val="28"/>
        </w:rPr>
      </w:pPr>
      <w:r w:rsidRPr="003D6C04">
        <w:rPr>
          <w:sz w:val="28"/>
          <w:szCs w:val="28"/>
        </w:rPr>
        <w:t>– футбольный манеж – «Арена-Енисей» (ул. Новгородская, 5);</w:t>
      </w:r>
    </w:p>
    <w:p w:rsidR="003D6C04" w:rsidRPr="00CB0F2D" w:rsidRDefault="003D6C04" w:rsidP="003D6C04">
      <w:pPr>
        <w:ind w:firstLine="720"/>
        <w:jc w:val="both"/>
        <w:rPr>
          <w:sz w:val="28"/>
          <w:szCs w:val="28"/>
        </w:rPr>
      </w:pPr>
      <w:r w:rsidRPr="003D6C04">
        <w:rPr>
          <w:sz w:val="28"/>
          <w:szCs w:val="28"/>
        </w:rPr>
        <w:t>– другие виды спортивных объектов в количестве 11 единиц.</w:t>
      </w:r>
      <w:r w:rsidRPr="00CB0F2D">
        <w:rPr>
          <w:sz w:val="28"/>
          <w:szCs w:val="28"/>
        </w:rPr>
        <w:t xml:space="preserve"> </w:t>
      </w:r>
    </w:p>
    <w:p w:rsidR="00DB07E0" w:rsidRPr="00E36B15" w:rsidRDefault="00DB07E0" w:rsidP="00DB07E0">
      <w:pPr>
        <w:ind w:firstLine="720"/>
        <w:jc w:val="both"/>
        <w:rPr>
          <w:sz w:val="28"/>
          <w:szCs w:val="28"/>
        </w:rPr>
      </w:pPr>
      <w:r w:rsidRPr="00E36B15">
        <w:rPr>
          <w:sz w:val="28"/>
          <w:szCs w:val="28"/>
        </w:rPr>
        <w:t>В 2014 году при увеличении количества спортивных объектов по отношению к 2013 году уровень фактической обеспеченности сооружениями отрасли «физическая культура и спорт»: по спортивным залам уменьшился на 0,88%, по плоскостным спортивным сооружениям – на 0,88%, по плавательным бассейнам увеличился на 0,02</w:t>
      </w:r>
      <w:r w:rsidR="00BD3C4C">
        <w:rPr>
          <w:sz w:val="28"/>
          <w:szCs w:val="28"/>
        </w:rPr>
        <w:t xml:space="preserve"> процента</w:t>
      </w:r>
      <w:r w:rsidRPr="00E36B15">
        <w:rPr>
          <w:sz w:val="28"/>
          <w:szCs w:val="28"/>
        </w:rPr>
        <w:t xml:space="preserve">. </w:t>
      </w:r>
      <w:proofErr w:type="gramStart"/>
      <w:r w:rsidRPr="00E36B15">
        <w:rPr>
          <w:sz w:val="28"/>
          <w:szCs w:val="28"/>
        </w:rPr>
        <w:t>При условии реализации перспективного плана строительства объектов на территории города уровень обеспеченности спортивными сооружениями достигнет к 2018 году: спортивными залами – 44,</w:t>
      </w:r>
      <w:r w:rsidR="00BD3C4C">
        <w:rPr>
          <w:sz w:val="28"/>
          <w:szCs w:val="28"/>
        </w:rPr>
        <w:t>3</w:t>
      </w:r>
      <w:r w:rsidRPr="00E36B15">
        <w:rPr>
          <w:sz w:val="28"/>
          <w:szCs w:val="28"/>
        </w:rPr>
        <w:t>% (по отношению к 2014 году уменьшение на 2,51 п.п.), плоскостными спортивными сооружениями – 39,3% (по отношению к 2014 году уменьшение на 0,79 п.п.), плавательными бассейнами – 10,95% (по отношению к 2014 году уменьшение на 0,09 п.п.).</w:t>
      </w:r>
      <w:proofErr w:type="gramEnd"/>
    </w:p>
    <w:p w:rsidR="00DB07E0" w:rsidRDefault="00DB07E0" w:rsidP="00DB07E0">
      <w:pPr>
        <w:ind w:firstLine="720"/>
        <w:jc w:val="both"/>
        <w:rPr>
          <w:sz w:val="28"/>
          <w:szCs w:val="28"/>
        </w:rPr>
      </w:pPr>
      <w:proofErr w:type="gramStart"/>
      <w:r w:rsidRPr="00E36B15">
        <w:rPr>
          <w:sz w:val="28"/>
          <w:szCs w:val="28"/>
        </w:rPr>
        <w:t>Фактические значения численности занимающихся физической культурой и спортом указаны с учетом введенных в эксплуатацию спортивных объектов, прогнозные значения – с учетом плана ввода спортивных объектов в период 2015</w:t>
      </w:r>
      <w:r w:rsidR="00DC41C3">
        <w:rPr>
          <w:sz w:val="28"/>
          <w:szCs w:val="28"/>
        </w:rPr>
        <w:t>-</w:t>
      </w:r>
      <w:r w:rsidRPr="00E36B15">
        <w:rPr>
          <w:sz w:val="28"/>
          <w:szCs w:val="28"/>
        </w:rPr>
        <w:t>2018 годов.</w:t>
      </w:r>
      <w:proofErr w:type="gramEnd"/>
      <w:r w:rsidRPr="00E36B15">
        <w:rPr>
          <w:sz w:val="28"/>
          <w:szCs w:val="28"/>
        </w:rPr>
        <w:t xml:space="preserve"> В 2014 году доля населения, систематически занимающегося физической культурой и спортом, составила 28,8% населения города и увеличилась на 3,3% по отношению к 2013 году, к 2018 году планируется вовлечение в систематические занятия физической культурой и </w:t>
      </w:r>
      <w:r w:rsidR="00DC41C3">
        <w:rPr>
          <w:sz w:val="28"/>
          <w:szCs w:val="28"/>
        </w:rPr>
        <w:t>спортом 37% населения города.</w:t>
      </w:r>
    </w:p>
    <w:p w:rsidR="00853370" w:rsidRPr="00E36B15" w:rsidRDefault="00853370" w:rsidP="00DB07E0">
      <w:pPr>
        <w:ind w:firstLine="720"/>
        <w:jc w:val="both"/>
        <w:rPr>
          <w:sz w:val="28"/>
          <w:szCs w:val="28"/>
        </w:rPr>
      </w:pPr>
    </w:p>
    <w:p w:rsidR="00DB07E0" w:rsidRPr="00082100" w:rsidRDefault="00DB07E0" w:rsidP="00DB07E0">
      <w:pPr>
        <w:pStyle w:val="30"/>
        <w:spacing w:before="0" w:after="0"/>
        <w:jc w:val="center"/>
        <w:rPr>
          <w:rFonts w:ascii="Times New Roman" w:hAnsi="Times New Roman"/>
          <w:sz w:val="28"/>
          <w:szCs w:val="28"/>
        </w:rPr>
      </w:pPr>
      <w:bookmarkStart w:id="30" w:name="_Toc401240591"/>
      <w:r w:rsidRPr="00082100">
        <w:rPr>
          <w:rFonts w:ascii="Times New Roman" w:hAnsi="Times New Roman"/>
          <w:sz w:val="28"/>
          <w:szCs w:val="28"/>
        </w:rPr>
        <w:t>17. Социальная защита населения.</w:t>
      </w:r>
      <w:bookmarkEnd w:id="30"/>
      <w:r w:rsidRPr="00082100">
        <w:rPr>
          <w:rFonts w:ascii="Times New Roman" w:hAnsi="Times New Roman"/>
          <w:sz w:val="28"/>
          <w:szCs w:val="28"/>
        </w:rPr>
        <w:t xml:space="preserve"> </w:t>
      </w:r>
    </w:p>
    <w:p w:rsidR="00082100" w:rsidRDefault="00DB07E0" w:rsidP="00DB07E0">
      <w:pPr>
        <w:ind w:firstLine="709"/>
        <w:jc w:val="both"/>
        <w:rPr>
          <w:sz w:val="28"/>
          <w:szCs w:val="28"/>
        </w:rPr>
      </w:pPr>
      <w:r w:rsidRPr="00082100">
        <w:rPr>
          <w:sz w:val="28"/>
          <w:szCs w:val="28"/>
        </w:rPr>
        <w:t xml:space="preserve">Деятельность системы социальной защиты населения города направлена на поддержание приемлемого уровня и качества жизни малообеспеченных и малоимущих граждан, смягчение отрицательного влияния социально-экономической нестабильности на их жизнедеятельность. </w:t>
      </w:r>
    </w:p>
    <w:p w:rsidR="00DB07E0" w:rsidRPr="00082100" w:rsidRDefault="00DB07E0" w:rsidP="00DB07E0">
      <w:pPr>
        <w:ind w:firstLine="709"/>
        <w:jc w:val="both"/>
        <w:rPr>
          <w:sz w:val="28"/>
          <w:szCs w:val="28"/>
        </w:rPr>
      </w:pPr>
      <w:r w:rsidRPr="00082100">
        <w:rPr>
          <w:sz w:val="28"/>
          <w:szCs w:val="28"/>
        </w:rPr>
        <w:t>В сфере социальной защиты работают 25 социальных учреждений: 10 государственных и 15 муниципальных с общим количеством – 1</w:t>
      </w:r>
      <w:r w:rsidR="00082100">
        <w:rPr>
          <w:sz w:val="28"/>
          <w:szCs w:val="28"/>
        </w:rPr>
        <w:t> </w:t>
      </w:r>
      <w:r w:rsidRPr="00082100">
        <w:rPr>
          <w:sz w:val="28"/>
          <w:szCs w:val="28"/>
        </w:rPr>
        <w:t>875</w:t>
      </w:r>
      <w:r w:rsidR="00082100" w:rsidRPr="00082100">
        <w:rPr>
          <w:sz w:val="28"/>
          <w:szCs w:val="28"/>
        </w:rPr>
        <w:t xml:space="preserve"> мест</w:t>
      </w:r>
      <w:r w:rsidRPr="00082100">
        <w:rPr>
          <w:sz w:val="28"/>
          <w:szCs w:val="28"/>
        </w:rPr>
        <w:t>. В прогнозном периоде планируется оптимизация сети социальных учреждений до 24 за счет слияния 2 муниципальных бюджетных учреждений (МБУ «ЦСПСиД «Первомайский» и МБУ «ЦСО Кировского района») в одно – МБУ «КЦСОН Кировского района».</w:t>
      </w:r>
    </w:p>
    <w:p w:rsidR="00DB07E0" w:rsidRPr="00082100" w:rsidRDefault="00DB07E0" w:rsidP="00DB07E0">
      <w:pPr>
        <w:ind w:firstLine="709"/>
        <w:jc w:val="both"/>
        <w:rPr>
          <w:sz w:val="28"/>
          <w:szCs w:val="28"/>
        </w:rPr>
      </w:pPr>
      <w:r w:rsidRPr="00082100">
        <w:rPr>
          <w:sz w:val="28"/>
          <w:szCs w:val="28"/>
        </w:rPr>
        <w:t xml:space="preserve">Количество получателей услуг в учреждениях социального обслуживания в 2014 году составило 114,5 тыс. чел. По сравнению с данными за 2013 год (127,0 тыс. чел.) </w:t>
      </w:r>
      <w:r w:rsidR="00E241F7">
        <w:rPr>
          <w:sz w:val="28"/>
          <w:szCs w:val="28"/>
        </w:rPr>
        <w:t>наблюдается</w:t>
      </w:r>
      <w:r w:rsidRPr="00082100">
        <w:rPr>
          <w:sz w:val="28"/>
          <w:szCs w:val="28"/>
        </w:rPr>
        <w:t xml:space="preserve"> уменьшение численности получателей услуг на 12,5 тыс. чел. или почти на 10%, в том числе:</w:t>
      </w:r>
    </w:p>
    <w:p w:rsidR="00DB07E0" w:rsidRPr="00082100" w:rsidRDefault="00DB07E0" w:rsidP="00DB07E0">
      <w:pPr>
        <w:ind w:firstLine="709"/>
        <w:jc w:val="both"/>
        <w:rPr>
          <w:sz w:val="28"/>
          <w:szCs w:val="28"/>
        </w:rPr>
      </w:pPr>
      <w:r w:rsidRPr="00082100">
        <w:rPr>
          <w:sz w:val="28"/>
          <w:szCs w:val="28"/>
        </w:rPr>
        <w:t>- в государственных учреждениях уменьшение на 17,6 тыс.</w:t>
      </w:r>
      <w:r w:rsidR="00DC21CA">
        <w:rPr>
          <w:sz w:val="28"/>
          <w:szCs w:val="28"/>
        </w:rPr>
        <w:t xml:space="preserve"> </w:t>
      </w:r>
      <w:r w:rsidRPr="00082100">
        <w:rPr>
          <w:sz w:val="28"/>
          <w:szCs w:val="28"/>
        </w:rPr>
        <w:t>чел. (2014</w:t>
      </w:r>
      <w:r w:rsidR="00DC21CA">
        <w:rPr>
          <w:sz w:val="28"/>
          <w:szCs w:val="28"/>
        </w:rPr>
        <w:t xml:space="preserve"> </w:t>
      </w:r>
      <w:r w:rsidRPr="00082100">
        <w:rPr>
          <w:sz w:val="28"/>
          <w:szCs w:val="28"/>
        </w:rPr>
        <w:t>г. – 11,4 тыс.</w:t>
      </w:r>
      <w:r w:rsidR="00DC21CA">
        <w:rPr>
          <w:sz w:val="28"/>
          <w:szCs w:val="28"/>
        </w:rPr>
        <w:t xml:space="preserve"> </w:t>
      </w:r>
      <w:r w:rsidRPr="00082100">
        <w:rPr>
          <w:sz w:val="28"/>
          <w:szCs w:val="28"/>
        </w:rPr>
        <w:t>чел. и 2013г. – 29,0 тыс.</w:t>
      </w:r>
      <w:r w:rsidR="00DC21CA">
        <w:rPr>
          <w:sz w:val="28"/>
          <w:szCs w:val="28"/>
        </w:rPr>
        <w:t xml:space="preserve"> </w:t>
      </w:r>
      <w:r w:rsidRPr="00082100">
        <w:rPr>
          <w:sz w:val="28"/>
          <w:szCs w:val="28"/>
        </w:rPr>
        <w:t xml:space="preserve">чел.). Уменьшение получено в связи с исключением численности пользователей услугами КГБУ «РМЦ», не относящимися к социальному обслуживанию (после получения лицензии на </w:t>
      </w:r>
      <w:r w:rsidRPr="00082100">
        <w:rPr>
          <w:sz w:val="28"/>
          <w:szCs w:val="28"/>
        </w:rPr>
        <w:lastRenderedPageBreak/>
        <w:t>образовательную деятельность учреждение осуществляет иные функции: организация повышения квалификации и обучения специалистов отрасли, методическое сопровождение);</w:t>
      </w:r>
    </w:p>
    <w:p w:rsidR="00DB07E0" w:rsidRPr="00082100" w:rsidRDefault="00DB07E0" w:rsidP="00DB07E0">
      <w:pPr>
        <w:ind w:firstLine="709"/>
        <w:jc w:val="both"/>
        <w:rPr>
          <w:sz w:val="28"/>
          <w:szCs w:val="28"/>
        </w:rPr>
      </w:pPr>
      <w:r w:rsidRPr="00082100">
        <w:rPr>
          <w:sz w:val="28"/>
          <w:szCs w:val="28"/>
        </w:rPr>
        <w:t>- в муниципальных учреждениях увеличение на 5,1 тыс.</w:t>
      </w:r>
      <w:r w:rsidR="009B3524">
        <w:rPr>
          <w:sz w:val="28"/>
          <w:szCs w:val="28"/>
        </w:rPr>
        <w:t xml:space="preserve"> </w:t>
      </w:r>
      <w:r w:rsidRPr="00082100">
        <w:rPr>
          <w:sz w:val="28"/>
          <w:szCs w:val="28"/>
        </w:rPr>
        <w:t>чел. (2014</w:t>
      </w:r>
      <w:r w:rsidR="009B3524">
        <w:rPr>
          <w:sz w:val="28"/>
          <w:szCs w:val="28"/>
        </w:rPr>
        <w:t xml:space="preserve"> </w:t>
      </w:r>
      <w:r w:rsidRPr="00082100">
        <w:rPr>
          <w:sz w:val="28"/>
          <w:szCs w:val="28"/>
        </w:rPr>
        <w:t>г. – 103,0 тыс.</w:t>
      </w:r>
      <w:r w:rsidR="009B3524">
        <w:rPr>
          <w:sz w:val="28"/>
          <w:szCs w:val="28"/>
        </w:rPr>
        <w:t xml:space="preserve"> </w:t>
      </w:r>
      <w:r w:rsidRPr="00082100">
        <w:rPr>
          <w:sz w:val="28"/>
          <w:szCs w:val="28"/>
        </w:rPr>
        <w:t>чел. и 2013г. – 97,9 тыс.</w:t>
      </w:r>
      <w:r w:rsidR="009B3524">
        <w:rPr>
          <w:sz w:val="28"/>
          <w:szCs w:val="28"/>
        </w:rPr>
        <w:t xml:space="preserve"> </w:t>
      </w:r>
      <w:r w:rsidRPr="00082100">
        <w:rPr>
          <w:sz w:val="28"/>
          <w:szCs w:val="28"/>
        </w:rPr>
        <w:t>чел.).</w:t>
      </w:r>
    </w:p>
    <w:p w:rsidR="00DB07E0" w:rsidRPr="00082100" w:rsidRDefault="00DB07E0" w:rsidP="00DB07E0">
      <w:pPr>
        <w:ind w:firstLine="709"/>
        <w:jc w:val="both"/>
        <w:rPr>
          <w:sz w:val="28"/>
          <w:szCs w:val="28"/>
        </w:rPr>
      </w:pPr>
      <w:proofErr w:type="gramStart"/>
      <w:r w:rsidRPr="00082100">
        <w:rPr>
          <w:sz w:val="28"/>
          <w:szCs w:val="28"/>
        </w:rPr>
        <w:t>На 2015-2018 годы количество получателей социальных услуг по муниципальным учреждениям прогнозируется с уменьшением по сравнению с уровнем, достигнутым в 2014 году (103,0 тыс.</w:t>
      </w:r>
      <w:r w:rsidR="009B3524">
        <w:rPr>
          <w:sz w:val="28"/>
          <w:szCs w:val="28"/>
        </w:rPr>
        <w:t xml:space="preserve"> </w:t>
      </w:r>
      <w:r w:rsidRPr="00082100">
        <w:rPr>
          <w:sz w:val="28"/>
          <w:szCs w:val="28"/>
        </w:rPr>
        <w:t>чел.), в том числе: на 2015 год меньше на 14% – 88,5 тыс.</w:t>
      </w:r>
      <w:r w:rsidR="009B3524">
        <w:rPr>
          <w:sz w:val="28"/>
          <w:szCs w:val="28"/>
        </w:rPr>
        <w:t xml:space="preserve"> </w:t>
      </w:r>
      <w:r w:rsidRPr="00082100">
        <w:rPr>
          <w:sz w:val="28"/>
          <w:szCs w:val="28"/>
        </w:rPr>
        <w:t>чел.; на 2016-2018 годы ежегодно меньше на 46,5% – 55,1 тыс.</w:t>
      </w:r>
      <w:r w:rsidR="009B3524">
        <w:rPr>
          <w:sz w:val="28"/>
          <w:szCs w:val="28"/>
        </w:rPr>
        <w:t xml:space="preserve"> </w:t>
      </w:r>
      <w:r w:rsidRPr="00082100">
        <w:rPr>
          <w:sz w:val="28"/>
          <w:szCs w:val="28"/>
        </w:rPr>
        <w:t>чел. Данный прогноз численности получателей учитывает изменения законодательства в области социального обслуживания, введенные в действие</w:t>
      </w:r>
      <w:proofErr w:type="gramEnd"/>
      <w:r w:rsidRPr="00082100">
        <w:rPr>
          <w:sz w:val="28"/>
          <w:szCs w:val="28"/>
        </w:rPr>
        <w:t xml:space="preserve"> с 01.01.2015, а также переход на социальное обслуживание в соответствии с базовым (отраслевым) перечнем социальных услуг, который вводится в действие с 01.01.2016</w:t>
      </w:r>
      <w:r w:rsidR="00B133B2">
        <w:rPr>
          <w:sz w:val="28"/>
          <w:szCs w:val="28"/>
        </w:rPr>
        <w:t xml:space="preserve"> года</w:t>
      </w:r>
      <w:r w:rsidRPr="00082100">
        <w:rPr>
          <w:sz w:val="28"/>
          <w:szCs w:val="28"/>
        </w:rPr>
        <w:t>.</w:t>
      </w:r>
    </w:p>
    <w:p w:rsidR="00DB07E0" w:rsidRPr="00082100" w:rsidRDefault="00DB07E0" w:rsidP="00DB07E0">
      <w:pPr>
        <w:ind w:firstLine="709"/>
        <w:jc w:val="both"/>
        <w:rPr>
          <w:sz w:val="28"/>
          <w:szCs w:val="28"/>
        </w:rPr>
      </w:pPr>
      <w:proofErr w:type="gramStart"/>
      <w:r w:rsidRPr="00082100">
        <w:rPr>
          <w:sz w:val="28"/>
          <w:szCs w:val="28"/>
        </w:rPr>
        <w:t>Численность населения, состоящего на учете в органах социальной защиты населения, за 2014 год составила 351,8 тыс. чел., из них пенсионеров – 241,8 тыс. чел., инвалидов – 62,0 тыс. чел., детей – 81,8 тыс. чел. Данный показатель отражает численность социально незащищенных категорий граждан города, внесенных в базу «Адресная социальная помощь» и пользующихся одной или более мерами социальной поддержки, льготами.</w:t>
      </w:r>
      <w:proofErr w:type="gramEnd"/>
    </w:p>
    <w:p w:rsidR="00DB07E0" w:rsidRPr="00082100" w:rsidRDefault="00DB07E0" w:rsidP="00DB07E0">
      <w:pPr>
        <w:ind w:firstLine="709"/>
        <w:jc w:val="both"/>
        <w:rPr>
          <w:sz w:val="28"/>
          <w:szCs w:val="28"/>
        </w:rPr>
      </w:pPr>
      <w:proofErr w:type="gramStart"/>
      <w:r w:rsidRPr="00082100">
        <w:rPr>
          <w:sz w:val="28"/>
          <w:szCs w:val="28"/>
        </w:rPr>
        <w:t>Начиная с 2012 года наблюдается тенденция сокращения</w:t>
      </w:r>
      <w:proofErr w:type="gramEnd"/>
      <w:r w:rsidRPr="00082100">
        <w:rPr>
          <w:sz w:val="28"/>
          <w:szCs w:val="28"/>
        </w:rPr>
        <w:t xml:space="preserve"> ежегодно почти на 1% численности граждан, состоящих на учете (2014 </w:t>
      </w:r>
      <w:r w:rsidR="006D4F1B">
        <w:rPr>
          <w:sz w:val="28"/>
          <w:szCs w:val="28"/>
        </w:rPr>
        <w:t xml:space="preserve">год </w:t>
      </w:r>
      <w:r w:rsidRPr="00082100">
        <w:rPr>
          <w:sz w:val="28"/>
          <w:szCs w:val="28"/>
        </w:rPr>
        <w:t xml:space="preserve">– 351,8; 2013 </w:t>
      </w:r>
      <w:r w:rsidR="006D4F1B">
        <w:rPr>
          <w:sz w:val="28"/>
          <w:szCs w:val="28"/>
        </w:rPr>
        <w:t xml:space="preserve">год </w:t>
      </w:r>
      <w:r w:rsidRPr="00082100">
        <w:rPr>
          <w:sz w:val="28"/>
          <w:szCs w:val="28"/>
        </w:rPr>
        <w:t xml:space="preserve">– 354,7; 2012 </w:t>
      </w:r>
      <w:r w:rsidR="006D4F1B">
        <w:rPr>
          <w:sz w:val="28"/>
          <w:szCs w:val="28"/>
        </w:rPr>
        <w:t xml:space="preserve">год </w:t>
      </w:r>
      <w:r w:rsidRPr="00082100">
        <w:rPr>
          <w:sz w:val="28"/>
          <w:szCs w:val="28"/>
        </w:rPr>
        <w:t>– 357,0). При этом по сравнению с 2013 годом наблюдается следующее изменение численности отдельных категорий населения, состоящего на учете в органах социальной защиты:</w:t>
      </w:r>
    </w:p>
    <w:p w:rsidR="00DB07E0" w:rsidRPr="00082100" w:rsidRDefault="00DB07E0" w:rsidP="00DB07E0">
      <w:pPr>
        <w:ind w:firstLine="709"/>
        <w:jc w:val="both"/>
        <w:rPr>
          <w:sz w:val="28"/>
          <w:szCs w:val="28"/>
        </w:rPr>
      </w:pPr>
      <w:r w:rsidRPr="00082100">
        <w:rPr>
          <w:sz w:val="28"/>
          <w:szCs w:val="28"/>
        </w:rPr>
        <w:t>- рост численности пенсионеров</w:t>
      </w:r>
      <w:r w:rsidR="006D4F1B">
        <w:rPr>
          <w:sz w:val="28"/>
          <w:szCs w:val="28"/>
        </w:rPr>
        <w:t>:</w:t>
      </w:r>
      <w:r w:rsidRPr="00082100">
        <w:rPr>
          <w:sz w:val="28"/>
          <w:szCs w:val="28"/>
        </w:rPr>
        <w:t xml:space="preserve"> 2014 </w:t>
      </w:r>
      <w:r w:rsidR="006D4F1B">
        <w:rPr>
          <w:sz w:val="28"/>
          <w:szCs w:val="28"/>
        </w:rPr>
        <w:t xml:space="preserve">год </w:t>
      </w:r>
      <w:r w:rsidRPr="00082100">
        <w:rPr>
          <w:sz w:val="28"/>
          <w:szCs w:val="28"/>
        </w:rPr>
        <w:t xml:space="preserve">– 241,8; 2013 </w:t>
      </w:r>
      <w:r w:rsidR="006D4F1B">
        <w:rPr>
          <w:sz w:val="28"/>
          <w:szCs w:val="28"/>
        </w:rPr>
        <w:t xml:space="preserve">год </w:t>
      </w:r>
      <w:r w:rsidRPr="00082100">
        <w:rPr>
          <w:sz w:val="28"/>
          <w:szCs w:val="28"/>
        </w:rPr>
        <w:t>– 240,6;</w:t>
      </w:r>
    </w:p>
    <w:p w:rsidR="00DB07E0" w:rsidRPr="00082100" w:rsidRDefault="00DB07E0" w:rsidP="00DB07E0">
      <w:pPr>
        <w:ind w:firstLine="709"/>
        <w:jc w:val="both"/>
        <w:rPr>
          <w:sz w:val="28"/>
          <w:szCs w:val="28"/>
        </w:rPr>
      </w:pPr>
      <w:r w:rsidRPr="00082100">
        <w:rPr>
          <w:sz w:val="28"/>
          <w:szCs w:val="28"/>
        </w:rPr>
        <w:t>- уменьшение численности инвалидов</w:t>
      </w:r>
      <w:r w:rsidR="006D4F1B">
        <w:rPr>
          <w:sz w:val="28"/>
          <w:szCs w:val="28"/>
        </w:rPr>
        <w:t>:</w:t>
      </w:r>
      <w:r w:rsidRPr="00082100">
        <w:rPr>
          <w:sz w:val="28"/>
          <w:szCs w:val="28"/>
        </w:rPr>
        <w:t xml:space="preserve"> 2014 </w:t>
      </w:r>
      <w:r w:rsidR="006D4F1B">
        <w:rPr>
          <w:sz w:val="28"/>
          <w:szCs w:val="28"/>
        </w:rPr>
        <w:t xml:space="preserve">год </w:t>
      </w:r>
      <w:r w:rsidRPr="00082100">
        <w:rPr>
          <w:sz w:val="28"/>
          <w:szCs w:val="28"/>
        </w:rPr>
        <w:t xml:space="preserve">– 62,0; 2013 </w:t>
      </w:r>
      <w:r w:rsidR="006D4F1B">
        <w:rPr>
          <w:sz w:val="28"/>
          <w:szCs w:val="28"/>
        </w:rPr>
        <w:t xml:space="preserve">год </w:t>
      </w:r>
      <w:r w:rsidRPr="00082100">
        <w:rPr>
          <w:sz w:val="28"/>
          <w:szCs w:val="28"/>
        </w:rPr>
        <w:t>– 63,3;</w:t>
      </w:r>
    </w:p>
    <w:p w:rsidR="00DB07E0" w:rsidRPr="00082100" w:rsidRDefault="00DB07E0" w:rsidP="00DB07E0">
      <w:pPr>
        <w:ind w:firstLine="709"/>
        <w:jc w:val="both"/>
        <w:rPr>
          <w:sz w:val="28"/>
          <w:szCs w:val="28"/>
        </w:rPr>
      </w:pPr>
      <w:r w:rsidRPr="00082100">
        <w:rPr>
          <w:sz w:val="28"/>
          <w:szCs w:val="28"/>
        </w:rPr>
        <w:t>- уменьшение численности детей от 0-18 лет</w:t>
      </w:r>
      <w:r w:rsidR="006D4F1B">
        <w:rPr>
          <w:sz w:val="28"/>
          <w:szCs w:val="28"/>
        </w:rPr>
        <w:t>:</w:t>
      </w:r>
      <w:r w:rsidRPr="00082100">
        <w:rPr>
          <w:sz w:val="28"/>
          <w:szCs w:val="28"/>
        </w:rPr>
        <w:t xml:space="preserve"> 2014 </w:t>
      </w:r>
      <w:r w:rsidR="006D4F1B">
        <w:rPr>
          <w:sz w:val="28"/>
          <w:szCs w:val="28"/>
        </w:rPr>
        <w:t xml:space="preserve">год </w:t>
      </w:r>
      <w:r w:rsidRPr="00082100">
        <w:rPr>
          <w:sz w:val="28"/>
          <w:szCs w:val="28"/>
        </w:rPr>
        <w:t>– 68,2; 2013</w:t>
      </w:r>
      <w:r w:rsidR="006D4F1B">
        <w:rPr>
          <w:sz w:val="28"/>
          <w:szCs w:val="28"/>
        </w:rPr>
        <w:t xml:space="preserve"> год</w:t>
      </w:r>
      <w:r w:rsidRPr="00082100">
        <w:rPr>
          <w:sz w:val="28"/>
          <w:szCs w:val="28"/>
        </w:rPr>
        <w:t xml:space="preserve"> – 72,5.</w:t>
      </w:r>
    </w:p>
    <w:p w:rsidR="00DB07E0" w:rsidRPr="00082100" w:rsidRDefault="00DB07E0" w:rsidP="00DB07E0">
      <w:pPr>
        <w:ind w:firstLine="709"/>
        <w:jc w:val="both"/>
        <w:rPr>
          <w:sz w:val="28"/>
          <w:szCs w:val="28"/>
        </w:rPr>
      </w:pPr>
      <w:r w:rsidRPr="00082100">
        <w:rPr>
          <w:sz w:val="28"/>
          <w:szCs w:val="28"/>
        </w:rPr>
        <w:t xml:space="preserve">Численность получателей мер социальной поддержки (детей и других отдельных категорий граждан, в том числе попавших в трудную жизненную ситуацию) в 2014 году по сравнению с 2013 годом возросла на </w:t>
      </w:r>
      <w:r w:rsidR="000968E5">
        <w:rPr>
          <w:sz w:val="28"/>
          <w:szCs w:val="28"/>
        </w:rPr>
        <w:t>3,8</w:t>
      </w:r>
      <w:r w:rsidRPr="00082100">
        <w:rPr>
          <w:sz w:val="28"/>
          <w:szCs w:val="28"/>
        </w:rPr>
        <w:t>%</w:t>
      </w:r>
      <w:r w:rsidR="00C94746">
        <w:rPr>
          <w:sz w:val="28"/>
          <w:szCs w:val="28"/>
        </w:rPr>
        <w:t xml:space="preserve"> с</w:t>
      </w:r>
      <w:r w:rsidRPr="00082100">
        <w:rPr>
          <w:sz w:val="28"/>
          <w:szCs w:val="28"/>
        </w:rPr>
        <w:t xml:space="preserve"> </w:t>
      </w:r>
      <w:r w:rsidR="00C94746" w:rsidRPr="00082100">
        <w:rPr>
          <w:sz w:val="28"/>
          <w:szCs w:val="28"/>
        </w:rPr>
        <w:t>281,9 тыс. чел.</w:t>
      </w:r>
      <w:r w:rsidR="00C94746">
        <w:rPr>
          <w:sz w:val="28"/>
          <w:szCs w:val="28"/>
        </w:rPr>
        <w:t xml:space="preserve"> в 2013 году до </w:t>
      </w:r>
      <w:r w:rsidRPr="00082100">
        <w:rPr>
          <w:sz w:val="28"/>
          <w:szCs w:val="28"/>
        </w:rPr>
        <w:t>292,5 тыс. чел.</w:t>
      </w:r>
      <w:r w:rsidR="00C94746">
        <w:rPr>
          <w:sz w:val="28"/>
          <w:szCs w:val="28"/>
        </w:rPr>
        <w:t xml:space="preserve"> в 2014 году.</w:t>
      </w:r>
    </w:p>
    <w:p w:rsidR="00245F6D" w:rsidRDefault="00EC7F95" w:rsidP="00CA765E">
      <w:pPr>
        <w:pStyle w:val="30"/>
        <w:spacing w:before="480" w:after="0"/>
        <w:jc w:val="center"/>
        <w:rPr>
          <w:rFonts w:ascii="Times New Roman" w:hAnsi="Times New Roman"/>
          <w:sz w:val="28"/>
          <w:szCs w:val="28"/>
        </w:rPr>
      </w:pPr>
      <w:r w:rsidRPr="004643F8">
        <w:rPr>
          <w:rFonts w:ascii="Times New Roman" w:hAnsi="Times New Roman"/>
          <w:sz w:val="28"/>
          <w:szCs w:val="28"/>
        </w:rPr>
        <w:t>18</w:t>
      </w:r>
      <w:r w:rsidR="00136D8B" w:rsidRPr="004643F8">
        <w:rPr>
          <w:rFonts w:ascii="Times New Roman" w:hAnsi="Times New Roman"/>
          <w:sz w:val="28"/>
          <w:szCs w:val="28"/>
        </w:rPr>
        <w:t>. Жилищно-коммунальное хозяйство</w:t>
      </w:r>
      <w:bookmarkEnd w:id="24"/>
    </w:p>
    <w:p w:rsidR="007C7CD9" w:rsidRPr="004643F8" w:rsidRDefault="007C7CD9" w:rsidP="007C7CD9">
      <w:pPr>
        <w:ind w:firstLine="709"/>
        <w:jc w:val="both"/>
        <w:rPr>
          <w:sz w:val="28"/>
          <w:szCs w:val="28"/>
        </w:rPr>
      </w:pPr>
      <w:r w:rsidRPr="004643F8">
        <w:rPr>
          <w:sz w:val="28"/>
          <w:szCs w:val="28"/>
        </w:rPr>
        <w:t xml:space="preserve">Размер средних тарифов на водоснабжение и водоотведение сложился исходя из тарифов, утвержденных приказами региональной энергетической комиссии Красноярского края, на 2014год. </w:t>
      </w:r>
    </w:p>
    <w:p w:rsidR="007C7CD9" w:rsidRPr="004643F8" w:rsidRDefault="007C7CD9" w:rsidP="007C7CD9">
      <w:pPr>
        <w:ind w:firstLine="709"/>
        <w:jc w:val="both"/>
        <w:rPr>
          <w:sz w:val="28"/>
          <w:szCs w:val="28"/>
        </w:rPr>
      </w:pPr>
      <w:r w:rsidRPr="004643F8">
        <w:rPr>
          <w:sz w:val="28"/>
          <w:szCs w:val="28"/>
        </w:rPr>
        <w:t>В 2014 году тарифы на водоснабжение и водоотведение увеличены с 01.07.2014 на 5,4 % и 2,9 % соответственно. Прогноз на 2015-2018 годы рассчитан исходя из индекса потребительских цен на платные услуги населению, в том числе на жилищно-коммунальные услуги: на 2015 год – 112%, на 2016 год – 108,4%, на 2017 год – 107,7%, на 2018 год – 107,2</w:t>
      </w:r>
      <w:r>
        <w:rPr>
          <w:sz w:val="28"/>
          <w:szCs w:val="28"/>
        </w:rPr>
        <w:t xml:space="preserve"> </w:t>
      </w:r>
      <w:r w:rsidRPr="004643F8">
        <w:rPr>
          <w:sz w:val="28"/>
          <w:szCs w:val="28"/>
        </w:rPr>
        <w:t>процент</w:t>
      </w:r>
      <w:r>
        <w:rPr>
          <w:sz w:val="28"/>
          <w:szCs w:val="28"/>
        </w:rPr>
        <w:t>а</w:t>
      </w:r>
      <w:r w:rsidRPr="004643F8">
        <w:rPr>
          <w:sz w:val="28"/>
          <w:szCs w:val="28"/>
        </w:rPr>
        <w:t>.</w:t>
      </w:r>
    </w:p>
    <w:p w:rsidR="007C7CD9" w:rsidRPr="004643F8" w:rsidRDefault="007C7CD9" w:rsidP="007C7CD9">
      <w:pPr>
        <w:ind w:firstLine="709"/>
        <w:jc w:val="both"/>
        <w:rPr>
          <w:sz w:val="28"/>
          <w:szCs w:val="28"/>
        </w:rPr>
      </w:pPr>
      <w:r w:rsidRPr="004643F8">
        <w:rPr>
          <w:sz w:val="28"/>
          <w:szCs w:val="28"/>
        </w:rPr>
        <w:t xml:space="preserve">Размер тарифа на электрическую энергию для категории потребителей «население» устанавливается региональной энергетической комиссией </w:t>
      </w:r>
      <w:r w:rsidRPr="004643F8">
        <w:rPr>
          <w:sz w:val="28"/>
          <w:szCs w:val="28"/>
        </w:rPr>
        <w:lastRenderedPageBreak/>
        <w:t xml:space="preserve">Красноярского края. В 2014 году средний тариф на электроэнергию, отпущенную для населения, составил 1 451,4 руб./тыс.кВт.час (109,4 % к </w:t>
      </w:r>
      <w:r w:rsidRPr="004643F8">
        <w:rPr>
          <w:sz w:val="28"/>
          <w:szCs w:val="28"/>
        </w:rPr>
        <w:br/>
        <w:t>2013 году). Для прочих категорий потребителей тариф не устанавливается, цена электрической энергии определяется на оптовом рынке электрической энергии.</w:t>
      </w:r>
    </w:p>
    <w:p w:rsidR="007C7CD9" w:rsidRPr="004643F8" w:rsidRDefault="007C7CD9" w:rsidP="007C7CD9">
      <w:pPr>
        <w:ind w:firstLine="709"/>
        <w:jc w:val="both"/>
        <w:rPr>
          <w:sz w:val="28"/>
          <w:szCs w:val="28"/>
        </w:rPr>
      </w:pPr>
      <w:r w:rsidRPr="004643F8">
        <w:rPr>
          <w:sz w:val="28"/>
          <w:szCs w:val="28"/>
        </w:rPr>
        <w:t>Объемы отпуска коммунальных ресурсов в 2014 году учтены в соответствии с представленными данными ресурсоснабжающих организаций, прогноз на 2015-2018 годы определен исходя из расчетных данных указанных организаций.</w:t>
      </w:r>
    </w:p>
    <w:p w:rsidR="007C7CD9" w:rsidRPr="004643F8" w:rsidRDefault="007C7CD9" w:rsidP="007C7CD9">
      <w:pPr>
        <w:ind w:firstLine="709"/>
        <w:jc w:val="both"/>
        <w:rPr>
          <w:sz w:val="28"/>
          <w:szCs w:val="28"/>
        </w:rPr>
      </w:pPr>
      <w:r w:rsidRPr="004643F8">
        <w:rPr>
          <w:sz w:val="28"/>
          <w:szCs w:val="28"/>
        </w:rPr>
        <w:t>Фактические объемы отпуска коммунальных ресурсов составили:</w:t>
      </w:r>
    </w:p>
    <w:p w:rsidR="007C7CD9" w:rsidRPr="004643F8" w:rsidRDefault="006A060B" w:rsidP="007C7CD9">
      <w:pPr>
        <w:ind w:left="709"/>
        <w:jc w:val="both"/>
        <w:rPr>
          <w:sz w:val="28"/>
          <w:szCs w:val="28"/>
          <w:u w:val="single"/>
        </w:rPr>
      </w:pPr>
      <w:hyperlink r:id="rId32" w:history="1">
        <w:r w:rsidR="007C7CD9" w:rsidRPr="004643F8">
          <w:rPr>
            <w:sz w:val="28"/>
            <w:szCs w:val="28"/>
            <w:u w:val="single"/>
          </w:rPr>
          <w:t>холодная вод</w:t>
        </w:r>
      </w:hyperlink>
      <w:r w:rsidR="007C7CD9" w:rsidRPr="004643F8">
        <w:rPr>
          <w:sz w:val="28"/>
          <w:szCs w:val="28"/>
          <w:u w:val="single"/>
        </w:rPr>
        <w:t>а:</w:t>
      </w:r>
    </w:p>
    <w:p w:rsidR="007C7CD9" w:rsidRDefault="007C7CD9" w:rsidP="007C7CD9">
      <w:pPr>
        <w:ind w:firstLine="709"/>
        <w:jc w:val="both"/>
        <w:rPr>
          <w:sz w:val="28"/>
          <w:szCs w:val="28"/>
        </w:rPr>
      </w:pPr>
      <w:r w:rsidRPr="004643F8">
        <w:rPr>
          <w:sz w:val="28"/>
          <w:szCs w:val="28"/>
        </w:rPr>
        <w:t>2014 год – 96 310,4 тыс. куб. м.</w:t>
      </w:r>
      <w:r>
        <w:rPr>
          <w:sz w:val="28"/>
          <w:szCs w:val="28"/>
        </w:rPr>
        <w:t>;</w:t>
      </w:r>
    </w:p>
    <w:p w:rsidR="007C7CD9" w:rsidRDefault="007C7CD9" w:rsidP="007C7CD9">
      <w:pPr>
        <w:ind w:firstLine="709"/>
        <w:jc w:val="both"/>
        <w:rPr>
          <w:sz w:val="28"/>
          <w:szCs w:val="28"/>
        </w:rPr>
      </w:pPr>
      <w:r>
        <w:rPr>
          <w:sz w:val="28"/>
          <w:szCs w:val="28"/>
        </w:rPr>
        <w:t>2015 год – 107 867,65</w:t>
      </w:r>
      <w:r w:rsidRPr="00066C86">
        <w:rPr>
          <w:sz w:val="28"/>
          <w:szCs w:val="28"/>
        </w:rPr>
        <w:t xml:space="preserve"> </w:t>
      </w:r>
      <w:r w:rsidRPr="004643F8">
        <w:rPr>
          <w:sz w:val="28"/>
          <w:szCs w:val="28"/>
        </w:rPr>
        <w:t>тыс. куб. м.</w:t>
      </w:r>
      <w:r>
        <w:rPr>
          <w:sz w:val="28"/>
          <w:szCs w:val="28"/>
        </w:rPr>
        <w:t>;</w:t>
      </w:r>
    </w:p>
    <w:p w:rsidR="007C7CD9" w:rsidRDefault="007C7CD9" w:rsidP="007C7CD9">
      <w:pPr>
        <w:ind w:firstLine="709"/>
        <w:jc w:val="both"/>
        <w:rPr>
          <w:sz w:val="28"/>
          <w:szCs w:val="28"/>
        </w:rPr>
      </w:pPr>
      <w:r>
        <w:rPr>
          <w:sz w:val="28"/>
          <w:szCs w:val="28"/>
        </w:rPr>
        <w:t>2016 год – 116 928,53</w:t>
      </w:r>
      <w:r w:rsidRPr="00066C86">
        <w:rPr>
          <w:sz w:val="28"/>
          <w:szCs w:val="28"/>
        </w:rPr>
        <w:t xml:space="preserve"> </w:t>
      </w:r>
      <w:r w:rsidRPr="004643F8">
        <w:rPr>
          <w:sz w:val="28"/>
          <w:szCs w:val="28"/>
        </w:rPr>
        <w:t>тыс. куб. м.</w:t>
      </w:r>
      <w:r>
        <w:rPr>
          <w:sz w:val="28"/>
          <w:szCs w:val="28"/>
        </w:rPr>
        <w:t>;</w:t>
      </w:r>
    </w:p>
    <w:p w:rsidR="007C7CD9" w:rsidRDefault="007C7CD9" w:rsidP="007C7CD9">
      <w:pPr>
        <w:ind w:firstLine="709"/>
        <w:jc w:val="both"/>
        <w:rPr>
          <w:sz w:val="28"/>
          <w:szCs w:val="28"/>
        </w:rPr>
      </w:pPr>
      <w:r>
        <w:rPr>
          <w:sz w:val="28"/>
          <w:szCs w:val="28"/>
        </w:rPr>
        <w:t>2017 год – 125 932,03</w:t>
      </w:r>
      <w:r w:rsidRPr="00066C86">
        <w:rPr>
          <w:sz w:val="28"/>
          <w:szCs w:val="28"/>
        </w:rPr>
        <w:t xml:space="preserve"> </w:t>
      </w:r>
      <w:r w:rsidRPr="004643F8">
        <w:rPr>
          <w:sz w:val="28"/>
          <w:szCs w:val="28"/>
        </w:rPr>
        <w:t>тыс. куб. м.</w:t>
      </w:r>
      <w:r>
        <w:rPr>
          <w:sz w:val="28"/>
          <w:szCs w:val="28"/>
        </w:rPr>
        <w:t>;</w:t>
      </w:r>
    </w:p>
    <w:p w:rsidR="007C7CD9" w:rsidRPr="004643F8" w:rsidRDefault="007C7CD9" w:rsidP="007C7CD9">
      <w:pPr>
        <w:ind w:firstLine="709"/>
        <w:jc w:val="both"/>
        <w:rPr>
          <w:sz w:val="28"/>
          <w:szCs w:val="28"/>
        </w:rPr>
      </w:pPr>
      <w:r>
        <w:rPr>
          <w:sz w:val="28"/>
          <w:szCs w:val="28"/>
        </w:rPr>
        <w:t>2018 год – 134 999,13</w:t>
      </w:r>
      <w:r w:rsidRPr="00066C86">
        <w:rPr>
          <w:sz w:val="28"/>
          <w:szCs w:val="28"/>
        </w:rPr>
        <w:t xml:space="preserve"> </w:t>
      </w:r>
      <w:r w:rsidRPr="004643F8">
        <w:rPr>
          <w:sz w:val="28"/>
          <w:szCs w:val="28"/>
        </w:rPr>
        <w:t>тыс. куб. м.</w:t>
      </w:r>
    </w:p>
    <w:p w:rsidR="007C7CD9" w:rsidRPr="004643F8" w:rsidRDefault="007C7CD9" w:rsidP="007C7CD9">
      <w:pPr>
        <w:ind w:left="709"/>
        <w:jc w:val="both"/>
        <w:rPr>
          <w:sz w:val="28"/>
          <w:szCs w:val="28"/>
          <w:u w:val="single"/>
        </w:rPr>
      </w:pPr>
      <w:r w:rsidRPr="004643F8">
        <w:rPr>
          <w:sz w:val="28"/>
          <w:szCs w:val="28"/>
          <w:u w:val="single"/>
        </w:rPr>
        <w:t>горячая вода:</w:t>
      </w:r>
    </w:p>
    <w:p w:rsidR="007C7CD9" w:rsidRDefault="007C7CD9" w:rsidP="007C7CD9">
      <w:pPr>
        <w:ind w:firstLine="709"/>
        <w:jc w:val="both"/>
        <w:rPr>
          <w:sz w:val="28"/>
          <w:szCs w:val="28"/>
        </w:rPr>
      </w:pPr>
      <w:r w:rsidRPr="004643F8">
        <w:rPr>
          <w:sz w:val="28"/>
          <w:szCs w:val="28"/>
        </w:rPr>
        <w:t>2014 год – 41 132,05 тыс. куб. м.</w:t>
      </w:r>
      <w:r>
        <w:rPr>
          <w:sz w:val="28"/>
          <w:szCs w:val="28"/>
        </w:rPr>
        <w:t>;</w:t>
      </w:r>
    </w:p>
    <w:p w:rsidR="007C7CD9" w:rsidRDefault="007C7CD9" w:rsidP="007C7CD9">
      <w:pPr>
        <w:ind w:firstLine="709"/>
        <w:jc w:val="both"/>
        <w:rPr>
          <w:sz w:val="28"/>
          <w:szCs w:val="28"/>
        </w:rPr>
      </w:pPr>
      <w:r>
        <w:rPr>
          <w:sz w:val="28"/>
          <w:szCs w:val="28"/>
        </w:rPr>
        <w:t>2015 год – 42701,35</w:t>
      </w:r>
      <w:r w:rsidRPr="00671098">
        <w:rPr>
          <w:sz w:val="28"/>
          <w:szCs w:val="28"/>
        </w:rPr>
        <w:t xml:space="preserve"> </w:t>
      </w:r>
      <w:r w:rsidRPr="004643F8">
        <w:rPr>
          <w:sz w:val="28"/>
          <w:szCs w:val="28"/>
        </w:rPr>
        <w:t>тыс. куб. м.</w:t>
      </w:r>
      <w:r>
        <w:rPr>
          <w:sz w:val="28"/>
          <w:szCs w:val="28"/>
        </w:rPr>
        <w:t>;</w:t>
      </w:r>
    </w:p>
    <w:p w:rsidR="007C7CD9" w:rsidRDefault="007C7CD9" w:rsidP="007C7CD9">
      <w:pPr>
        <w:ind w:firstLine="709"/>
        <w:jc w:val="both"/>
        <w:rPr>
          <w:sz w:val="28"/>
          <w:szCs w:val="28"/>
        </w:rPr>
      </w:pPr>
      <w:r>
        <w:rPr>
          <w:sz w:val="28"/>
          <w:szCs w:val="28"/>
        </w:rPr>
        <w:t>2016 год – 43 270,70</w:t>
      </w:r>
      <w:r w:rsidRPr="00671098">
        <w:rPr>
          <w:sz w:val="28"/>
          <w:szCs w:val="28"/>
        </w:rPr>
        <w:t xml:space="preserve"> </w:t>
      </w:r>
      <w:r w:rsidRPr="004643F8">
        <w:rPr>
          <w:sz w:val="28"/>
          <w:szCs w:val="28"/>
        </w:rPr>
        <w:t>тыс. куб. м.</w:t>
      </w:r>
      <w:r>
        <w:rPr>
          <w:sz w:val="28"/>
          <w:szCs w:val="28"/>
        </w:rPr>
        <w:t>;</w:t>
      </w:r>
    </w:p>
    <w:p w:rsidR="007C7CD9" w:rsidRDefault="007C7CD9" w:rsidP="007C7CD9">
      <w:pPr>
        <w:ind w:firstLine="709"/>
        <w:jc w:val="both"/>
        <w:rPr>
          <w:sz w:val="28"/>
          <w:szCs w:val="28"/>
        </w:rPr>
      </w:pPr>
      <w:r>
        <w:rPr>
          <w:sz w:val="28"/>
          <w:szCs w:val="28"/>
        </w:rPr>
        <w:t>2017 год – 43 640,05</w:t>
      </w:r>
      <w:r w:rsidRPr="00671098">
        <w:rPr>
          <w:sz w:val="28"/>
          <w:szCs w:val="28"/>
        </w:rPr>
        <w:t xml:space="preserve"> </w:t>
      </w:r>
      <w:r w:rsidRPr="004643F8">
        <w:rPr>
          <w:sz w:val="28"/>
          <w:szCs w:val="28"/>
        </w:rPr>
        <w:t>тыс. куб. м.</w:t>
      </w:r>
      <w:r>
        <w:rPr>
          <w:sz w:val="28"/>
          <w:szCs w:val="28"/>
        </w:rPr>
        <w:t>;</w:t>
      </w:r>
    </w:p>
    <w:p w:rsidR="007C7CD9" w:rsidRPr="004643F8" w:rsidRDefault="007C7CD9" w:rsidP="007C7CD9">
      <w:pPr>
        <w:ind w:firstLine="709"/>
        <w:jc w:val="both"/>
        <w:rPr>
          <w:sz w:val="28"/>
          <w:szCs w:val="28"/>
        </w:rPr>
      </w:pPr>
      <w:r>
        <w:rPr>
          <w:sz w:val="28"/>
          <w:szCs w:val="28"/>
        </w:rPr>
        <w:t>2018 год – 44 142,73</w:t>
      </w:r>
      <w:r w:rsidRPr="00671098">
        <w:rPr>
          <w:sz w:val="28"/>
          <w:szCs w:val="28"/>
        </w:rPr>
        <w:t xml:space="preserve"> </w:t>
      </w:r>
      <w:r w:rsidRPr="004643F8">
        <w:rPr>
          <w:sz w:val="28"/>
          <w:szCs w:val="28"/>
        </w:rPr>
        <w:t>тыс. куб. м.</w:t>
      </w:r>
    </w:p>
    <w:p w:rsidR="007C7CD9" w:rsidRPr="004643F8" w:rsidRDefault="006A060B" w:rsidP="007C7CD9">
      <w:pPr>
        <w:ind w:left="709"/>
        <w:jc w:val="both"/>
        <w:rPr>
          <w:sz w:val="28"/>
          <w:szCs w:val="28"/>
          <w:u w:val="single"/>
        </w:rPr>
      </w:pPr>
      <w:hyperlink r:id="rId33" w:history="1">
        <w:r w:rsidR="007C7CD9" w:rsidRPr="004643F8">
          <w:rPr>
            <w:sz w:val="28"/>
            <w:szCs w:val="28"/>
            <w:u w:val="single"/>
          </w:rPr>
          <w:t>электрическая энергия</w:t>
        </w:r>
      </w:hyperlink>
      <w:r w:rsidR="007C7CD9" w:rsidRPr="004643F8">
        <w:rPr>
          <w:sz w:val="28"/>
          <w:szCs w:val="28"/>
          <w:u w:val="single"/>
        </w:rPr>
        <w:t>:</w:t>
      </w:r>
    </w:p>
    <w:p w:rsidR="007C7CD9" w:rsidRDefault="007C7CD9" w:rsidP="007C7CD9">
      <w:pPr>
        <w:ind w:firstLine="709"/>
        <w:jc w:val="both"/>
        <w:rPr>
          <w:sz w:val="28"/>
          <w:szCs w:val="28"/>
        </w:rPr>
      </w:pPr>
      <w:r w:rsidRPr="004643F8">
        <w:rPr>
          <w:sz w:val="28"/>
          <w:szCs w:val="28"/>
        </w:rPr>
        <w:t xml:space="preserve">2014 год – </w:t>
      </w:r>
      <w:r>
        <w:rPr>
          <w:sz w:val="28"/>
          <w:szCs w:val="28"/>
        </w:rPr>
        <w:t>3 235 643,77</w:t>
      </w:r>
      <w:r w:rsidRPr="004643F8">
        <w:rPr>
          <w:sz w:val="28"/>
          <w:szCs w:val="28"/>
        </w:rPr>
        <w:t xml:space="preserve"> тыс. кВт*</w:t>
      </w:r>
      <w:proofErr w:type="gramStart"/>
      <w:r w:rsidRPr="004643F8">
        <w:rPr>
          <w:sz w:val="28"/>
          <w:szCs w:val="28"/>
        </w:rPr>
        <w:t>ч</w:t>
      </w:r>
      <w:proofErr w:type="gramEnd"/>
      <w:r w:rsidRPr="004643F8">
        <w:rPr>
          <w:sz w:val="28"/>
          <w:szCs w:val="28"/>
        </w:rPr>
        <w:t>.</w:t>
      </w:r>
      <w:r>
        <w:rPr>
          <w:sz w:val="28"/>
          <w:szCs w:val="28"/>
        </w:rPr>
        <w:t>;</w:t>
      </w:r>
    </w:p>
    <w:p w:rsidR="007C7CD9" w:rsidRDefault="007C7CD9" w:rsidP="007C7CD9">
      <w:pPr>
        <w:ind w:firstLine="709"/>
        <w:jc w:val="both"/>
        <w:rPr>
          <w:sz w:val="28"/>
          <w:szCs w:val="28"/>
        </w:rPr>
      </w:pPr>
      <w:r>
        <w:rPr>
          <w:sz w:val="28"/>
          <w:szCs w:val="28"/>
        </w:rPr>
        <w:t>2015 год – 3 244 136,92</w:t>
      </w:r>
      <w:r w:rsidRPr="00462CAB">
        <w:rPr>
          <w:sz w:val="28"/>
          <w:szCs w:val="28"/>
        </w:rPr>
        <w:t xml:space="preserve"> </w:t>
      </w:r>
      <w:r w:rsidRPr="004643F8">
        <w:rPr>
          <w:sz w:val="28"/>
          <w:szCs w:val="28"/>
        </w:rPr>
        <w:t>тыс. кВт*</w:t>
      </w:r>
      <w:proofErr w:type="gramStart"/>
      <w:r w:rsidRPr="004643F8">
        <w:rPr>
          <w:sz w:val="28"/>
          <w:szCs w:val="28"/>
        </w:rPr>
        <w:t>ч</w:t>
      </w:r>
      <w:proofErr w:type="gramEnd"/>
      <w:r w:rsidRPr="004643F8">
        <w:rPr>
          <w:sz w:val="28"/>
          <w:szCs w:val="28"/>
        </w:rPr>
        <w:t>.</w:t>
      </w:r>
      <w:r>
        <w:rPr>
          <w:sz w:val="28"/>
          <w:szCs w:val="28"/>
        </w:rPr>
        <w:t>;</w:t>
      </w:r>
    </w:p>
    <w:p w:rsidR="007C7CD9" w:rsidRDefault="007C7CD9" w:rsidP="007C7CD9">
      <w:pPr>
        <w:ind w:firstLine="709"/>
        <w:jc w:val="both"/>
        <w:rPr>
          <w:sz w:val="28"/>
          <w:szCs w:val="28"/>
        </w:rPr>
      </w:pPr>
      <w:r>
        <w:rPr>
          <w:sz w:val="28"/>
          <w:szCs w:val="28"/>
        </w:rPr>
        <w:t>2016 год – 3 299 998,20</w:t>
      </w:r>
      <w:r w:rsidRPr="00462CAB">
        <w:rPr>
          <w:sz w:val="28"/>
          <w:szCs w:val="28"/>
        </w:rPr>
        <w:t xml:space="preserve"> </w:t>
      </w:r>
      <w:r w:rsidRPr="004643F8">
        <w:rPr>
          <w:sz w:val="28"/>
          <w:szCs w:val="28"/>
        </w:rPr>
        <w:t>тыс. кВт*</w:t>
      </w:r>
      <w:proofErr w:type="gramStart"/>
      <w:r w:rsidRPr="004643F8">
        <w:rPr>
          <w:sz w:val="28"/>
          <w:szCs w:val="28"/>
        </w:rPr>
        <w:t>ч</w:t>
      </w:r>
      <w:proofErr w:type="gramEnd"/>
      <w:r w:rsidRPr="004643F8">
        <w:rPr>
          <w:sz w:val="28"/>
          <w:szCs w:val="28"/>
        </w:rPr>
        <w:t>.</w:t>
      </w:r>
      <w:r>
        <w:rPr>
          <w:sz w:val="28"/>
          <w:szCs w:val="28"/>
        </w:rPr>
        <w:t>;</w:t>
      </w:r>
    </w:p>
    <w:p w:rsidR="007C7CD9" w:rsidRDefault="007C7CD9" w:rsidP="007C7CD9">
      <w:pPr>
        <w:ind w:firstLine="709"/>
        <w:jc w:val="both"/>
        <w:rPr>
          <w:sz w:val="28"/>
          <w:szCs w:val="28"/>
        </w:rPr>
      </w:pPr>
      <w:r>
        <w:rPr>
          <w:sz w:val="28"/>
          <w:szCs w:val="28"/>
        </w:rPr>
        <w:t>2017 год – 3 315 000,00</w:t>
      </w:r>
      <w:r w:rsidRPr="00462CAB">
        <w:rPr>
          <w:sz w:val="28"/>
          <w:szCs w:val="28"/>
        </w:rPr>
        <w:t xml:space="preserve"> </w:t>
      </w:r>
      <w:r w:rsidRPr="004643F8">
        <w:rPr>
          <w:sz w:val="28"/>
          <w:szCs w:val="28"/>
        </w:rPr>
        <w:t>тыс. кВт*</w:t>
      </w:r>
      <w:proofErr w:type="gramStart"/>
      <w:r w:rsidRPr="004643F8">
        <w:rPr>
          <w:sz w:val="28"/>
          <w:szCs w:val="28"/>
        </w:rPr>
        <w:t>ч</w:t>
      </w:r>
      <w:proofErr w:type="gramEnd"/>
      <w:r w:rsidRPr="004643F8">
        <w:rPr>
          <w:sz w:val="28"/>
          <w:szCs w:val="28"/>
        </w:rPr>
        <w:t>.</w:t>
      </w:r>
      <w:r>
        <w:rPr>
          <w:sz w:val="28"/>
          <w:szCs w:val="28"/>
        </w:rPr>
        <w:t>;</w:t>
      </w:r>
    </w:p>
    <w:p w:rsidR="007C7CD9" w:rsidRPr="004643F8" w:rsidRDefault="007C7CD9" w:rsidP="007C7CD9">
      <w:pPr>
        <w:ind w:firstLine="709"/>
        <w:jc w:val="both"/>
        <w:rPr>
          <w:sz w:val="28"/>
          <w:szCs w:val="28"/>
        </w:rPr>
      </w:pPr>
      <w:r>
        <w:rPr>
          <w:sz w:val="28"/>
          <w:szCs w:val="28"/>
        </w:rPr>
        <w:t>2018 год – 3 330 000,00</w:t>
      </w:r>
      <w:r w:rsidRPr="00462CAB">
        <w:rPr>
          <w:sz w:val="28"/>
          <w:szCs w:val="28"/>
        </w:rPr>
        <w:t xml:space="preserve"> </w:t>
      </w:r>
      <w:r w:rsidRPr="004643F8">
        <w:rPr>
          <w:sz w:val="28"/>
          <w:szCs w:val="28"/>
        </w:rPr>
        <w:t>тыс. кВт*</w:t>
      </w:r>
      <w:proofErr w:type="gramStart"/>
      <w:r w:rsidRPr="004643F8">
        <w:rPr>
          <w:sz w:val="28"/>
          <w:szCs w:val="28"/>
        </w:rPr>
        <w:t>ч</w:t>
      </w:r>
      <w:proofErr w:type="gramEnd"/>
      <w:r w:rsidRPr="004643F8">
        <w:rPr>
          <w:sz w:val="28"/>
          <w:szCs w:val="28"/>
        </w:rPr>
        <w:t>.</w:t>
      </w:r>
    </w:p>
    <w:p w:rsidR="007C7CD9" w:rsidRPr="004643F8" w:rsidRDefault="007C7CD9" w:rsidP="007C7CD9">
      <w:pPr>
        <w:ind w:left="709"/>
        <w:jc w:val="both"/>
        <w:rPr>
          <w:sz w:val="28"/>
          <w:szCs w:val="28"/>
          <w:u w:val="single"/>
        </w:rPr>
      </w:pPr>
      <w:r w:rsidRPr="004643F8">
        <w:rPr>
          <w:sz w:val="28"/>
          <w:szCs w:val="28"/>
          <w:u w:val="single"/>
        </w:rPr>
        <w:t>тепловая энергия:</w:t>
      </w:r>
    </w:p>
    <w:p w:rsidR="007C7CD9" w:rsidRDefault="007C7CD9" w:rsidP="007C7CD9">
      <w:pPr>
        <w:ind w:firstLine="709"/>
        <w:jc w:val="both"/>
        <w:rPr>
          <w:sz w:val="28"/>
          <w:szCs w:val="28"/>
        </w:rPr>
      </w:pPr>
      <w:r w:rsidRPr="004643F8">
        <w:rPr>
          <w:sz w:val="28"/>
          <w:szCs w:val="28"/>
        </w:rPr>
        <w:t>2014 год – 12 261, 37 тыс. Гкал</w:t>
      </w:r>
      <w:proofErr w:type="gramStart"/>
      <w:r>
        <w:rPr>
          <w:sz w:val="28"/>
          <w:szCs w:val="28"/>
        </w:rPr>
        <w:t>.;</w:t>
      </w:r>
      <w:proofErr w:type="gramEnd"/>
    </w:p>
    <w:p w:rsidR="007C7CD9" w:rsidRDefault="007C7CD9" w:rsidP="007C7CD9">
      <w:pPr>
        <w:ind w:firstLine="709"/>
        <w:jc w:val="both"/>
        <w:rPr>
          <w:sz w:val="28"/>
          <w:szCs w:val="28"/>
        </w:rPr>
      </w:pPr>
      <w:r>
        <w:rPr>
          <w:sz w:val="28"/>
          <w:szCs w:val="28"/>
        </w:rPr>
        <w:t>2015 год – 12 552,53</w:t>
      </w:r>
      <w:r w:rsidRPr="00E67913">
        <w:rPr>
          <w:sz w:val="28"/>
          <w:szCs w:val="28"/>
        </w:rPr>
        <w:t xml:space="preserve"> </w:t>
      </w:r>
      <w:r w:rsidRPr="004643F8">
        <w:rPr>
          <w:sz w:val="28"/>
          <w:szCs w:val="28"/>
        </w:rPr>
        <w:t>тыс. Гкал</w:t>
      </w:r>
      <w:proofErr w:type="gramStart"/>
      <w:r>
        <w:rPr>
          <w:sz w:val="28"/>
          <w:szCs w:val="28"/>
        </w:rPr>
        <w:t>.;</w:t>
      </w:r>
      <w:proofErr w:type="gramEnd"/>
    </w:p>
    <w:p w:rsidR="007C7CD9" w:rsidRDefault="007C7CD9" w:rsidP="007C7CD9">
      <w:pPr>
        <w:ind w:firstLine="709"/>
        <w:jc w:val="both"/>
        <w:rPr>
          <w:sz w:val="28"/>
          <w:szCs w:val="28"/>
        </w:rPr>
      </w:pPr>
      <w:r>
        <w:rPr>
          <w:sz w:val="28"/>
          <w:szCs w:val="28"/>
        </w:rPr>
        <w:t>2016 год – 12 738,23</w:t>
      </w:r>
      <w:r w:rsidRPr="00E67913">
        <w:rPr>
          <w:sz w:val="28"/>
          <w:szCs w:val="28"/>
        </w:rPr>
        <w:t xml:space="preserve"> </w:t>
      </w:r>
      <w:r w:rsidRPr="004643F8">
        <w:rPr>
          <w:sz w:val="28"/>
          <w:szCs w:val="28"/>
        </w:rPr>
        <w:t>тыс. Гкал</w:t>
      </w:r>
      <w:proofErr w:type="gramStart"/>
      <w:r>
        <w:rPr>
          <w:sz w:val="28"/>
          <w:szCs w:val="28"/>
        </w:rPr>
        <w:t>.;</w:t>
      </w:r>
      <w:proofErr w:type="gramEnd"/>
    </w:p>
    <w:p w:rsidR="007C7CD9" w:rsidRDefault="007C7CD9" w:rsidP="007C7CD9">
      <w:pPr>
        <w:ind w:firstLine="709"/>
        <w:jc w:val="both"/>
        <w:rPr>
          <w:sz w:val="28"/>
          <w:szCs w:val="28"/>
        </w:rPr>
      </w:pPr>
      <w:r>
        <w:rPr>
          <w:sz w:val="28"/>
          <w:szCs w:val="28"/>
        </w:rPr>
        <w:t>2017 год – 13 150,37</w:t>
      </w:r>
      <w:r w:rsidRPr="00E67913">
        <w:rPr>
          <w:sz w:val="28"/>
          <w:szCs w:val="28"/>
        </w:rPr>
        <w:t xml:space="preserve"> </w:t>
      </w:r>
      <w:r w:rsidRPr="004643F8">
        <w:rPr>
          <w:sz w:val="28"/>
          <w:szCs w:val="28"/>
        </w:rPr>
        <w:t>тыс. Гкал</w:t>
      </w:r>
      <w:proofErr w:type="gramStart"/>
      <w:r>
        <w:rPr>
          <w:sz w:val="28"/>
          <w:szCs w:val="28"/>
        </w:rPr>
        <w:t>.;</w:t>
      </w:r>
      <w:proofErr w:type="gramEnd"/>
    </w:p>
    <w:p w:rsidR="007C7CD9" w:rsidRPr="004643F8" w:rsidRDefault="007C7CD9" w:rsidP="007C7CD9">
      <w:pPr>
        <w:ind w:firstLine="709"/>
        <w:jc w:val="both"/>
        <w:rPr>
          <w:sz w:val="28"/>
          <w:szCs w:val="28"/>
        </w:rPr>
      </w:pPr>
      <w:r>
        <w:rPr>
          <w:sz w:val="28"/>
          <w:szCs w:val="28"/>
        </w:rPr>
        <w:t>2018 год -  13 356,45</w:t>
      </w:r>
      <w:r w:rsidRPr="00E67913">
        <w:rPr>
          <w:sz w:val="28"/>
          <w:szCs w:val="28"/>
        </w:rPr>
        <w:t xml:space="preserve"> </w:t>
      </w:r>
      <w:r w:rsidRPr="004643F8">
        <w:rPr>
          <w:sz w:val="28"/>
          <w:szCs w:val="28"/>
        </w:rPr>
        <w:t>тыс. Гкал</w:t>
      </w:r>
      <w:r>
        <w:rPr>
          <w:sz w:val="28"/>
          <w:szCs w:val="28"/>
        </w:rPr>
        <w:t>.</w:t>
      </w:r>
    </w:p>
    <w:p w:rsidR="007C7CD9" w:rsidRPr="004643F8" w:rsidRDefault="007C7CD9" w:rsidP="007C7CD9">
      <w:pPr>
        <w:ind w:firstLine="709"/>
        <w:jc w:val="both"/>
        <w:rPr>
          <w:sz w:val="28"/>
          <w:szCs w:val="28"/>
        </w:rPr>
      </w:pPr>
    </w:p>
    <w:p w:rsidR="007C7CD9" w:rsidRPr="004643F8" w:rsidRDefault="007C7CD9" w:rsidP="007C7CD9">
      <w:pPr>
        <w:ind w:firstLine="709"/>
        <w:jc w:val="both"/>
        <w:rPr>
          <w:sz w:val="28"/>
          <w:szCs w:val="28"/>
        </w:rPr>
      </w:pPr>
      <w:r w:rsidRPr="004643F8">
        <w:rPr>
          <w:sz w:val="28"/>
          <w:szCs w:val="28"/>
        </w:rPr>
        <w:t>Вся информация по фактическим и прогнозируемым объемам отпуска коммунальных ресурсов представлена ресурсоснабжающими организациями.</w:t>
      </w:r>
    </w:p>
    <w:p w:rsidR="007C7CD9" w:rsidRPr="004643F8" w:rsidRDefault="007C7CD9" w:rsidP="007C7CD9">
      <w:pPr>
        <w:ind w:firstLine="709"/>
        <w:jc w:val="both"/>
        <w:rPr>
          <w:sz w:val="28"/>
          <w:szCs w:val="28"/>
        </w:rPr>
      </w:pPr>
      <w:proofErr w:type="gramStart"/>
      <w:r w:rsidRPr="004643F8">
        <w:rPr>
          <w:sz w:val="28"/>
          <w:szCs w:val="28"/>
        </w:rPr>
        <w:t>В целях исполнения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РФ» в 2015 году в городе продолжится работа по оснащению жилищного фонда общедомовыми приборами учета тепловой энергии и горячей воды, за исключением 1–4 этажных домов, где установка приборов учета либо невозможна по техническим причинам, либо потребление ресурсов</w:t>
      </w:r>
      <w:proofErr w:type="gramEnd"/>
      <w:r w:rsidRPr="004643F8">
        <w:rPr>
          <w:sz w:val="28"/>
          <w:szCs w:val="28"/>
        </w:rPr>
        <w:t xml:space="preserve"> ниже установленного законом лимита.</w:t>
      </w:r>
    </w:p>
    <w:p w:rsidR="007C7CD9" w:rsidRPr="004643F8" w:rsidRDefault="007C7CD9" w:rsidP="007C7CD9">
      <w:pPr>
        <w:ind w:firstLine="709"/>
        <w:jc w:val="both"/>
        <w:rPr>
          <w:sz w:val="28"/>
          <w:szCs w:val="28"/>
        </w:rPr>
      </w:pPr>
      <w:r w:rsidRPr="004643F8">
        <w:rPr>
          <w:sz w:val="28"/>
          <w:szCs w:val="28"/>
        </w:rPr>
        <w:lastRenderedPageBreak/>
        <w:t>Износ объектов коммунальной инфраструктуры в 2014 году составил 38%, в связи с проведением ремонтных работ на объектах коммунальной инфраструктуры запланированных на период с 2016 по 2018 годы процент износа данных объектов сократится на 0,4 процентных пункта.</w:t>
      </w:r>
    </w:p>
    <w:p w:rsidR="007C7CD9" w:rsidRPr="004643F8" w:rsidRDefault="007C7CD9" w:rsidP="007C7CD9">
      <w:pPr>
        <w:ind w:firstLine="709"/>
        <w:jc w:val="both"/>
        <w:rPr>
          <w:sz w:val="28"/>
          <w:szCs w:val="28"/>
        </w:rPr>
      </w:pPr>
      <w:r w:rsidRPr="004643F8">
        <w:rPr>
          <w:sz w:val="28"/>
          <w:szCs w:val="28"/>
        </w:rPr>
        <w:t>Общая площадь жилищного фонда всех форм собственности в 2014 году составила 23 803,90 тыс. кв. м. В связи с жилищным строительством общая площадь жилого фонда ежегодно увеличивается, и в 2015 году по оценкам составит 24 519,9 тыс. кв. м., к 2018 году увеличится до 26 666,16 тыс. кв. метров.</w:t>
      </w:r>
    </w:p>
    <w:p w:rsidR="007C7CD9" w:rsidRPr="004643F8" w:rsidRDefault="007C7CD9" w:rsidP="007C7CD9">
      <w:pPr>
        <w:ind w:firstLine="709"/>
        <w:jc w:val="both"/>
        <w:rPr>
          <w:sz w:val="28"/>
          <w:szCs w:val="28"/>
        </w:rPr>
      </w:pPr>
      <w:bookmarkStart w:id="31" w:name="_Toc369696753"/>
      <w:proofErr w:type="gramStart"/>
      <w:r w:rsidRPr="004643F8">
        <w:rPr>
          <w:sz w:val="28"/>
          <w:szCs w:val="28"/>
        </w:rPr>
        <w:t>Общая площадь жилищного фонда муниципальной формы собственности в 2014 году составила 2 178,1 тыс. кв.м. В связи с проводимой приватизацией жилых помещений гражданами площадь жилищного фонда муниципальной формы собственности ежегодно уменьшается и в 2015 году составит 2 050 тыс. кв. м., в 2016 году – 1 900 тыс. кв. м., в 2017 году – 1 800 тыс. кв. м. и в</w:t>
      </w:r>
      <w:proofErr w:type="gramEnd"/>
      <w:r w:rsidRPr="004643F8">
        <w:rPr>
          <w:sz w:val="28"/>
          <w:szCs w:val="28"/>
        </w:rPr>
        <w:t xml:space="preserve"> 2018 году – 1 700 тыс. кв. метров. </w:t>
      </w:r>
      <w:bookmarkEnd w:id="31"/>
    </w:p>
    <w:p w:rsidR="00D60A4D" w:rsidRPr="00351C29" w:rsidRDefault="00EC7F95" w:rsidP="00496D57">
      <w:pPr>
        <w:pStyle w:val="30"/>
        <w:spacing w:before="480" w:after="0"/>
        <w:jc w:val="center"/>
        <w:rPr>
          <w:rFonts w:ascii="Times New Roman" w:hAnsi="Times New Roman"/>
          <w:bCs w:val="0"/>
          <w:sz w:val="28"/>
          <w:szCs w:val="28"/>
        </w:rPr>
      </w:pPr>
      <w:bookmarkStart w:id="32" w:name="_Toc401240593"/>
      <w:r w:rsidRPr="00351C29">
        <w:rPr>
          <w:rFonts w:ascii="Times New Roman" w:hAnsi="Times New Roman"/>
          <w:bCs w:val="0"/>
          <w:sz w:val="28"/>
          <w:szCs w:val="28"/>
        </w:rPr>
        <w:t>19</w:t>
      </w:r>
      <w:r w:rsidR="002556A8" w:rsidRPr="00351C29">
        <w:rPr>
          <w:rFonts w:ascii="Times New Roman" w:hAnsi="Times New Roman"/>
          <w:bCs w:val="0"/>
          <w:sz w:val="28"/>
          <w:szCs w:val="28"/>
        </w:rPr>
        <w:t>. Экологическая ситуация</w:t>
      </w:r>
      <w:bookmarkEnd w:id="25"/>
      <w:bookmarkEnd w:id="32"/>
    </w:p>
    <w:p w:rsidR="008150B5" w:rsidRPr="00B4459B" w:rsidRDefault="008150B5" w:rsidP="007F6ED3">
      <w:pPr>
        <w:ind w:firstLine="709"/>
        <w:jc w:val="both"/>
        <w:rPr>
          <w:sz w:val="28"/>
          <w:szCs w:val="28"/>
        </w:rPr>
      </w:pPr>
      <w:bookmarkStart w:id="33" w:name="_Toc205786899"/>
      <w:r w:rsidRPr="00B4459B">
        <w:rPr>
          <w:sz w:val="28"/>
          <w:szCs w:val="28"/>
        </w:rPr>
        <w:t xml:space="preserve">В рамках работы по </w:t>
      </w:r>
      <w:r w:rsidR="00B214D7" w:rsidRPr="00B4459B">
        <w:rPr>
          <w:sz w:val="28"/>
          <w:szCs w:val="28"/>
        </w:rPr>
        <w:t xml:space="preserve">разработке прогноза </w:t>
      </w:r>
      <w:r w:rsidR="00AD2243" w:rsidRPr="00B4459B">
        <w:rPr>
          <w:sz w:val="28"/>
          <w:szCs w:val="28"/>
        </w:rPr>
        <w:t>социально</w:t>
      </w:r>
      <w:r w:rsidR="00B214D7" w:rsidRPr="00B4459B">
        <w:rPr>
          <w:sz w:val="28"/>
          <w:szCs w:val="28"/>
        </w:rPr>
        <w:t>-</w:t>
      </w:r>
      <w:r w:rsidR="00AD2243" w:rsidRPr="00B4459B">
        <w:rPr>
          <w:sz w:val="28"/>
          <w:szCs w:val="28"/>
        </w:rPr>
        <w:t>экономического развития города на 201</w:t>
      </w:r>
      <w:r w:rsidRPr="00B4459B">
        <w:rPr>
          <w:sz w:val="28"/>
          <w:szCs w:val="28"/>
        </w:rPr>
        <w:t>6</w:t>
      </w:r>
      <w:r w:rsidR="00AD2243" w:rsidRPr="00B4459B">
        <w:rPr>
          <w:sz w:val="28"/>
          <w:szCs w:val="28"/>
        </w:rPr>
        <w:t>-201</w:t>
      </w:r>
      <w:r w:rsidRPr="00B4459B">
        <w:rPr>
          <w:sz w:val="28"/>
          <w:szCs w:val="28"/>
        </w:rPr>
        <w:t>8</w:t>
      </w:r>
      <w:r w:rsidR="00AD2243" w:rsidRPr="00B4459B">
        <w:rPr>
          <w:sz w:val="28"/>
          <w:szCs w:val="28"/>
        </w:rPr>
        <w:t xml:space="preserve"> годы</w:t>
      </w:r>
      <w:r w:rsidR="00B214D7" w:rsidRPr="00B4459B">
        <w:rPr>
          <w:sz w:val="28"/>
          <w:szCs w:val="28"/>
        </w:rPr>
        <w:t xml:space="preserve"> в области охраны окружающей среды</w:t>
      </w:r>
      <w:r w:rsidR="00AD2243" w:rsidRPr="00B4459B">
        <w:rPr>
          <w:sz w:val="28"/>
          <w:szCs w:val="28"/>
        </w:rPr>
        <w:t xml:space="preserve"> обобщены сведения, предоставленные </w:t>
      </w:r>
      <w:r w:rsidR="00B214D7" w:rsidRPr="00B4459B">
        <w:rPr>
          <w:sz w:val="28"/>
          <w:szCs w:val="28"/>
        </w:rPr>
        <w:t>73</w:t>
      </w:r>
      <w:r w:rsidR="00AD2243" w:rsidRPr="00B4459B">
        <w:rPr>
          <w:sz w:val="28"/>
          <w:szCs w:val="28"/>
        </w:rPr>
        <w:t xml:space="preserve"> наиболее крупными промышленными предприятиями города, формирующими экологический фон: </w:t>
      </w:r>
      <w:r w:rsidRPr="00B4459B">
        <w:rPr>
          <w:sz w:val="28"/>
          <w:szCs w:val="28"/>
        </w:rPr>
        <w:t xml:space="preserve">Ленинский район - 19, Советский - 19, Свердловский - 8, Кировский - 4, Октябрьский -7, Центральный - 5, ООО «КрасКом», Железнодорожный - 10. </w:t>
      </w:r>
    </w:p>
    <w:p w:rsidR="006B7F7F" w:rsidRDefault="006B7F7F" w:rsidP="006B7F7F">
      <w:pPr>
        <w:ind w:firstLine="709"/>
        <w:jc w:val="center"/>
        <w:rPr>
          <w:sz w:val="28"/>
          <w:szCs w:val="28"/>
        </w:rPr>
      </w:pPr>
    </w:p>
    <w:p w:rsidR="008150B5" w:rsidRPr="00B4459B" w:rsidRDefault="008150B5" w:rsidP="006B7F7F">
      <w:pPr>
        <w:ind w:firstLine="709"/>
        <w:jc w:val="center"/>
        <w:rPr>
          <w:b/>
          <w:sz w:val="28"/>
          <w:szCs w:val="28"/>
        </w:rPr>
      </w:pPr>
      <w:r w:rsidRPr="00B4459B">
        <w:rPr>
          <w:b/>
          <w:sz w:val="28"/>
          <w:szCs w:val="28"/>
        </w:rPr>
        <w:t>Источники загрязнения атмосферного воздух</w:t>
      </w:r>
    </w:p>
    <w:p w:rsidR="008150B5" w:rsidRPr="00B4459B" w:rsidRDefault="008150B5" w:rsidP="007F6ED3">
      <w:pPr>
        <w:ind w:firstLine="709"/>
        <w:jc w:val="center"/>
        <w:rPr>
          <w:i/>
          <w:sz w:val="28"/>
          <w:szCs w:val="28"/>
        </w:rPr>
      </w:pPr>
      <w:r w:rsidRPr="00B4459B">
        <w:rPr>
          <w:i/>
          <w:sz w:val="28"/>
          <w:szCs w:val="28"/>
        </w:rPr>
        <w:t>Стационарные источники загрязнения атмосферного воздуха</w:t>
      </w:r>
    </w:p>
    <w:p w:rsidR="008150B5" w:rsidRPr="00B4459B" w:rsidRDefault="008150B5" w:rsidP="007F6ED3">
      <w:pPr>
        <w:ind w:firstLine="709"/>
        <w:jc w:val="both"/>
        <w:rPr>
          <w:sz w:val="28"/>
          <w:szCs w:val="28"/>
        </w:rPr>
      </w:pPr>
      <w:r w:rsidRPr="00B4459B">
        <w:rPr>
          <w:sz w:val="28"/>
          <w:szCs w:val="28"/>
        </w:rPr>
        <w:t xml:space="preserve">Общее количество выбросов загрязняющих веществ в атмосферный воздух в 2014 году по г. Красноярску составило 194,32 тыс. тонн, из них количество выбросов от стационарных источников – 129,826 тыс. тонн или </w:t>
      </w:r>
      <w:r w:rsidR="007F6ED3" w:rsidRPr="00B4459B">
        <w:rPr>
          <w:sz w:val="28"/>
          <w:szCs w:val="28"/>
        </w:rPr>
        <w:br/>
      </w:r>
      <w:r w:rsidRPr="00B4459B">
        <w:rPr>
          <w:sz w:val="28"/>
          <w:szCs w:val="28"/>
        </w:rPr>
        <w:t>66,</w:t>
      </w:r>
      <w:r w:rsidR="00B4459B">
        <w:rPr>
          <w:sz w:val="28"/>
          <w:szCs w:val="28"/>
        </w:rPr>
        <w:t>8</w:t>
      </w:r>
      <w:r w:rsidRPr="00B4459B">
        <w:rPr>
          <w:sz w:val="28"/>
          <w:szCs w:val="28"/>
        </w:rPr>
        <w:t>% от общих выбросов (по данным Красноярскстата), от передвижных источ</w:t>
      </w:r>
      <w:r w:rsidR="00B4459B">
        <w:rPr>
          <w:sz w:val="28"/>
          <w:szCs w:val="28"/>
        </w:rPr>
        <w:t>ников – 64,5 тыс. тонн или 33,2</w:t>
      </w:r>
      <w:r w:rsidRPr="00B4459B">
        <w:rPr>
          <w:sz w:val="28"/>
          <w:szCs w:val="28"/>
        </w:rPr>
        <w:t xml:space="preserve">% от общегородских выбросов </w:t>
      </w:r>
      <w:r w:rsidR="007F6ED3" w:rsidRPr="00B4459B">
        <w:rPr>
          <w:sz w:val="28"/>
          <w:szCs w:val="28"/>
        </w:rPr>
        <w:br/>
      </w:r>
      <w:r w:rsidRPr="00B4459B">
        <w:rPr>
          <w:sz w:val="28"/>
          <w:szCs w:val="28"/>
        </w:rPr>
        <w:t>(по данным Росприроднадзора).</w:t>
      </w:r>
    </w:p>
    <w:p w:rsidR="008150B5" w:rsidRPr="009317E7" w:rsidRDefault="008150B5" w:rsidP="007F6ED3">
      <w:pPr>
        <w:ind w:firstLine="709"/>
        <w:jc w:val="both"/>
        <w:rPr>
          <w:sz w:val="28"/>
          <w:szCs w:val="28"/>
        </w:rPr>
      </w:pPr>
      <w:r w:rsidRPr="009317E7">
        <w:rPr>
          <w:sz w:val="28"/>
          <w:szCs w:val="28"/>
        </w:rPr>
        <w:t>Для сравнения в 2013 году общее количество выбросов загрязняющих веществ в атмосферный</w:t>
      </w:r>
      <w:r w:rsidR="007F6ED3" w:rsidRPr="009317E7">
        <w:rPr>
          <w:sz w:val="28"/>
          <w:szCs w:val="28"/>
        </w:rPr>
        <w:t xml:space="preserve"> воздух составило 223,19 тыс. </w:t>
      </w:r>
      <w:r w:rsidRPr="009317E7">
        <w:rPr>
          <w:sz w:val="28"/>
          <w:szCs w:val="28"/>
        </w:rPr>
        <w:t xml:space="preserve">тонн, количество выбросов от стационарных источников загрязнения составило 134,186 </w:t>
      </w:r>
      <w:r w:rsidR="007F6ED3" w:rsidRPr="009317E7">
        <w:rPr>
          <w:sz w:val="28"/>
          <w:szCs w:val="28"/>
        </w:rPr>
        <w:br/>
      </w:r>
      <w:r w:rsidRPr="009317E7">
        <w:rPr>
          <w:sz w:val="28"/>
          <w:szCs w:val="28"/>
        </w:rPr>
        <w:t>тыс. тонн (60,1 %). Объем выбросов загрязняющих веществ в атмосферный воздух от автотранспорта составил 89,0 тыс. тонн (39,9%).</w:t>
      </w:r>
    </w:p>
    <w:p w:rsidR="008150B5" w:rsidRPr="009317E7" w:rsidRDefault="008150B5" w:rsidP="007F6ED3">
      <w:pPr>
        <w:ind w:firstLine="709"/>
        <w:jc w:val="both"/>
        <w:rPr>
          <w:sz w:val="28"/>
          <w:szCs w:val="28"/>
        </w:rPr>
      </w:pPr>
      <w:r w:rsidRPr="009317E7">
        <w:rPr>
          <w:sz w:val="28"/>
          <w:szCs w:val="28"/>
        </w:rPr>
        <w:t>В результате выполнения природоохранных программ на крупных промышленных предприятиях достигнуто снижение выбросов.</w:t>
      </w:r>
    </w:p>
    <w:p w:rsidR="008150B5" w:rsidRPr="009317E7" w:rsidRDefault="008150B5" w:rsidP="007F6ED3">
      <w:pPr>
        <w:ind w:firstLine="709"/>
        <w:jc w:val="both"/>
        <w:rPr>
          <w:sz w:val="28"/>
          <w:szCs w:val="28"/>
        </w:rPr>
      </w:pPr>
      <w:r w:rsidRPr="009317E7">
        <w:rPr>
          <w:sz w:val="28"/>
          <w:szCs w:val="28"/>
        </w:rPr>
        <w:t xml:space="preserve">Меры по уменьшению вредного воздействия на атмосферный воздух в  промышленном секторе предусматривают модернизацию производства, очистку выбросов, ликвидацию незаконно действующих источников загрязнения, закрытие экологически опасных и неэффективных отопительных котельных, достижение установленных нормативов предельно допустимых выбросов. Создание и озеленение буферных санитарно-защитных зон </w:t>
      </w:r>
      <w:r w:rsidRPr="009317E7">
        <w:rPr>
          <w:sz w:val="28"/>
          <w:szCs w:val="28"/>
        </w:rPr>
        <w:lastRenderedPageBreak/>
        <w:t>промышленных предприятий  рассматривается как составляющая и перспективная часть работы по охране атмосферного воздуха и благоустройству.</w:t>
      </w:r>
    </w:p>
    <w:p w:rsidR="008150B5" w:rsidRPr="00D7427B" w:rsidRDefault="008150B5" w:rsidP="007F6ED3">
      <w:pPr>
        <w:ind w:firstLine="709"/>
        <w:jc w:val="both"/>
        <w:rPr>
          <w:sz w:val="28"/>
          <w:szCs w:val="28"/>
        </w:rPr>
      </w:pPr>
      <w:r w:rsidRPr="009317E7">
        <w:rPr>
          <w:sz w:val="28"/>
          <w:szCs w:val="28"/>
        </w:rPr>
        <w:t>В целях государственного нормирования вредного воздействия на атмосферный воздух в 2012 году по заказу министерства природных ресурсов и экологии края проведена корректировка сводного тома ПДВ для г.</w:t>
      </w:r>
      <w:r w:rsidR="009317E7" w:rsidRPr="009317E7">
        <w:rPr>
          <w:sz w:val="28"/>
          <w:szCs w:val="28"/>
        </w:rPr>
        <w:t> </w:t>
      </w:r>
      <w:r w:rsidRPr="009317E7">
        <w:rPr>
          <w:sz w:val="28"/>
          <w:szCs w:val="28"/>
        </w:rPr>
        <w:t xml:space="preserve">Красноярска.  В обновленный банк данных собраны и обработаны сведения о 649 промышленных объектах и 6400 источниках выбросов. Согласно тому ПДВ в городе действуют 15 предприятий с годовыми выбросами в атмосферу более </w:t>
      </w:r>
      <w:r w:rsidRPr="00D7427B">
        <w:rPr>
          <w:sz w:val="28"/>
          <w:szCs w:val="28"/>
        </w:rPr>
        <w:t>1000 т/год. В диапазон от 500 до 1000 т/год входит 9 объектов, оставшиес</w:t>
      </w:r>
      <w:r w:rsidR="009317E7" w:rsidRPr="00D7427B">
        <w:rPr>
          <w:sz w:val="28"/>
          <w:szCs w:val="28"/>
        </w:rPr>
        <w:t>я – имеют выбросы до 500 т/год.</w:t>
      </w:r>
    </w:p>
    <w:p w:rsidR="008150B5" w:rsidRPr="00D7427B" w:rsidRDefault="008150B5" w:rsidP="007F6ED3">
      <w:pPr>
        <w:ind w:firstLine="709"/>
        <w:jc w:val="both"/>
        <w:rPr>
          <w:sz w:val="28"/>
          <w:szCs w:val="28"/>
        </w:rPr>
      </w:pPr>
      <w:r w:rsidRPr="00D7427B">
        <w:rPr>
          <w:sz w:val="28"/>
          <w:szCs w:val="28"/>
        </w:rPr>
        <w:t>Из крупнейших предприятий в режиме временно согласованных выбросов работают ОАО «РУСАЛ Красноярск» и ООО «Красноярский цемент».</w:t>
      </w:r>
    </w:p>
    <w:p w:rsidR="008150B5" w:rsidRPr="001541ED" w:rsidRDefault="008150B5" w:rsidP="007F6ED3">
      <w:pPr>
        <w:ind w:firstLine="709"/>
        <w:jc w:val="both"/>
        <w:rPr>
          <w:sz w:val="28"/>
          <w:szCs w:val="28"/>
        </w:rPr>
      </w:pPr>
      <w:r w:rsidRPr="00D7427B">
        <w:rPr>
          <w:sz w:val="28"/>
          <w:szCs w:val="28"/>
        </w:rPr>
        <w:t xml:space="preserve">В 2014 на ОАО «РУСАЛ Красноярск» за счет выполнения природоохранных мероприятий к концу года выбросы снижены до 61,330 тыс. тонн. В соответствии с распоряжением Правительства Красноярского края от 30.12.2014 № 1077-р предприятию определены сроки поэтапного достижения предельно допустимых выбросов в период 2015-2018 годы. Снижение выбросов обеспечивается за счет модернизации электролизеров и внедрением технологии </w:t>
      </w:r>
      <w:r w:rsidRPr="001541ED">
        <w:rPr>
          <w:sz w:val="28"/>
          <w:szCs w:val="28"/>
        </w:rPr>
        <w:t>«Экологический Содерберг», совершенствования газоочистного оборудования и снижения неорганизованных</w:t>
      </w:r>
      <w:r w:rsidR="001541ED" w:rsidRPr="001541ED">
        <w:rPr>
          <w:sz w:val="28"/>
          <w:szCs w:val="28"/>
        </w:rPr>
        <w:t xml:space="preserve"> выбросов.</w:t>
      </w:r>
    </w:p>
    <w:p w:rsidR="008150B5" w:rsidRPr="001541ED" w:rsidRDefault="008150B5" w:rsidP="007F6ED3">
      <w:pPr>
        <w:ind w:firstLine="709"/>
        <w:jc w:val="both"/>
        <w:rPr>
          <w:sz w:val="28"/>
          <w:szCs w:val="28"/>
        </w:rPr>
      </w:pPr>
      <w:r w:rsidRPr="001541ED">
        <w:rPr>
          <w:sz w:val="28"/>
          <w:szCs w:val="28"/>
        </w:rPr>
        <w:t>Кроме алюминиевого завода достижение предельно допустимых параметров выбросов к 2017 году предусмотрено на ОАО «Красноярский цемент». В рамках природоохранных мероприятий на заводе продолжается модернизация газоочистных сооружений, включая проектирование и установку высокоэффективного газоочистного оборудования по подавлению выбросов пыли: электрофильтров, рукавных фильтров.</w:t>
      </w:r>
    </w:p>
    <w:p w:rsidR="008150B5" w:rsidRPr="00515B6C" w:rsidRDefault="008150B5" w:rsidP="007F6ED3">
      <w:pPr>
        <w:ind w:firstLine="709"/>
        <w:jc w:val="both"/>
        <w:rPr>
          <w:sz w:val="28"/>
          <w:szCs w:val="28"/>
        </w:rPr>
      </w:pPr>
      <w:r w:rsidRPr="001541ED">
        <w:rPr>
          <w:sz w:val="28"/>
          <w:szCs w:val="28"/>
        </w:rPr>
        <w:t xml:space="preserve">В 2014 году выполнены мероприятия по модернизации газоочистных сооружений – установлены рукавные фильтры для очистки аспирационного воздуха от Цементной мельницы № 8 (Цех «Помол») и узла пересыпки клинкерных транспортеров 11-12 в склад (Цех «Обжиг»). Экологический эффект от выполнения мероприятий - снижение выбросов на 64,59 тонн. </w:t>
      </w:r>
      <w:r w:rsidRPr="00515B6C">
        <w:rPr>
          <w:sz w:val="28"/>
          <w:szCs w:val="28"/>
        </w:rPr>
        <w:t xml:space="preserve">Разрабатывается проект на очистку аспирационного воздуха от Холодильника «Волга-35» с установкой рукавного фильтра, срок выполнения мероприятия </w:t>
      </w:r>
      <w:r w:rsidR="007F6ED3" w:rsidRPr="00515B6C">
        <w:rPr>
          <w:sz w:val="28"/>
          <w:szCs w:val="28"/>
        </w:rPr>
        <w:br/>
      </w:r>
      <w:r w:rsidRPr="00515B6C">
        <w:rPr>
          <w:sz w:val="28"/>
          <w:szCs w:val="28"/>
        </w:rPr>
        <w:t>4- й квартал 2016 года.</w:t>
      </w:r>
    </w:p>
    <w:p w:rsidR="008150B5" w:rsidRPr="00515B6C" w:rsidRDefault="008150B5" w:rsidP="007F6ED3">
      <w:pPr>
        <w:ind w:firstLine="709"/>
        <w:jc w:val="both"/>
        <w:rPr>
          <w:sz w:val="28"/>
          <w:szCs w:val="28"/>
        </w:rPr>
      </w:pPr>
      <w:r w:rsidRPr="00515B6C">
        <w:rPr>
          <w:sz w:val="28"/>
          <w:szCs w:val="28"/>
        </w:rPr>
        <w:t xml:space="preserve">Также на предприятии разработан и согласован в Правительстве Красноярского края новый том ПДВ, рассчитанный на более низкий объем производства цемента. Указанным томом ПДВ мероприятие по внедрению системы каталитической очистки дымовых газов цементных печей не предусматривается, поскольку выбросы диоксида азота на границе СЗЗ предприятия при сниженной мощности не превышают </w:t>
      </w:r>
      <w:proofErr w:type="gramStart"/>
      <w:r w:rsidRPr="00515B6C">
        <w:rPr>
          <w:sz w:val="28"/>
          <w:szCs w:val="28"/>
        </w:rPr>
        <w:t>установленную</w:t>
      </w:r>
      <w:proofErr w:type="gramEnd"/>
      <w:r w:rsidRPr="00515B6C">
        <w:rPr>
          <w:sz w:val="28"/>
          <w:szCs w:val="28"/>
        </w:rPr>
        <w:t xml:space="preserve"> ПДК.</w:t>
      </w:r>
    </w:p>
    <w:p w:rsidR="008150B5" w:rsidRPr="00515B6C" w:rsidRDefault="008150B5" w:rsidP="007F6ED3">
      <w:pPr>
        <w:ind w:firstLine="709"/>
        <w:jc w:val="both"/>
        <w:rPr>
          <w:sz w:val="28"/>
          <w:szCs w:val="28"/>
        </w:rPr>
      </w:pPr>
      <w:r w:rsidRPr="00515B6C">
        <w:rPr>
          <w:sz w:val="28"/>
          <w:szCs w:val="28"/>
        </w:rPr>
        <w:t xml:space="preserve">Меры по дальнейшему снижению негативного воздействия на окружающую среду предпринимаются и другими промышленными </w:t>
      </w:r>
      <w:r w:rsidRPr="00515B6C">
        <w:rPr>
          <w:sz w:val="28"/>
          <w:szCs w:val="28"/>
        </w:rPr>
        <w:lastRenderedPageBreak/>
        <w:t xml:space="preserve">предприятиями города, осуществляющими выбросы в атмосферный воздух в пределах установленных нормативов. </w:t>
      </w:r>
    </w:p>
    <w:p w:rsidR="008150B5" w:rsidRPr="00515B6C" w:rsidRDefault="008150B5" w:rsidP="007F6ED3">
      <w:pPr>
        <w:ind w:firstLine="709"/>
        <w:jc w:val="both"/>
        <w:rPr>
          <w:sz w:val="28"/>
          <w:szCs w:val="28"/>
        </w:rPr>
      </w:pPr>
      <w:r w:rsidRPr="00515B6C">
        <w:rPr>
          <w:sz w:val="28"/>
          <w:szCs w:val="28"/>
        </w:rPr>
        <w:t>В ОАО «Красцветмет» успешно внедряется проект «Условно-безотходное производство» (или «Чистое производство»), предусматривающий снижение объема вредных веществ в газовых выбросах, рециклинг оборотной воды с полной утилизацией промышленных стоков, переработку твердых отходов и реализацию полученной товарной продукции потребителям. Материалы проекта, представленные в Минприроды России на соискание Всероссийской премии «</w:t>
      </w:r>
      <w:proofErr w:type="spellStart"/>
      <w:r w:rsidRPr="00515B6C">
        <w:rPr>
          <w:sz w:val="28"/>
          <w:szCs w:val="28"/>
        </w:rPr>
        <w:t>Экологичное</w:t>
      </w:r>
      <w:proofErr w:type="spellEnd"/>
      <w:r w:rsidRPr="00515B6C">
        <w:rPr>
          <w:sz w:val="28"/>
          <w:szCs w:val="28"/>
        </w:rPr>
        <w:t xml:space="preserve"> развитие – </w:t>
      </w:r>
      <w:proofErr w:type="spellStart"/>
      <w:r w:rsidRPr="00515B6C">
        <w:rPr>
          <w:sz w:val="28"/>
          <w:szCs w:val="28"/>
        </w:rPr>
        <w:t>Evolution</w:t>
      </w:r>
      <w:proofErr w:type="spellEnd"/>
      <w:r w:rsidRPr="00515B6C">
        <w:rPr>
          <w:sz w:val="28"/>
          <w:szCs w:val="28"/>
        </w:rPr>
        <w:t xml:space="preserve"> </w:t>
      </w:r>
      <w:proofErr w:type="spellStart"/>
      <w:r w:rsidRPr="00515B6C">
        <w:rPr>
          <w:sz w:val="28"/>
          <w:szCs w:val="28"/>
        </w:rPr>
        <w:t>Awards</w:t>
      </w:r>
      <w:proofErr w:type="spellEnd"/>
      <w:r w:rsidRPr="00515B6C">
        <w:rPr>
          <w:sz w:val="28"/>
          <w:szCs w:val="28"/>
        </w:rPr>
        <w:t xml:space="preserve"> — 2014» в рамках II</w:t>
      </w:r>
      <w:r w:rsidR="002B7865">
        <w:rPr>
          <w:sz w:val="28"/>
          <w:szCs w:val="28"/>
        </w:rPr>
        <w:t> </w:t>
      </w:r>
      <w:r w:rsidRPr="00515B6C">
        <w:rPr>
          <w:sz w:val="28"/>
          <w:szCs w:val="28"/>
        </w:rPr>
        <w:t>Международного конкурса, получили высокую оценку. За достижения в области экологических аспектов устойчивого развития на территории Российской Федерации ОАО «Красцветмет» стал серебряным лауреатом  в номинации «Лучшее комплексное решение в области «зеленых» технологий».</w:t>
      </w:r>
    </w:p>
    <w:p w:rsidR="008150B5" w:rsidRPr="00C96EFD" w:rsidRDefault="008150B5" w:rsidP="007F6ED3">
      <w:pPr>
        <w:ind w:firstLine="709"/>
        <w:jc w:val="both"/>
        <w:rPr>
          <w:sz w:val="28"/>
          <w:szCs w:val="28"/>
        </w:rPr>
      </w:pPr>
      <w:r w:rsidRPr="002B7865">
        <w:rPr>
          <w:sz w:val="28"/>
          <w:szCs w:val="28"/>
        </w:rPr>
        <w:t>Совершенствование технологии очистки стоков и газовых выбросов ОАО</w:t>
      </w:r>
      <w:r w:rsidR="002B7865" w:rsidRPr="002B7865">
        <w:rPr>
          <w:sz w:val="28"/>
          <w:szCs w:val="28"/>
        </w:rPr>
        <w:t> </w:t>
      </w:r>
      <w:r w:rsidRPr="002B7865">
        <w:rPr>
          <w:sz w:val="28"/>
          <w:szCs w:val="28"/>
        </w:rPr>
        <w:t xml:space="preserve">«Красцветмет» включает в себя ряд мероприятий по модернизации производства, установке нового газоочистного оборудования и реконструкции существующих очистных сооружений промышленных и ливневых стоков, </w:t>
      </w:r>
      <w:r w:rsidRPr="00C96EFD">
        <w:rPr>
          <w:sz w:val="28"/>
          <w:szCs w:val="28"/>
        </w:rPr>
        <w:t xml:space="preserve">внедрению новых </w:t>
      </w:r>
      <w:r w:rsidR="002B7865" w:rsidRPr="00C96EFD">
        <w:rPr>
          <w:sz w:val="28"/>
          <w:szCs w:val="28"/>
        </w:rPr>
        <w:t>проектных решений и технологий.</w:t>
      </w:r>
    </w:p>
    <w:p w:rsidR="008150B5" w:rsidRPr="00D66623" w:rsidRDefault="008150B5" w:rsidP="007F6ED3">
      <w:pPr>
        <w:ind w:firstLine="709"/>
        <w:jc w:val="both"/>
        <w:rPr>
          <w:sz w:val="28"/>
          <w:szCs w:val="28"/>
          <w:highlight w:val="green"/>
        </w:rPr>
      </w:pPr>
      <w:r w:rsidRPr="00C96EFD">
        <w:rPr>
          <w:sz w:val="28"/>
          <w:szCs w:val="28"/>
        </w:rPr>
        <w:t>В настоящее время на предприятии в целях защиты атмосферного воздуха от загрязнения стационарными источниками аффинажного производства функционирует участок пылеулавливания и газоочистки, где реализуется многоступенчатый автоматизированный процесс очистки от пыли на электрофильтрах (1-этап) и от химических веществ в пенных аппаратах (2-этап). Производственный контроль выбросов в атмосферу от источников загрязнения осуществляется с использованием газоаналитического комплекса ТЕ-1М (производитель США) в автоматическом режиме каждые 6 минут. По своей оперативности и полноте выдаваемой информации система автоматического контроля ОАО «Красцветмет» является одной из лучших в России. Благодаря данной системе мониторинг осуществляется не только экологическими службами предприятия, но и технологическим персоналом цехов, что позволяет вводить корректировки в технологические процессы с целью оптимизации газовых выбросов в атмо</w:t>
      </w:r>
      <w:r w:rsidR="00C96EFD">
        <w:rPr>
          <w:sz w:val="28"/>
          <w:szCs w:val="28"/>
        </w:rPr>
        <w:t>сферу.</w:t>
      </w:r>
    </w:p>
    <w:p w:rsidR="008150B5" w:rsidRPr="008B4891" w:rsidRDefault="008150B5" w:rsidP="007F6ED3">
      <w:pPr>
        <w:ind w:firstLine="709"/>
        <w:jc w:val="both"/>
        <w:rPr>
          <w:sz w:val="28"/>
          <w:szCs w:val="28"/>
        </w:rPr>
      </w:pPr>
      <w:r w:rsidRPr="008B4891">
        <w:rPr>
          <w:sz w:val="28"/>
          <w:szCs w:val="28"/>
        </w:rPr>
        <w:t xml:space="preserve">Для совершенствования технологии очистки газовых выбросов аффинажного производства проводится модернизация локальных очистных установок на источниках образования. В 2015 году планируется внедрение установки по каталитическому окислению выбрасываемой в атмосферу аммиакосодержащей смеси с получением безвредных продуктов </w:t>
      </w:r>
      <w:r w:rsidR="00B46C3B">
        <w:rPr>
          <w:sz w:val="28"/>
          <w:szCs w:val="28"/>
        </w:rPr>
        <w:t>–</w:t>
      </w:r>
      <w:r w:rsidRPr="008B4891">
        <w:rPr>
          <w:sz w:val="28"/>
          <w:szCs w:val="28"/>
        </w:rPr>
        <w:t xml:space="preserve"> аммиака и азота, при минимальной генерации оксидов азота. </w:t>
      </w:r>
    </w:p>
    <w:p w:rsidR="008150B5" w:rsidRPr="004D2C00" w:rsidRDefault="008150B5" w:rsidP="007F6ED3">
      <w:pPr>
        <w:ind w:firstLine="709"/>
        <w:jc w:val="both"/>
        <w:rPr>
          <w:sz w:val="28"/>
          <w:szCs w:val="28"/>
        </w:rPr>
      </w:pPr>
      <w:proofErr w:type="gramStart"/>
      <w:r w:rsidRPr="00B46C3B">
        <w:rPr>
          <w:sz w:val="28"/>
          <w:szCs w:val="28"/>
        </w:rPr>
        <w:t>При строительстве нового аффинажного завода, намеченного к запуску в 2018 году, каждый источник выбросов (реакторы, печи) будет оснащен установкой очистки газов с КПД не менее 99,5%. По итогам совместной работы с проектными организациями выбрана зарубежная фирма ERG (</w:t>
      </w:r>
      <w:proofErr w:type="spellStart"/>
      <w:r w:rsidRPr="00B46C3B">
        <w:rPr>
          <w:sz w:val="28"/>
          <w:szCs w:val="28"/>
        </w:rPr>
        <w:t>Air</w:t>
      </w:r>
      <w:proofErr w:type="spellEnd"/>
      <w:r w:rsidRPr="00B46C3B">
        <w:rPr>
          <w:sz w:val="28"/>
          <w:szCs w:val="28"/>
        </w:rPr>
        <w:t xml:space="preserve"> </w:t>
      </w:r>
      <w:proofErr w:type="spellStart"/>
      <w:r w:rsidRPr="00B46C3B">
        <w:rPr>
          <w:sz w:val="28"/>
          <w:szCs w:val="28"/>
        </w:rPr>
        <w:t>Pollution</w:t>
      </w:r>
      <w:proofErr w:type="spellEnd"/>
      <w:r w:rsidRPr="00B46C3B">
        <w:rPr>
          <w:sz w:val="28"/>
          <w:szCs w:val="28"/>
        </w:rPr>
        <w:t xml:space="preserve"> </w:t>
      </w:r>
      <w:proofErr w:type="spellStart"/>
      <w:r w:rsidRPr="00B46C3B">
        <w:rPr>
          <w:sz w:val="28"/>
          <w:szCs w:val="28"/>
        </w:rPr>
        <w:t>Control</w:t>
      </w:r>
      <w:proofErr w:type="spellEnd"/>
      <w:r w:rsidRPr="00B46C3B">
        <w:rPr>
          <w:sz w:val="28"/>
          <w:szCs w:val="28"/>
        </w:rPr>
        <w:t xml:space="preserve">, Великобритания), которая выполнила проект комплекса очистных установок для всего технологического оборудования нового аффинажного </w:t>
      </w:r>
      <w:r w:rsidRPr="00B46C3B">
        <w:rPr>
          <w:sz w:val="28"/>
          <w:szCs w:val="28"/>
        </w:rPr>
        <w:lastRenderedPageBreak/>
        <w:t xml:space="preserve">производства, позволяющего обеспечить высокую эффективность очистки </w:t>
      </w:r>
      <w:r w:rsidRPr="004D2C00">
        <w:rPr>
          <w:sz w:val="28"/>
          <w:szCs w:val="28"/>
        </w:rPr>
        <w:t>отходящих</w:t>
      </w:r>
      <w:proofErr w:type="gramEnd"/>
      <w:r w:rsidRPr="004D2C00">
        <w:rPr>
          <w:sz w:val="28"/>
          <w:szCs w:val="28"/>
        </w:rPr>
        <w:t xml:space="preserve"> газов. </w:t>
      </w:r>
    </w:p>
    <w:p w:rsidR="008150B5" w:rsidRPr="004D2C00" w:rsidRDefault="008150B5" w:rsidP="007F6ED3">
      <w:pPr>
        <w:ind w:firstLine="709"/>
        <w:jc w:val="center"/>
        <w:rPr>
          <w:i/>
          <w:sz w:val="28"/>
          <w:szCs w:val="28"/>
        </w:rPr>
      </w:pPr>
      <w:r w:rsidRPr="004D2C00">
        <w:rPr>
          <w:i/>
          <w:sz w:val="28"/>
          <w:szCs w:val="28"/>
        </w:rPr>
        <w:t>Передвижные источники загрязнения</w:t>
      </w:r>
    </w:p>
    <w:p w:rsidR="008150B5" w:rsidRPr="007B437E" w:rsidRDefault="008150B5" w:rsidP="007F6ED3">
      <w:pPr>
        <w:ind w:firstLine="709"/>
        <w:jc w:val="both"/>
        <w:rPr>
          <w:sz w:val="28"/>
          <w:szCs w:val="28"/>
        </w:rPr>
      </w:pPr>
      <w:proofErr w:type="gramStart"/>
      <w:r w:rsidRPr="007B437E">
        <w:rPr>
          <w:sz w:val="28"/>
          <w:szCs w:val="28"/>
        </w:rPr>
        <w:t>По данным ОГИБДД межмуниципального управления МВД России «Красноярское» в 2014 году количество автомототранспортных средств, выделяющих вредные выбросы в атмосферный воздух в городе Красноярске, без учета г. Дивногорска, прицепов и полуприцепов составило 375</w:t>
      </w:r>
      <w:r w:rsidR="002218B1" w:rsidRPr="007B437E">
        <w:rPr>
          <w:sz w:val="28"/>
          <w:szCs w:val="28"/>
        </w:rPr>
        <w:t> </w:t>
      </w:r>
      <w:r w:rsidRPr="007B437E">
        <w:rPr>
          <w:sz w:val="28"/>
          <w:szCs w:val="28"/>
        </w:rPr>
        <w:t>190 ед</w:t>
      </w:r>
      <w:r w:rsidR="002218B1" w:rsidRPr="007B437E">
        <w:rPr>
          <w:sz w:val="28"/>
          <w:szCs w:val="28"/>
        </w:rPr>
        <w:t>.</w:t>
      </w:r>
      <w:r w:rsidRPr="007B437E">
        <w:rPr>
          <w:sz w:val="28"/>
          <w:szCs w:val="28"/>
        </w:rPr>
        <w:t>, в том числе автотранспортных средств –</w:t>
      </w:r>
      <w:r w:rsidR="002218B1" w:rsidRPr="007B437E">
        <w:rPr>
          <w:sz w:val="28"/>
          <w:szCs w:val="28"/>
        </w:rPr>
        <w:t xml:space="preserve"> </w:t>
      </w:r>
      <w:r w:rsidRPr="007B437E">
        <w:rPr>
          <w:sz w:val="28"/>
          <w:szCs w:val="28"/>
        </w:rPr>
        <w:t>372</w:t>
      </w:r>
      <w:r w:rsidR="002218B1" w:rsidRPr="007B437E">
        <w:rPr>
          <w:sz w:val="28"/>
          <w:szCs w:val="28"/>
        </w:rPr>
        <w:t> </w:t>
      </w:r>
      <w:r w:rsidRPr="007B437E">
        <w:rPr>
          <w:sz w:val="28"/>
          <w:szCs w:val="28"/>
        </w:rPr>
        <w:t>094</w:t>
      </w:r>
      <w:r w:rsidR="002218B1" w:rsidRPr="007B437E">
        <w:rPr>
          <w:sz w:val="28"/>
          <w:szCs w:val="28"/>
        </w:rPr>
        <w:t xml:space="preserve"> ед.</w:t>
      </w:r>
      <w:r w:rsidRPr="007B437E">
        <w:rPr>
          <w:sz w:val="28"/>
          <w:szCs w:val="28"/>
        </w:rPr>
        <w:t>, из которых 323</w:t>
      </w:r>
      <w:r w:rsidR="002218B1" w:rsidRPr="007B437E">
        <w:rPr>
          <w:sz w:val="28"/>
          <w:szCs w:val="28"/>
        </w:rPr>
        <w:t> </w:t>
      </w:r>
      <w:r w:rsidRPr="007B437E">
        <w:rPr>
          <w:sz w:val="28"/>
          <w:szCs w:val="28"/>
        </w:rPr>
        <w:t xml:space="preserve">942 </w:t>
      </w:r>
      <w:r w:rsidR="007B437E" w:rsidRPr="007B437E">
        <w:rPr>
          <w:sz w:val="28"/>
          <w:szCs w:val="28"/>
        </w:rPr>
        <w:t xml:space="preserve">ед. </w:t>
      </w:r>
      <w:r w:rsidRPr="007B437E">
        <w:rPr>
          <w:sz w:val="28"/>
          <w:szCs w:val="28"/>
        </w:rPr>
        <w:t>– легковые автомобили, 42</w:t>
      </w:r>
      <w:r w:rsidR="002218B1" w:rsidRPr="007B437E">
        <w:rPr>
          <w:sz w:val="28"/>
          <w:szCs w:val="28"/>
        </w:rPr>
        <w:t> </w:t>
      </w:r>
      <w:r w:rsidRPr="007B437E">
        <w:rPr>
          <w:sz w:val="28"/>
          <w:szCs w:val="28"/>
        </w:rPr>
        <w:t xml:space="preserve">166 </w:t>
      </w:r>
      <w:r w:rsidR="007B437E" w:rsidRPr="007B437E">
        <w:rPr>
          <w:sz w:val="28"/>
          <w:szCs w:val="28"/>
        </w:rPr>
        <w:t xml:space="preserve">ед. </w:t>
      </w:r>
      <w:r w:rsidRPr="007B437E">
        <w:rPr>
          <w:sz w:val="28"/>
          <w:szCs w:val="28"/>
        </w:rPr>
        <w:t>– грузовые автомобили, 5</w:t>
      </w:r>
      <w:r w:rsidR="002218B1" w:rsidRPr="007B437E">
        <w:rPr>
          <w:sz w:val="28"/>
          <w:szCs w:val="28"/>
        </w:rPr>
        <w:t> </w:t>
      </w:r>
      <w:r w:rsidRPr="007B437E">
        <w:rPr>
          <w:sz w:val="28"/>
          <w:szCs w:val="28"/>
        </w:rPr>
        <w:t xml:space="preserve">986 </w:t>
      </w:r>
      <w:r w:rsidR="007B437E" w:rsidRPr="007B437E">
        <w:rPr>
          <w:sz w:val="28"/>
          <w:szCs w:val="28"/>
        </w:rPr>
        <w:t xml:space="preserve">ед. </w:t>
      </w:r>
      <w:r w:rsidRPr="007B437E">
        <w:rPr>
          <w:sz w:val="28"/>
          <w:szCs w:val="28"/>
        </w:rPr>
        <w:t>– автобусы.</w:t>
      </w:r>
      <w:proofErr w:type="gramEnd"/>
      <w:r w:rsidRPr="007B437E">
        <w:rPr>
          <w:sz w:val="28"/>
          <w:szCs w:val="28"/>
        </w:rPr>
        <w:t xml:space="preserve"> Количество мототранспортных средств </w:t>
      </w:r>
      <w:r w:rsidR="007B437E" w:rsidRPr="007B437E">
        <w:rPr>
          <w:sz w:val="28"/>
          <w:szCs w:val="28"/>
        </w:rPr>
        <w:t>–</w:t>
      </w:r>
      <w:r w:rsidRPr="007B437E">
        <w:rPr>
          <w:sz w:val="28"/>
          <w:szCs w:val="28"/>
        </w:rPr>
        <w:t xml:space="preserve"> 3</w:t>
      </w:r>
      <w:r w:rsidR="007B437E" w:rsidRPr="007B437E">
        <w:rPr>
          <w:sz w:val="28"/>
          <w:szCs w:val="28"/>
        </w:rPr>
        <w:t> </w:t>
      </w:r>
      <w:r w:rsidRPr="007B437E">
        <w:rPr>
          <w:sz w:val="28"/>
          <w:szCs w:val="28"/>
        </w:rPr>
        <w:t>096 ед. По сравнению с 2013 годом рост численности автомототранспортных средств составил 2</w:t>
      </w:r>
      <w:r w:rsidR="007B437E">
        <w:rPr>
          <w:sz w:val="28"/>
          <w:szCs w:val="28"/>
        </w:rPr>
        <w:t> </w:t>
      </w:r>
      <w:r w:rsidRPr="007B437E">
        <w:rPr>
          <w:sz w:val="28"/>
          <w:szCs w:val="28"/>
        </w:rPr>
        <w:t>822 единиц, в том числе легковых автомобилей – 3</w:t>
      </w:r>
      <w:r w:rsidR="007B437E">
        <w:rPr>
          <w:sz w:val="28"/>
          <w:szCs w:val="28"/>
        </w:rPr>
        <w:t> </w:t>
      </w:r>
      <w:r w:rsidRPr="007B437E">
        <w:rPr>
          <w:sz w:val="28"/>
          <w:szCs w:val="28"/>
        </w:rPr>
        <w:t>190</w:t>
      </w:r>
      <w:r w:rsidR="007B437E">
        <w:rPr>
          <w:sz w:val="28"/>
          <w:szCs w:val="28"/>
        </w:rPr>
        <w:t xml:space="preserve"> ед.</w:t>
      </w:r>
      <w:r w:rsidRPr="007B437E">
        <w:rPr>
          <w:sz w:val="28"/>
          <w:szCs w:val="28"/>
        </w:rPr>
        <w:t>, грузовых автомобилей – 1</w:t>
      </w:r>
      <w:r w:rsidR="007B437E">
        <w:rPr>
          <w:sz w:val="28"/>
          <w:szCs w:val="28"/>
        </w:rPr>
        <w:t> </w:t>
      </w:r>
      <w:r w:rsidRPr="007B437E">
        <w:rPr>
          <w:sz w:val="28"/>
          <w:szCs w:val="28"/>
        </w:rPr>
        <w:t>474</w:t>
      </w:r>
      <w:r w:rsidR="007B437E">
        <w:rPr>
          <w:sz w:val="28"/>
          <w:szCs w:val="28"/>
        </w:rPr>
        <w:t xml:space="preserve"> ед</w:t>
      </w:r>
      <w:r w:rsidRPr="007B437E">
        <w:rPr>
          <w:sz w:val="28"/>
          <w:szCs w:val="28"/>
        </w:rPr>
        <w:t>. Количество автобусов и мототра</w:t>
      </w:r>
      <w:r w:rsidR="004F6099" w:rsidRPr="007B437E">
        <w:rPr>
          <w:sz w:val="28"/>
          <w:szCs w:val="28"/>
        </w:rPr>
        <w:t xml:space="preserve">нспортных средств снизилось на </w:t>
      </w:r>
      <w:r w:rsidRPr="007B437E">
        <w:rPr>
          <w:sz w:val="28"/>
          <w:szCs w:val="28"/>
        </w:rPr>
        <w:t>944 и 262 ед</w:t>
      </w:r>
      <w:r w:rsidR="00A65C12">
        <w:rPr>
          <w:sz w:val="28"/>
          <w:szCs w:val="28"/>
        </w:rPr>
        <w:t>.</w:t>
      </w:r>
      <w:r w:rsidRPr="007B437E">
        <w:rPr>
          <w:sz w:val="28"/>
          <w:szCs w:val="28"/>
        </w:rPr>
        <w:t xml:space="preserve"> соответственно. </w:t>
      </w:r>
    </w:p>
    <w:p w:rsidR="008150B5" w:rsidRPr="006619F4" w:rsidRDefault="008150B5" w:rsidP="007F6ED3">
      <w:pPr>
        <w:ind w:firstLine="709"/>
        <w:jc w:val="both"/>
        <w:rPr>
          <w:sz w:val="28"/>
          <w:szCs w:val="28"/>
        </w:rPr>
      </w:pPr>
      <w:r w:rsidRPr="00A65C12">
        <w:rPr>
          <w:sz w:val="28"/>
          <w:szCs w:val="28"/>
        </w:rPr>
        <w:t>В г. Красноярске количество автотранспортных средств иностранного производства растет и составляет 269</w:t>
      </w:r>
      <w:r w:rsidR="00A65C12">
        <w:rPr>
          <w:sz w:val="28"/>
          <w:szCs w:val="28"/>
        </w:rPr>
        <w:t> </w:t>
      </w:r>
      <w:r w:rsidRPr="00A65C12">
        <w:rPr>
          <w:sz w:val="28"/>
          <w:szCs w:val="28"/>
        </w:rPr>
        <w:t>064 ед</w:t>
      </w:r>
      <w:r w:rsidR="00A65C12">
        <w:rPr>
          <w:sz w:val="28"/>
          <w:szCs w:val="28"/>
        </w:rPr>
        <w:t>.</w:t>
      </w:r>
      <w:r w:rsidRPr="00A65C12">
        <w:rPr>
          <w:sz w:val="28"/>
          <w:szCs w:val="28"/>
        </w:rPr>
        <w:t xml:space="preserve"> </w:t>
      </w:r>
      <w:r w:rsidR="00A65C12">
        <w:rPr>
          <w:sz w:val="28"/>
          <w:szCs w:val="28"/>
        </w:rPr>
        <w:t xml:space="preserve">или </w:t>
      </w:r>
      <w:r w:rsidRPr="00A65C12">
        <w:rPr>
          <w:sz w:val="28"/>
          <w:szCs w:val="28"/>
        </w:rPr>
        <w:t>72,3% от общего количества. Количество автотранспортных средств, находящихся в эксплуатации до 5 лет составляет 94</w:t>
      </w:r>
      <w:r w:rsidR="00A65C12">
        <w:rPr>
          <w:sz w:val="28"/>
          <w:szCs w:val="28"/>
        </w:rPr>
        <w:t> </w:t>
      </w:r>
      <w:r w:rsidRPr="00A65C12">
        <w:rPr>
          <w:sz w:val="28"/>
          <w:szCs w:val="28"/>
        </w:rPr>
        <w:t>008 ед</w:t>
      </w:r>
      <w:r w:rsidR="00A65C12">
        <w:rPr>
          <w:sz w:val="28"/>
          <w:szCs w:val="28"/>
        </w:rPr>
        <w:t>.</w:t>
      </w:r>
      <w:r w:rsidRPr="00A65C12">
        <w:rPr>
          <w:sz w:val="28"/>
          <w:szCs w:val="28"/>
        </w:rPr>
        <w:t xml:space="preserve">, или 25,2% от всего количества автотранспортных средств. Общее число автотранспортных средств, находящихся в собственности </w:t>
      </w:r>
      <w:r w:rsidRPr="006619F4">
        <w:rPr>
          <w:sz w:val="28"/>
          <w:szCs w:val="28"/>
        </w:rPr>
        <w:t>физических лиц, составляет 336</w:t>
      </w:r>
      <w:r w:rsidR="00A65C12" w:rsidRPr="006619F4">
        <w:rPr>
          <w:sz w:val="28"/>
          <w:szCs w:val="28"/>
        </w:rPr>
        <w:t> </w:t>
      </w:r>
      <w:r w:rsidRPr="006619F4">
        <w:rPr>
          <w:sz w:val="28"/>
          <w:szCs w:val="28"/>
        </w:rPr>
        <w:t>347 ед</w:t>
      </w:r>
      <w:r w:rsidR="00A65C12" w:rsidRPr="006619F4">
        <w:rPr>
          <w:sz w:val="28"/>
          <w:szCs w:val="28"/>
        </w:rPr>
        <w:t>. или 90,4 процента.</w:t>
      </w:r>
    </w:p>
    <w:p w:rsidR="008150B5" w:rsidRPr="006619F4" w:rsidRDefault="008150B5" w:rsidP="007F6ED3">
      <w:pPr>
        <w:ind w:firstLine="709"/>
        <w:jc w:val="both"/>
        <w:rPr>
          <w:sz w:val="28"/>
          <w:szCs w:val="28"/>
        </w:rPr>
      </w:pPr>
      <w:r w:rsidRPr="006619F4">
        <w:rPr>
          <w:sz w:val="28"/>
          <w:szCs w:val="28"/>
        </w:rPr>
        <w:t>Исходя из общего показателя выбросов от передвижных исто</w:t>
      </w:r>
      <w:r w:rsidR="002F1C86" w:rsidRPr="006619F4">
        <w:rPr>
          <w:sz w:val="28"/>
          <w:szCs w:val="28"/>
        </w:rPr>
        <w:t>чников загрязнения (64,5 тыс.</w:t>
      </w:r>
      <w:r w:rsidR="00C9540B" w:rsidRPr="006619F4">
        <w:rPr>
          <w:sz w:val="28"/>
          <w:szCs w:val="28"/>
        </w:rPr>
        <w:t> </w:t>
      </w:r>
      <w:r w:rsidR="002F1C86" w:rsidRPr="006619F4">
        <w:rPr>
          <w:sz w:val="28"/>
          <w:szCs w:val="28"/>
        </w:rPr>
        <w:t>т.</w:t>
      </w:r>
      <w:r w:rsidRPr="006619F4">
        <w:rPr>
          <w:sz w:val="28"/>
          <w:szCs w:val="28"/>
        </w:rPr>
        <w:t>) в 2014 году на одну единицу автомототранспортных средств условно приходилось до 172 килограммов вредных выбросов в год, а на одного жителя при численности 1</w:t>
      </w:r>
      <w:r w:rsidR="006619F4" w:rsidRPr="006619F4">
        <w:rPr>
          <w:sz w:val="28"/>
          <w:szCs w:val="28"/>
        </w:rPr>
        <w:t> </w:t>
      </w:r>
      <w:r w:rsidRPr="006619F4">
        <w:rPr>
          <w:sz w:val="28"/>
          <w:szCs w:val="28"/>
        </w:rPr>
        <w:t>053,2 тыс. человек при</w:t>
      </w:r>
      <w:r w:rsidR="00C9540B" w:rsidRPr="006619F4">
        <w:rPr>
          <w:sz w:val="28"/>
          <w:szCs w:val="28"/>
        </w:rPr>
        <w:t>ходилось порядка 3 автомобилей.</w:t>
      </w:r>
    </w:p>
    <w:p w:rsidR="008150B5" w:rsidRPr="006619F4" w:rsidRDefault="008150B5" w:rsidP="007F6ED3">
      <w:pPr>
        <w:ind w:firstLine="709"/>
        <w:jc w:val="both"/>
        <w:rPr>
          <w:sz w:val="28"/>
          <w:szCs w:val="28"/>
        </w:rPr>
      </w:pPr>
      <w:r w:rsidRPr="006619F4">
        <w:rPr>
          <w:sz w:val="28"/>
          <w:szCs w:val="28"/>
        </w:rPr>
        <w:t>Экологическая политика в сфере автотранспорта направлена на обеспечение пассажирских перевозок более совершенными и экологически чистыми автобусами, увеличение доли электротранспорта и привлечение железнодорожного потенциала. Замена устаревшего автотранспортного парка автомобилями повышенного экологического класса позволяет снизить нагрузку на атмосферный воздух в зоне транспортного потока. Первостепенную роль играет преодоление заторовых ситуаций, развитие дорожно-транспортной сети и парковочной политики в городе, поступление на рынок экологически чистого моторного топлива, обновление автотранспорта у частных лиц, создание полос для беспрепятственного движения общественного транспорта.</w:t>
      </w:r>
    </w:p>
    <w:p w:rsidR="008150B5" w:rsidRPr="006619F4" w:rsidRDefault="008150B5" w:rsidP="007F6ED3">
      <w:pPr>
        <w:ind w:firstLine="709"/>
        <w:jc w:val="both"/>
        <w:rPr>
          <w:sz w:val="28"/>
          <w:szCs w:val="28"/>
        </w:rPr>
      </w:pPr>
      <w:r w:rsidRPr="006619F4">
        <w:rPr>
          <w:sz w:val="28"/>
          <w:szCs w:val="28"/>
        </w:rPr>
        <w:t>Со строительством четвертог</w:t>
      </w:r>
      <w:r w:rsidR="00882952" w:rsidRPr="006619F4">
        <w:rPr>
          <w:sz w:val="28"/>
          <w:szCs w:val="28"/>
        </w:rPr>
        <w:t>о автомобильного моста через р.</w:t>
      </w:r>
      <w:r w:rsidR="006619F4" w:rsidRPr="006619F4">
        <w:rPr>
          <w:sz w:val="28"/>
          <w:szCs w:val="28"/>
        </w:rPr>
        <w:t> </w:t>
      </w:r>
      <w:r w:rsidRPr="006619F4">
        <w:rPr>
          <w:sz w:val="28"/>
          <w:szCs w:val="28"/>
        </w:rPr>
        <w:t>Енисей в результате перераспределения транспортного потока предполагается снижение уровня загрязнения от автотранспорта на наиболее перегруженных центральных магистралях на 30-50</w:t>
      </w:r>
      <w:r w:rsidR="006619F4">
        <w:rPr>
          <w:sz w:val="28"/>
          <w:szCs w:val="28"/>
        </w:rPr>
        <w:t xml:space="preserve"> процентов</w:t>
      </w:r>
      <w:r w:rsidRPr="006619F4">
        <w:rPr>
          <w:sz w:val="28"/>
          <w:szCs w:val="28"/>
        </w:rPr>
        <w:t>.</w:t>
      </w:r>
    </w:p>
    <w:p w:rsidR="002167B0" w:rsidRDefault="002167B0" w:rsidP="006619F4">
      <w:pPr>
        <w:ind w:firstLine="709"/>
        <w:jc w:val="center"/>
        <w:rPr>
          <w:b/>
          <w:sz w:val="28"/>
          <w:szCs w:val="28"/>
        </w:rPr>
      </w:pPr>
    </w:p>
    <w:p w:rsidR="008150B5" w:rsidRPr="006619F4" w:rsidRDefault="008150B5" w:rsidP="006619F4">
      <w:pPr>
        <w:ind w:firstLine="709"/>
        <w:jc w:val="center"/>
        <w:rPr>
          <w:b/>
          <w:sz w:val="28"/>
          <w:szCs w:val="28"/>
        </w:rPr>
      </w:pPr>
      <w:r w:rsidRPr="006619F4">
        <w:rPr>
          <w:b/>
          <w:sz w:val="28"/>
          <w:szCs w:val="28"/>
        </w:rPr>
        <w:t>Водопользование</w:t>
      </w:r>
    </w:p>
    <w:p w:rsidR="008150B5" w:rsidRPr="00E67A42" w:rsidRDefault="008150B5" w:rsidP="007F6ED3">
      <w:pPr>
        <w:ind w:firstLine="709"/>
        <w:jc w:val="both"/>
        <w:rPr>
          <w:sz w:val="28"/>
          <w:szCs w:val="28"/>
        </w:rPr>
      </w:pPr>
      <w:r w:rsidRPr="00E67A42">
        <w:rPr>
          <w:sz w:val="28"/>
          <w:szCs w:val="28"/>
        </w:rPr>
        <w:t xml:space="preserve">Согласно данным Среднесибирского УГМС качество воды в р. Енисей в пределах городской черты по сравнению с предыдущим годом существенно не изменилось и характеризуется как вода «загрязненная», случаев «высокого загрязнения» не зарегистрировано. Качество воды в р. Кача характеризуется как </w:t>
      </w:r>
      <w:r w:rsidRPr="00E67A42">
        <w:rPr>
          <w:sz w:val="28"/>
          <w:szCs w:val="28"/>
        </w:rPr>
        <w:lastRenderedPageBreak/>
        <w:t>«грязная». Формирование качественного фона водных объектов, протекающих по городу, начинается в верхнем течении водотоков выше г. Красноярска и зависит от пользователей прибрежных территорий, включая население и природные условия.</w:t>
      </w:r>
    </w:p>
    <w:p w:rsidR="008150B5" w:rsidRPr="00E67A42" w:rsidRDefault="008150B5" w:rsidP="007F6ED3">
      <w:pPr>
        <w:ind w:firstLine="709"/>
        <w:jc w:val="both"/>
        <w:rPr>
          <w:sz w:val="28"/>
          <w:szCs w:val="28"/>
        </w:rPr>
      </w:pPr>
      <w:r w:rsidRPr="00E67A42">
        <w:rPr>
          <w:sz w:val="28"/>
          <w:szCs w:val="28"/>
        </w:rPr>
        <w:t>По данным Енисейского бассейнового водного управления в 2014 году объем забранной из природных источников воды по г. Красноярску составил 482,2 млн.</w:t>
      </w:r>
      <w:r w:rsidR="00E67A42" w:rsidRPr="00E67A42">
        <w:rPr>
          <w:sz w:val="28"/>
          <w:szCs w:val="28"/>
        </w:rPr>
        <w:t> </w:t>
      </w:r>
      <w:r w:rsidRPr="00E67A42">
        <w:rPr>
          <w:sz w:val="28"/>
          <w:szCs w:val="28"/>
        </w:rPr>
        <w:t>м</w:t>
      </w:r>
      <w:r w:rsidRPr="00E67A42">
        <w:rPr>
          <w:sz w:val="28"/>
          <w:szCs w:val="28"/>
          <w:vertAlign w:val="superscript"/>
        </w:rPr>
        <w:t>3</w:t>
      </w:r>
      <w:r w:rsidRPr="00E67A42">
        <w:rPr>
          <w:sz w:val="28"/>
          <w:szCs w:val="28"/>
        </w:rPr>
        <w:t>, из поверхностных источников забрано 336,</w:t>
      </w:r>
      <w:r w:rsidR="00E67A42" w:rsidRPr="00E67A42">
        <w:rPr>
          <w:sz w:val="28"/>
          <w:szCs w:val="28"/>
        </w:rPr>
        <w:t>5</w:t>
      </w:r>
      <w:r w:rsidRPr="00E67A42">
        <w:rPr>
          <w:sz w:val="28"/>
          <w:szCs w:val="28"/>
        </w:rPr>
        <w:t xml:space="preserve"> млн.</w:t>
      </w:r>
      <w:r w:rsidR="00E67A42" w:rsidRPr="00E67A42">
        <w:rPr>
          <w:sz w:val="28"/>
          <w:szCs w:val="28"/>
        </w:rPr>
        <w:t> </w:t>
      </w:r>
      <w:r w:rsidRPr="00E67A42">
        <w:rPr>
          <w:sz w:val="28"/>
          <w:szCs w:val="28"/>
        </w:rPr>
        <w:t>м</w:t>
      </w:r>
      <w:r w:rsidRPr="00E67A42">
        <w:rPr>
          <w:sz w:val="28"/>
          <w:szCs w:val="28"/>
          <w:vertAlign w:val="superscript"/>
        </w:rPr>
        <w:t>3</w:t>
      </w:r>
      <w:r w:rsidRPr="00E67A42">
        <w:rPr>
          <w:sz w:val="28"/>
          <w:szCs w:val="28"/>
        </w:rPr>
        <w:t xml:space="preserve">, </w:t>
      </w:r>
      <w:r w:rsidR="00E67A42" w:rsidRPr="00E67A42">
        <w:rPr>
          <w:sz w:val="28"/>
          <w:szCs w:val="28"/>
        </w:rPr>
        <w:t>из подземных источников – 145,7</w:t>
      </w:r>
      <w:r w:rsidRPr="00E67A42">
        <w:rPr>
          <w:sz w:val="28"/>
          <w:szCs w:val="28"/>
        </w:rPr>
        <w:t xml:space="preserve"> млн.</w:t>
      </w:r>
      <w:r w:rsidR="00E67A42" w:rsidRPr="00E67A42">
        <w:rPr>
          <w:sz w:val="28"/>
          <w:szCs w:val="28"/>
        </w:rPr>
        <w:t> </w:t>
      </w:r>
      <w:r w:rsidRPr="00E67A42">
        <w:rPr>
          <w:sz w:val="28"/>
          <w:szCs w:val="28"/>
        </w:rPr>
        <w:t>м</w:t>
      </w:r>
      <w:r w:rsidRPr="00E67A42">
        <w:rPr>
          <w:sz w:val="28"/>
          <w:szCs w:val="28"/>
          <w:vertAlign w:val="superscript"/>
        </w:rPr>
        <w:t>3</w:t>
      </w:r>
      <w:r w:rsidRPr="00E67A42">
        <w:rPr>
          <w:sz w:val="28"/>
          <w:szCs w:val="28"/>
        </w:rPr>
        <w:t>. При населении 1053,2 тыс. человек на одного жителя приходится 457,8 м</w:t>
      </w:r>
      <w:r w:rsidRPr="00E67A42">
        <w:rPr>
          <w:sz w:val="28"/>
          <w:szCs w:val="28"/>
          <w:vertAlign w:val="superscript"/>
        </w:rPr>
        <w:t>3</w:t>
      </w:r>
      <w:r w:rsidRPr="00E67A42">
        <w:rPr>
          <w:sz w:val="28"/>
          <w:szCs w:val="28"/>
        </w:rPr>
        <w:t xml:space="preserve"> забранной воды/год. </w:t>
      </w:r>
    </w:p>
    <w:p w:rsidR="008150B5" w:rsidRPr="00B268E4" w:rsidRDefault="008150B5" w:rsidP="007F6ED3">
      <w:pPr>
        <w:ind w:firstLine="709"/>
        <w:jc w:val="both"/>
        <w:rPr>
          <w:sz w:val="28"/>
          <w:szCs w:val="28"/>
        </w:rPr>
      </w:pPr>
      <w:r w:rsidRPr="00B268E4">
        <w:rPr>
          <w:sz w:val="28"/>
          <w:szCs w:val="28"/>
        </w:rPr>
        <w:t>Использовано воды 448,68 млн.</w:t>
      </w:r>
      <w:r w:rsidR="00B268E4" w:rsidRPr="00B268E4">
        <w:rPr>
          <w:sz w:val="28"/>
          <w:szCs w:val="28"/>
        </w:rPr>
        <w:t> </w:t>
      </w:r>
      <w:r w:rsidRPr="00B268E4">
        <w:rPr>
          <w:sz w:val="28"/>
          <w:szCs w:val="28"/>
        </w:rPr>
        <w:t>м</w:t>
      </w:r>
      <w:r w:rsidRPr="00B268E4">
        <w:rPr>
          <w:sz w:val="28"/>
          <w:szCs w:val="28"/>
          <w:vertAlign w:val="superscript"/>
        </w:rPr>
        <w:t>3</w:t>
      </w:r>
      <w:r w:rsidRPr="00B268E4">
        <w:rPr>
          <w:sz w:val="28"/>
          <w:szCs w:val="28"/>
        </w:rPr>
        <w:t>, в том числе на хозяйственно-питьевые нужды – 67,1 млн.</w:t>
      </w:r>
      <w:r w:rsidR="00B268E4" w:rsidRPr="00B268E4">
        <w:rPr>
          <w:sz w:val="28"/>
          <w:szCs w:val="28"/>
        </w:rPr>
        <w:t> </w:t>
      </w:r>
      <w:r w:rsidRPr="00B268E4">
        <w:rPr>
          <w:sz w:val="28"/>
          <w:szCs w:val="28"/>
        </w:rPr>
        <w:t>м</w:t>
      </w:r>
      <w:r w:rsidR="00B268E4" w:rsidRPr="00B268E4">
        <w:rPr>
          <w:sz w:val="28"/>
          <w:szCs w:val="28"/>
          <w:vertAlign w:val="superscript"/>
        </w:rPr>
        <w:t>3</w:t>
      </w:r>
      <w:r w:rsidRPr="00B268E4">
        <w:rPr>
          <w:sz w:val="28"/>
          <w:szCs w:val="28"/>
        </w:rPr>
        <w:t>, на производственные нужды – 323,</w:t>
      </w:r>
      <w:r w:rsidR="00B268E4" w:rsidRPr="00B268E4">
        <w:rPr>
          <w:sz w:val="28"/>
          <w:szCs w:val="28"/>
        </w:rPr>
        <w:t>8</w:t>
      </w:r>
      <w:r w:rsidRPr="00B268E4">
        <w:rPr>
          <w:sz w:val="28"/>
          <w:szCs w:val="28"/>
        </w:rPr>
        <w:t xml:space="preserve"> млн.</w:t>
      </w:r>
      <w:r w:rsidR="00B268E4" w:rsidRPr="00B268E4">
        <w:rPr>
          <w:sz w:val="28"/>
          <w:szCs w:val="28"/>
        </w:rPr>
        <w:t> </w:t>
      </w:r>
      <w:r w:rsidRPr="00B268E4">
        <w:rPr>
          <w:sz w:val="28"/>
          <w:szCs w:val="28"/>
        </w:rPr>
        <w:t>м</w:t>
      </w:r>
      <w:r w:rsidRPr="00B268E4">
        <w:rPr>
          <w:sz w:val="28"/>
          <w:szCs w:val="28"/>
          <w:vertAlign w:val="superscript"/>
        </w:rPr>
        <w:t>3</w:t>
      </w:r>
      <w:r w:rsidRPr="00B268E4">
        <w:rPr>
          <w:sz w:val="28"/>
          <w:szCs w:val="28"/>
        </w:rPr>
        <w:t>, на прочие нужды использо</w:t>
      </w:r>
      <w:r w:rsidR="007F6ED3" w:rsidRPr="00B268E4">
        <w:rPr>
          <w:sz w:val="28"/>
          <w:szCs w:val="28"/>
        </w:rPr>
        <w:t>вано – 57,8 млн.</w:t>
      </w:r>
      <w:r w:rsidR="00B268E4" w:rsidRPr="00B268E4">
        <w:rPr>
          <w:sz w:val="28"/>
          <w:szCs w:val="28"/>
        </w:rPr>
        <w:t> </w:t>
      </w:r>
      <w:r w:rsidRPr="00B268E4">
        <w:rPr>
          <w:sz w:val="28"/>
          <w:szCs w:val="28"/>
        </w:rPr>
        <w:t>м</w:t>
      </w:r>
      <w:r w:rsidRPr="00B268E4">
        <w:rPr>
          <w:sz w:val="28"/>
          <w:szCs w:val="28"/>
          <w:vertAlign w:val="superscript"/>
        </w:rPr>
        <w:t>3</w:t>
      </w:r>
      <w:r w:rsidRPr="00B268E4">
        <w:rPr>
          <w:sz w:val="28"/>
          <w:szCs w:val="28"/>
        </w:rPr>
        <w:t xml:space="preserve">. Потери воды при транспортировке – </w:t>
      </w:r>
      <w:r w:rsidR="007F6ED3" w:rsidRPr="00B268E4">
        <w:rPr>
          <w:sz w:val="28"/>
          <w:szCs w:val="28"/>
        </w:rPr>
        <w:br/>
      </w:r>
      <w:r w:rsidRPr="00B268E4">
        <w:rPr>
          <w:sz w:val="28"/>
          <w:szCs w:val="28"/>
        </w:rPr>
        <w:t>32,97 млн.</w:t>
      </w:r>
      <w:r w:rsidR="00B268E4">
        <w:rPr>
          <w:sz w:val="28"/>
          <w:szCs w:val="28"/>
        </w:rPr>
        <w:t> </w:t>
      </w:r>
      <w:r w:rsidRPr="00B268E4">
        <w:rPr>
          <w:sz w:val="28"/>
          <w:szCs w:val="28"/>
        </w:rPr>
        <w:t>м</w:t>
      </w:r>
      <w:r w:rsidRPr="00B268E4">
        <w:rPr>
          <w:sz w:val="28"/>
          <w:szCs w:val="28"/>
          <w:vertAlign w:val="superscript"/>
        </w:rPr>
        <w:t>3</w:t>
      </w:r>
      <w:r w:rsidR="002F1C86" w:rsidRPr="00B268E4">
        <w:rPr>
          <w:sz w:val="28"/>
          <w:szCs w:val="28"/>
        </w:rPr>
        <w:t xml:space="preserve"> и составили 6,8</w:t>
      </w:r>
      <w:r w:rsidRPr="00B268E4">
        <w:rPr>
          <w:sz w:val="28"/>
          <w:szCs w:val="28"/>
        </w:rPr>
        <w:t>% от забранного объема. Расход воды в системах оборотного и повторного водоснабжения составил 198,</w:t>
      </w:r>
      <w:r w:rsidR="00B268E4">
        <w:rPr>
          <w:sz w:val="28"/>
          <w:szCs w:val="28"/>
        </w:rPr>
        <w:t>8</w:t>
      </w:r>
      <w:r w:rsidRPr="00B268E4">
        <w:rPr>
          <w:sz w:val="28"/>
          <w:szCs w:val="28"/>
        </w:rPr>
        <w:t xml:space="preserve"> млн.</w:t>
      </w:r>
      <w:r w:rsidR="00B268E4">
        <w:rPr>
          <w:sz w:val="28"/>
          <w:szCs w:val="28"/>
        </w:rPr>
        <w:t> </w:t>
      </w:r>
      <w:r w:rsidRPr="00B268E4">
        <w:rPr>
          <w:sz w:val="28"/>
          <w:szCs w:val="28"/>
        </w:rPr>
        <w:t>м</w:t>
      </w:r>
      <w:r w:rsidRPr="00B268E4">
        <w:rPr>
          <w:sz w:val="28"/>
          <w:szCs w:val="28"/>
          <w:vertAlign w:val="superscript"/>
        </w:rPr>
        <w:t>3</w:t>
      </w:r>
      <w:r w:rsidRPr="00B268E4">
        <w:rPr>
          <w:sz w:val="28"/>
          <w:szCs w:val="28"/>
        </w:rPr>
        <w:t>.</w:t>
      </w:r>
    </w:p>
    <w:p w:rsidR="008150B5" w:rsidRPr="00AB129D" w:rsidRDefault="008150B5" w:rsidP="007F6ED3">
      <w:pPr>
        <w:ind w:firstLine="709"/>
        <w:jc w:val="both"/>
        <w:rPr>
          <w:sz w:val="28"/>
          <w:szCs w:val="28"/>
        </w:rPr>
      </w:pPr>
      <w:r w:rsidRPr="00AB129D">
        <w:rPr>
          <w:sz w:val="28"/>
          <w:szCs w:val="28"/>
        </w:rPr>
        <w:t>Объем сброса загрязненных сточных вод за год составил 415,8 млн.</w:t>
      </w:r>
      <w:r w:rsidR="00B268E4" w:rsidRPr="00AB129D">
        <w:rPr>
          <w:sz w:val="28"/>
          <w:szCs w:val="28"/>
        </w:rPr>
        <w:t> </w:t>
      </w:r>
      <w:r w:rsidRPr="00AB129D">
        <w:rPr>
          <w:sz w:val="28"/>
          <w:szCs w:val="28"/>
        </w:rPr>
        <w:t>м</w:t>
      </w:r>
      <w:r w:rsidRPr="00AB129D">
        <w:rPr>
          <w:sz w:val="28"/>
          <w:szCs w:val="28"/>
          <w:vertAlign w:val="superscript"/>
        </w:rPr>
        <w:t>3</w:t>
      </w:r>
      <w:r w:rsidRPr="00AB129D">
        <w:rPr>
          <w:sz w:val="28"/>
          <w:szCs w:val="28"/>
        </w:rPr>
        <w:t>. На рельеф и в подземные горизонты сброшено 2,0 млн.</w:t>
      </w:r>
      <w:r w:rsidR="00B268E4" w:rsidRPr="00AB129D">
        <w:rPr>
          <w:sz w:val="28"/>
          <w:szCs w:val="28"/>
        </w:rPr>
        <w:t> </w:t>
      </w:r>
      <w:r w:rsidRPr="00AB129D">
        <w:rPr>
          <w:sz w:val="28"/>
          <w:szCs w:val="28"/>
        </w:rPr>
        <w:t>м</w:t>
      </w:r>
      <w:r w:rsidRPr="00AB129D">
        <w:rPr>
          <w:sz w:val="28"/>
          <w:szCs w:val="28"/>
          <w:vertAlign w:val="superscript"/>
        </w:rPr>
        <w:t>3</w:t>
      </w:r>
      <w:r w:rsidRPr="00AB129D">
        <w:rPr>
          <w:sz w:val="28"/>
          <w:szCs w:val="28"/>
        </w:rPr>
        <w:t>. В поверхностные водные объекты отведено 420,</w:t>
      </w:r>
      <w:r w:rsidR="00AB129D" w:rsidRPr="00AB129D">
        <w:rPr>
          <w:sz w:val="28"/>
          <w:szCs w:val="28"/>
        </w:rPr>
        <w:t>7</w:t>
      </w:r>
      <w:r w:rsidRPr="00AB129D">
        <w:rPr>
          <w:sz w:val="28"/>
          <w:szCs w:val="28"/>
        </w:rPr>
        <w:t xml:space="preserve"> млн.</w:t>
      </w:r>
      <w:r w:rsidR="00AB129D" w:rsidRPr="00AB129D">
        <w:rPr>
          <w:sz w:val="28"/>
          <w:szCs w:val="28"/>
        </w:rPr>
        <w:t> </w:t>
      </w:r>
      <w:r w:rsidRPr="00AB129D">
        <w:rPr>
          <w:sz w:val="28"/>
          <w:szCs w:val="28"/>
        </w:rPr>
        <w:t>м</w:t>
      </w:r>
      <w:r w:rsidRPr="00AB129D">
        <w:rPr>
          <w:sz w:val="28"/>
          <w:szCs w:val="28"/>
          <w:vertAlign w:val="superscript"/>
        </w:rPr>
        <w:t>3</w:t>
      </w:r>
      <w:r w:rsidRPr="00AB129D">
        <w:rPr>
          <w:sz w:val="28"/>
          <w:szCs w:val="28"/>
        </w:rPr>
        <w:t xml:space="preserve"> сточных вод, в том числе нормативно-чистых (без очистки) от охл</w:t>
      </w:r>
      <w:r w:rsidR="002F1C86" w:rsidRPr="00AB129D">
        <w:rPr>
          <w:sz w:val="28"/>
          <w:szCs w:val="28"/>
        </w:rPr>
        <w:t>аждения оборудования 259,</w:t>
      </w:r>
      <w:r w:rsidR="00AB129D" w:rsidRPr="00AB129D">
        <w:rPr>
          <w:sz w:val="28"/>
          <w:szCs w:val="28"/>
        </w:rPr>
        <w:t>1</w:t>
      </w:r>
      <w:r w:rsidR="002F1C86" w:rsidRPr="00AB129D">
        <w:rPr>
          <w:sz w:val="28"/>
          <w:szCs w:val="28"/>
        </w:rPr>
        <w:t xml:space="preserve"> млн.</w:t>
      </w:r>
      <w:r w:rsidR="00AB129D" w:rsidRPr="00AB129D">
        <w:rPr>
          <w:sz w:val="28"/>
          <w:szCs w:val="28"/>
        </w:rPr>
        <w:t> </w:t>
      </w:r>
      <w:r w:rsidRPr="00AB129D">
        <w:rPr>
          <w:sz w:val="28"/>
          <w:szCs w:val="28"/>
        </w:rPr>
        <w:t>м</w:t>
      </w:r>
      <w:r w:rsidRPr="00AB129D">
        <w:rPr>
          <w:sz w:val="28"/>
          <w:szCs w:val="28"/>
          <w:vertAlign w:val="superscript"/>
        </w:rPr>
        <w:t>3</w:t>
      </w:r>
      <w:r w:rsidRPr="00AB129D">
        <w:rPr>
          <w:sz w:val="28"/>
          <w:szCs w:val="28"/>
        </w:rPr>
        <w:t>, недостаточно – очищенных – 152,97 млн.</w:t>
      </w:r>
      <w:r w:rsidR="00AB129D" w:rsidRPr="00AB129D">
        <w:rPr>
          <w:sz w:val="28"/>
          <w:szCs w:val="28"/>
        </w:rPr>
        <w:t> </w:t>
      </w:r>
      <w:r w:rsidRPr="00AB129D">
        <w:rPr>
          <w:sz w:val="28"/>
          <w:szCs w:val="28"/>
        </w:rPr>
        <w:t>м</w:t>
      </w:r>
      <w:r w:rsidRPr="00AB129D">
        <w:rPr>
          <w:sz w:val="28"/>
          <w:szCs w:val="28"/>
          <w:vertAlign w:val="superscript"/>
        </w:rPr>
        <w:t>3</w:t>
      </w:r>
      <w:r w:rsidRPr="00AB129D">
        <w:rPr>
          <w:sz w:val="28"/>
          <w:szCs w:val="28"/>
        </w:rPr>
        <w:t>, нормативно – очищенных на очистных сооружениях 1,</w:t>
      </w:r>
      <w:r w:rsidR="00AB129D" w:rsidRPr="00AB129D">
        <w:rPr>
          <w:sz w:val="28"/>
          <w:szCs w:val="28"/>
        </w:rPr>
        <w:t>7</w:t>
      </w:r>
      <w:r w:rsidRPr="00AB129D">
        <w:rPr>
          <w:sz w:val="28"/>
          <w:szCs w:val="28"/>
        </w:rPr>
        <w:t xml:space="preserve"> млн.</w:t>
      </w:r>
      <w:r w:rsidR="00AB129D" w:rsidRPr="00AB129D">
        <w:rPr>
          <w:sz w:val="28"/>
          <w:szCs w:val="28"/>
        </w:rPr>
        <w:t> </w:t>
      </w:r>
      <w:r w:rsidRPr="00AB129D">
        <w:rPr>
          <w:sz w:val="28"/>
          <w:szCs w:val="28"/>
        </w:rPr>
        <w:t>м</w:t>
      </w:r>
      <w:r w:rsidRPr="00AB129D">
        <w:rPr>
          <w:sz w:val="28"/>
          <w:szCs w:val="28"/>
          <w:vertAlign w:val="superscript"/>
        </w:rPr>
        <w:t>3</w:t>
      </w:r>
      <w:r w:rsidRPr="00AB129D">
        <w:rPr>
          <w:sz w:val="28"/>
          <w:szCs w:val="28"/>
        </w:rPr>
        <w:t>.</w:t>
      </w:r>
    </w:p>
    <w:p w:rsidR="008150B5" w:rsidRPr="00AB129D" w:rsidRDefault="008150B5" w:rsidP="007F6ED3">
      <w:pPr>
        <w:ind w:firstLine="709"/>
        <w:jc w:val="both"/>
        <w:rPr>
          <w:sz w:val="28"/>
          <w:szCs w:val="28"/>
        </w:rPr>
      </w:pPr>
      <w:r w:rsidRPr="00AB129D">
        <w:rPr>
          <w:sz w:val="28"/>
          <w:szCs w:val="28"/>
        </w:rPr>
        <w:t>Удельный вес нормативно-очищенных сточных вод от общего объема сточных вод, сброшенных</w:t>
      </w:r>
      <w:r w:rsidR="00AB129D" w:rsidRPr="00AB129D">
        <w:rPr>
          <w:sz w:val="28"/>
          <w:szCs w:val="28"/>
        </w:rPr>
        <w:t xml:space="preserve"> в водные объекты, составил 0,4</w:t>
      </w:r>
      <w:r w:rsidRPr="00AB129D">
        <w:rPr>
          <w:sz w:val="28"/>
          <w:szCs w:val="28"/>
        </w:rPr>
        <w:t>%. Суммарная мощность очистных с</w:t>
      </w:r>
      <w:r w:rsidR="00AB129D" w:rsidRPr="00AB129D">
        <w:rPr>
          <w:sz w:val="28"/>
          <w:szCs w:val="28"/>
        </w:rPr>
        <w:t>ооружений составила 348,6</w:t>
      </w:r>
      <w:r w:rsidR="002F1C86" w:rsidRPr="00AB129D">
        <w:rPr>
          <w:sz w:val="28"/>
          <w:szCs w:val="28"/>
        </w:rPr>
        <w:t xml:space="preserve"> млн.</w:t>
      </w:r>
      <w:r w:rsidR="00AB129D" w:rsidRPr="00AB129D">
        <w:rPr>
          <w:sz w:val="28"/>
          <w:szCs w:val="28"/>
        </w:rPr>
        <w:t> </w:t>
      </w:r>
      <w:r w:rsidRPr="00AB129D">
        <w:rPr>
          <w:sz w:val="28"/>
          <w:szCs w:val="28"/>
        </w:rPr>
        <w:t>м</w:t>
      </w:r>
      <w:r w:rsidRPr="00AB129D">
        <w:rPr>
          <w:sz w:val="28"/>
          <w:szCs w:val="28"/>
          <w:vertAlign w:val="superscript"/>
        </w:rPr>
        <w:t>3</w:t>
      </w:r>
      <w:r w:rsidRPr="00AB129D">
        <w:rPr>
          <w:sz w:val="28"/>
          <w:szCs w:val="28"/>
        </w:rPr>
        <w:t>/год.</w:t>
      </w:r>
    </w:p>
    <w:p w:rsidR="008150B5" w:rsidRPr="00533600" w:rsidRDefault="008150B5" w:rsidP="007F6ED3">
      <w:pPr>
        <w:ind w:firstLine="709"/>
        <w:jc w:val="both"/>
        <w:rPr>
          <w:sz w:val="28"/>
          <w:szCs w:val="28"/>
        </w:rPr>
      </w:pPr>
      <w:r w:rsidRPr="00533600">
        <w:rPr>
          <w:sz w:val="28"/>
          <w:szCs w:val="28"/>
        </w:rPr>
        <w:t>На территории города действует 32 ед. водозаборных сооружений, оснащенных системами учета и контроля воды. Количество очистных сооружений сточных вод в 2014 году составило – 12, оснащенных средствами учета воды увеличилось до 7 в связи с установкой прибора уче</w:t>
      </w:r>
      <w:r w:rsidR="00655363" w:rsidRPr="00533600">
        <w:rPr>
          <w:sz w:val="28"/>
          <w:szCs w:val="28"/>
        </w:rPr>
        <w:t>та на ОАО</w:t>
      </w:r>
      <w:r w:rsidR="00533600" w:rsidRPr="00533600">
        <w:rPr>
          <w:sz w:val="28"/>
          <w:szCs w:val="28"/>
        </w:rPr>
        <w:t> </w:t>
      </w:r>
      <w:r w:rsidR="00655363" w:rsidRPr="00533600">
        <w:rPr>
          <w:sz w:val="28"/>
          <w:szCs w:val="28"/>
        </w:rPr>
        <w:t>«</w:t>
      </w:r>
      <w:proofErr w:type="gramStart"/>
      <w:r w:rsidR="00655363" w:rsidRPr="00533600">
        <w:rPr>
          <w:sz w:val="28"/>
          <w:szCs w:val="28"/>
        </w:rPr>
        <w:t>Красноярская</w:t>
      </w:r>
      <w:proofErr w:type="gramEnd"/>
      <w:r w:rsidR="00655363" w:rsidRPr="00533600">
        <w:rPr>
          <w:sz w:val="28"/>
          <w:szCs w:val="28"/>
        </w:rPr>
        <w:t xml:space="preserve"> ТЭЦ-1».</w:t>
      </w:r>
    </w:p>
    <w:p w:rsidR="008150B5" w:rsidRPr="00533600" w:rsidRDefault="008150B5" w:rsidP="007F6ED3">
      <w:pPr>
        <w:ind w:firstLine="709"/>
        <w:jc w:val="both"/>
        <w:rPr>
          <w:sz w:val="28"/>
          <w:szCs w:val="28"/>
        </w:rPr>
      </w:pPr>
      <w:r w:rsidRPr="00533600">
        <w:rPr>
          <w:sz w:val="28"/>
          <w:szCs w:val="28"/>
        </w:rPr>
        <w:t xml:space="preserve">На </w:t>
      </w:r>
      <w:proofErr w:type="gramStart"/>
      <w:r w:rsidRPr="00533600">
        <w:rPr>
          <w:sz w:val="28"/>
          <w:szCs w:val="28"/>
        </w:rPr>
        <w:t>Красноярской</w:t>
      </w:r>
      <w:proofErr w:type="gramEnd"/>
      <w:r w:rsidRPr="00533600">
        <w:rPr>
          <w:sz w:val="28"/>
          <w:szCs w:val="28"/>
        </w:rPr>
        <w:t xml:space="preserve"> ТЭЦ-2 ОАО «Енисейская ТГК (ТГК-13)» продолжается строительство очистных сооружений промливневых стоков. Ввод объекта в эксплуатацию в 2017 году позволит сократить объемы водопотребления и сброса промливневых стоков</w:t>
      </w:r>
      <w:r w:rsidR="002F1C86" w:rsidRPr="00533600">
        <w:rPr>
          <w:sz w:val="28"/>
          <w:szCs w:val="28"/>
        </w:rPr>
        <w:t xml:space="preserve"> в реку Енисей на 1,3 млн.</w:t>
      </w:r>
      <w:r w:rsidR="00533600" w:rsidRPr="00533600">
        <w:rPr>
          <w:sz w:val="28"/>
          <w:szCs w:val="28"/>
        </w:rPr>
        <w:t> </w:t>
      </w:r>
      <w:r w:rsidRPr="00533600">
        <w:rPr>
          <w:sz w:val="28"/>
          <w:szCs w:val="28"/>
        </w:rPr>
        <w:t>м³, нефтепродуктов – на 1 тонну в год, взвешенных веществ – на 6 тонн в год</w:t>
      </w:r>
      <w:r w:rsidR="00655363" w:rsidRPr="00533600">
        <w:rPr>
          <w:sz w:val="28"/>
          <w:szCs w:val="28"/>
        </w:rPr>
        <w:t>.</w:t>
      </w:r>
    </w:p>
    <w:p w:rsidR="008150B5" w:rsidRPr="00533600" w:rsidRDefault="008150B5" w:rsidP="007F6ED3">
      <w:pPr>
        <w:ind w:firstLine="709"/>
        <w:jc w:val="both"/>
        <w:rPr>
          <w:sz w:val="28"/>
          <w:szCs w:val="28"/>
        </w:rPr>
      </w:pPr>
      <w:r w:rsidRPr="00533600">
        <w:rPr>
          <w:sz w:val="28"/>
          <w:szCs w:val="28"/>
        </w:rPr>
        <w:t>Производственный контроль качества воды источников питьевого водоснабжения и питьевой воды, поступающей в распределительную сеть, проводится аккредитованной лабораторией ООО</w:t>
      </w:r>
      <w:r w:rsidR="00533600">
        <w:rPr>
          <w:sz w:val="28"/>
          <w:szCs w:val="28"/>
        </w:rPr>
        <w:t> </w:t>
      </w:r>
      <w:r w:rsidRPr="00533600">
        <w:rPr>
          <w:sz w:val="28"/>
          <w:szCs w:val="28"/>
        </w:rPr>
        <w:t xml:space="preserve">«КрасКом» по </w:t>
      </w:r>
      <w:r w:rsidR="007F6ED3" w:rsidRPr="00533600">
        <w:rPr>
          <w:sz w:val="28"/>
          <w:szCs w:val="28"/>
        </w:rPr>
        <w:br/>
      </w:r>
      <w:r w:rsidRPr="00533600">
        <w:rPr>
          <w:sz w:val="28"/>
          <w:szCs w:val="28"/>
        </w:rPr>
        <w:t>76 показателям, в том числе микробиологическим, паразитологическим, органолептическим, радиологическим, а также по содержанию вредных химических веществ. Для обеспечения подачи качественной питьевой воды в 2013 году в г. Красноярске проведена замена 765,8 м водопроводных и</w:t>
      </w:r>
      <w:r w:rsidR="00533600">
        <w:rPr>
          <w:sz w:val="28"/>
          <w:szCs w:val="28"/>
        </w:rPr>
        <w:t xml:space="preserve"> 888,0 м канализационных сетей.</w:t>
      </w:r>
    </w:p>
    <w:p w:rsidR="008150B5" w:rsidRPr="00B96F55" w:rsidRDefault="008150B5" w:rsidP="007F6ED3">
      <w:pPr>
        <w:ind w:firstLine="709"/>
        <w:jc w:val="both"/>
        <w:rPr>
          <w:sz w:val="28"/>
          <w:szCs w:val="28"/>
        </w:rPr>
      </w:pPr>
      <w:r w:rsidRPr="00B96F55">
        <w:rPr>
          <w:sz w:val="28"/>
          <w:szCs w:val="28"/>
        </w:rPr>
        <w:t>Мероприятиям</w:t>
      </w:r>
      <w:proofErr w:type="gramStart"/>
      <w:r w:rsidRPr="00B96F55">
        <w:rPr>
          <w:sz w:val="28"/>
          <w:szCs w:val="28"/>
        </w:rPr>
        <w:t>и ООО</w:t>
      </w:r>
      <w:proofErr w:type="gramEnd"/>
      <w:r w:rsidRPr="00B96F55">
        <w:rPr>
          <w:sz w:val="28"/>
          <w:szCs w:val="28"/>
        </w:rPr>
        <w:t xml:space="preserve"> «КрасКом» в рамках работ по реконструкции объектов городских очистных сооружений предусмотрено внедрение метода обеззараживания ультрафиолетом очищенных сточных вод, сбрасываемых в р.</w:t>
      </w:r>
      <w:r w:rsidR="00B96F55" w:rsidRPr="00B96F55">
        <w:rPr>
          <w:sz w:val="28"/>
          <w:szCs w:val="28"/>
        </w:rPr>
        <w:t> </w:t>
      </w:r>
      <w:r w:rsidRPr="00B96F55">
        <w:rPr>
          <w:sz w:val="28"/>
          <w:szCs w:val="28"/>
        </w:rPr>
        <w:t xml:space="preserve">Енисей на левобережных очистных сооружениях. Аналогичный способ </w:t>
      </w:r>
      <w:r w:rsidRPr="00B96F55">
        <w:rPr>
          <w:sz w:val="28"/>
          <w:szCs w:val="28"/>
        </w:rPr>
        <w:lastRenderedPageBreak/>
        <w:t xml:space="preserve">обеззараживания сбросной воды хорошо зарекомендовал себя на правобережных очистных сооружениях. </w:t>
      </w:r>
    </w:p>
    <w:p w:rsidR="008150B5" w:rsidRPr="00B96F55" w:rsidRDefault="008150B5" w:rsidP="007F6ED3">
      <w:pPr>
        <w:ind w:firstLine="709"/>
        <w:jc w:val="both"/>
        <w:rPr>
          <w:sz w:val="28"/>
          <w:szCs w:val="28"/>
        </w:rPr>
      </w:pPr>
      <w:r w:rsidRPr="00B96F55">
        <w:rPr>
          <w:sz w:val="28"/>
          <w:szCs w:val="28"/>
        </w:rPr>
        <w:t>В 2015-2017 годах в целях повышения качества питьевой вод</w:t>
      </w:r>
      <w:proofErr w:type="gramStart"/>
      <w:r w:rsidRPr="00B96F55">
        <w:rPr>
          <w:sz w:val="28"/>
          <w:szCs w:val="28"/>
        </w:rPr>
        <w:t>ы ООО</w:t>
      </w:r>
      <w:proofErr w:type="gramEnd"/>
      <w:r w:rsidR="00B96F55" w:rsidRPr="00B96F55">
        <w:rPr>
          <w:sz w:val="28"/>
          <w:szCs w:val="28"/>
        </w:rPr>
        <w:t> </w:t>
      </w:r>
      <w:r w:rsidRPr="00B96F55">
        <w:rPr>
          <w:sz w:val="28"/>
          <w:szCs w:val="28"/>
        </w:rPr>
        <w:t xml:space="preserve">«КрасКом» планирует провести реконструкцию системы обеззараживания водопроводных очистных сооружений с применением ультрафиолета на открытом водозаборе «Гремячий лог». Внедрение нового оборудования с автоматизацией процесса позволит обеспечить санитарно-гигиенические требования к качеству питьевой воды по </w:t>
      </w:r>
      <w:r w:rsidR="00B96F55" w:rsidRPr="00B96F55">
        <w:rPr>
          <w:sz w:val="28"/>
          <w:szCs w:val="28"/>
        </w:rPr>
        <w:t>микробиологическим показателям.</w:t>
      </w:r>
    </w:p>
    <w:p w:rsidR="008150B5" w:rsidRPr="00B96F55" w:rsidRDefault="008150B5" w:rsidP="007F6ED3">
      <w:pPr>
        <w:ind w:firstLine="709"/>
        <w:jc w:val="both"/>
        <w:rPr>
          <w:sz w:val="28"/>
          <w:szCs w:val="28"/>
        </w:rPr>
      </w:pPr>
      <w:r w:rsidRPr="00B96F55">
        <w:rPr>
          <w:sz w:val="28"/>
          <w:szCs w:val="28"/>
        </w:rPr>
        <w:t>По данным правобережной сливной станции (ул. 60 лет Октября, 111 «б») объем канализационных сточных вод, вывезенных из накопителей частных лиц, предприятий и организаций в систему городской канализации за 2014 год, составил 80</w:t>
      </w:r>
      <w:r w:rsidR="00BF6BF8">
        <w:rPr>
          <w:sz w:val="28"/>
          <w:szCs w:val="28"/>
        </w:rPr>
        <w:t> тыс.</w:t>
      </w:r>
      <w:r w:rsidRPr="00B96F55">
        <w:rPr>
          <w:sz w:val="28"/>
          <w:szCs w:val="28"/>
        </w:rPr>
        <w:t xml:space="preserve"> </w:t>
      </w:r>
      <w:r w:rsidR="00BF6BF8" w:rsidRPr="00AB129D">
        <w:rPr>
          <w:sz w:val="28"/>
          <w:szCs w:val="28"/>
        </w:rPr>
        <w:t>м</w:t>
      </w:r>
      <w:r w:rsidR="00BF6BF8" w:rsidRPr="00AB129D">
        <w:rPr>
          <w:sz w:val="28"/>
          <w:szCs w:val="28"/>
          <w:vertAlign w:val="superscript"/>
        </w:rPr>
        <w:t>3</w:t>
      </w:r>
      <w:r w:rsidRPr="00B96F55">
        <w:rPr>
          <w:sz w:val="28"/>
          <w:szCs w:val="28"/>
        </w:rPr>
        <w:t>. В ближайшее время расширение сети сливных станций в городе не планируется. В то</w:t>
      </w:r>
      <w:r w:rsidR="00BF6BF8">
        <w:rPr>
          <w:sz w:val="28"/>
          <w:szCs w:val="28"/>
        </w:rPr>
        <w:t xml:space="preserve"> </w:t>
      </w:r>
      <w:r w:rsidRPr="00B96F55">
        <w:rPr>
          <w:sz w:val="28"/>
          <w:szCs w:val="28"/>
        </w:rPr>
        <w:t>же время наличие только одной сливной станции для города недостаточно. Ее удаленность от не канализованных районов на правобережье и левобережье нередко приводит к несанкционированным сливам в систему городской канализации, не исключая водные объекты и</w:t>
      </w:r>
      <w:r w:rsidR="00B96F55" w:rsidRPr="00B96F55">
        <w:rPr>
          <w:sz w:val="28"/>
          <w:szCs w:val="28"/>
        </w:rPr>
        <w:t xml:space="preserve"> рельеф.</w:t>
      </w:r>
    </w:p>
    <w:p w:rsidR="008150B5" w:rsidRPr="00610CB7" w:rsidRDefault="008150B5" w:rsidP="007F6ED3">
      <w:pPr>
        <w:ind w:firstLine="709"/>
        <w:jc w:val="both"/>
        <w:rPr>
          <w:sz w:val="28"/>
          <w:szCs w:val="28"/>
        </w:rPr>
      </w:pPr>
      <w:r w:rsidRPr="00610CB7">
        <w:rPr>
          <w:sz w:val="28"/>
          <w:szCs w:val="28"/>
        </w:rPr>
        <w:t>За 2014 год на правобережных очистных соо</w:t>
      </w:r>
      <w:r w:rsidR="007F6ED3" w:rsidRPr="00610CB7">
        <w:rPr>
          <w:sz w:val="28"/>
          <w:szCs w:val="28"/>
        </w:rPr>
        <w:t>ружениях очищено 62</w:t>
      </w:r>
      <w:r w:rsidR="00610CB7">
        <w:rPr>
          <w:sz w:val="28"/>
          <w:szCs w:val="28"/>
        </w:rPr>
        <w:t> </w:t>
      </w:r>
      <w:r w:rsidR="007F6ED3" w:rsidRPr="00610CB7">
        <w:rPr>
          <w:sz w:val="28"/>
          <w:szCs w:val="28"/>
        </w:rPr>
        <w:t>804,1 тыс.</w:t>
      </w:r>
      <w:r w:rsidR="00610CB7">
        <w:rPr>
          <w:sz w:val="28"/>
          <w:szCs w:val="28"/>
        </w:rPr>
        <w:t> </w:t>
      </w:r>
      <w:r w:rsidRPr="00610CB7">
        <w:rPr>
          <w:sz w:val="28"/>
          <w:szCs w:val="28"/>
        </w:rPr>
        <w:t>м</w:t>
      </w:r>
      <w:r w:rsidRPr="00610CB7">
        <w:rPr>
          <w:sz w:val="28"/>
          <w:szCs w:val="28"/>
          <w:vertAlign w:val="superscript"/>
        </w:rPr>
        <w:t>3</w:t>
      </w:r>
      <w:r w:rsidR="007F6ED3" w:rsidRPr="00610CB7">
        <w:rPr>
          <w:sz w:val="28"/>
          <w:szCs w:val="28"/>
        </w:rPr>
        <w:t xml:space="preserve"> </w:t>
      </w:r>
      <w:r w:rsidRPr="00610CB7">
        <w:rPr>
          <w:sz w:val="28"/>
          <w:szCs w:val="28"/>
        </w:rPr>
        <w:t>и на левобережных очи</w:t>
      </w:r>
      <w:r w:rsidR="007F6ED3" w:rsidRPr="00610CB7">
        <w:rPr>
          <w:sz w:val="28"/>
          <w:szCs w:val="28"/>
        </w:rPr>
        <w:t>стных сооружениях</w:t>
      </w:r>
      <w:r w:rsidR="00610CB7">
        <w:rPr>
          <w:sz w:val="28"/>
          <w:szCs w:val="28"/>
        </w:rPr>
        <w:t xml:space="preserve"> –</w:t>
      </w:r>
      <w:r w:rsidR="007F6ED3" w:rsidRPr="00610CB7">
        <w:rPr>
          <w:sz w:val="28"/>
          <w:szCs w:val="28"/>
        </w:rPr>
        <w:t xml:space="preserve"> 89</w:t>
      </w:r>
      <w:r w:rsidR="00610CB7">
        <w:rPr>
          <w:sz w:val="28"/>
          <w:szCs w:val="28"/>
        </w:rPr>
        <w:t> </w:t>
      </w:r>
      <w:r w:rsidR="007F6ED3" w:rsidRPr="00610CB7">
        <w:rPr>
          <w:sz w:val="28"/>
          <w:szCs w:val="28"/>
        </w:rPr>
        <w:t>690,</w:t>
      </w:r>
      <w:r w:rsidR="00610CB7">
        <w:rPr>
          <w:sz w:val="28"/>
          <w:szCs w:val="28"/>
        </w:rPr>
        <w:t>1</w:t>
      </w:r>
      <w:r w:rsidR="007F6ED3" w:rsidRPr="00610CB7">
        <w:rPr>
          <w:sz w:val="28"/>
          <w:szCs w:val="28"/>
        </w:rPr>
        <w:t xml:space="preserve"> тыс.</w:t>
      </w:r>
      <w:r w:rsidR="00610CB7">
        <w:rPr>
          <w:sz w:val="28"/>
          <w:szCs w:val="28"/>
        </w:rPr>
        <w:t> </w:t>
      </w:r>
      <w:r w:rsidRPr="00610CB7">
        <w:rPr>
          <w:sz w:val="28"/>
          <w:szCs w:val="28"/>
        </w:rPr>
        <w:t>м</w:t>
      </w:r>
      <w:r w:rsidRPr="00610CB7">
        <w:rPr>
          <w:sz w:val="28"/>
          <w:szCs w:val="28"/>
          <w:vertAlign w:val="superscript"/>
        </w:rPr>
        <w:t>3</w:t>
      </w:r>
      <w:r w:rsidRPr="00610CB7">
        <w:rPr>
          <w:sz w:val="28"/>
          <w:szCs w:val="28"/>
        </w:rPr>
        <w:t xml:space="preserve"> сточных вод. </w:t>
      </w:r>
    </w:p>
    <w:p w:rsidR="008150B5" w:rsidRPr="001454F8" w:rsidRDefault="008150B5" w:rsidP="007F6ED3">
      <w:pPr>
        <w:ind w:firstLine="709"/>
        <w:jc w:val="both"/>
        <w:rPr>
          <w:sz w:val="28"/>
          <w:szCs w:val="28"/>
        </w:rPr>
      </w:pPr>
      <w:r w:rsidRPr="001454F8">
        <w:rPr>
          <w:sz w:val="28"/>
          <w:szCs w:val="28"/>
        </w:rPr>
        <w:t>На сегодняшний день осадки сточных вод размещаются на иловых полях ООО «КрасКом» для обезвоживания и обезвреживания в естественных условиях, после чего направляются на специализированные объекты для захоронения. Одним из перспективных путей решения вопроса по утилизации осадков сточных вод является строительство печи для их сжигания с применением термокаталитического окисления и использованием тепла для отопления цехов и применения зольного остатка в строительной отрасли. Данная технология направлена на охрану земель и предотвращения увеличения площади, занимаемой иловыми полями.</w:t>
      </w:r>
    </w:p>
    <w:p w:rsidR="008150B5" w:rsidRPr="001454F8" w:rsidRDefault="008150B5" w:rsidP="007F6ED3">
      <w:pPr>
        <w:ind w:firstLine="709"/>
        <w:jc w:val="both"/>
        <w:rPr>
          <w:sz w:val="28"/>
          <w:szCs w:val="28"/>
        </w:rPr>
      </w:pPr>
      <w:r w:rsidRPr="001454F8">
        <w:rPr>
          <w:sz w:val="28"/>
          <w:szCs w:val="28"/>
        </w:rPr>
        <w:t>Для снижения нагрузки на городские очистные сооружения и сокращения техногенного влияния на водные объекты вопросы совершенствования очистки и уменьшения объемов производственных стоков решаются промышленным</w:t>
      </w:r>
      <w:r w:rsidR="001454F8">
        <w:rPr>
          <w:sz w:val="28"/>
          <w:szCs w:val="28"/>
        </w:rPr>
        <w:t>и предприятиями г. Красноярска.</w:t>
      </w:r>
    </w:p>
    <w:p w:rsidR="008150B5" w:rsidRDefault="008150B5" w:rsidP="007F6ED3">
      <w:pPr>
        <w:ind w:firstLine="709"/>
        <w:jc w:val="both"/>
        <w:rPr>
          <w:sz w:val="28"/>
          <w:szCs w:val="28"/>
        </w:rPr>
      </w:pPr>
      <w:r w:rsidRPr="00987976">
        <w:rPr>
          <w:sz w:val="28"/>
          <w:szCs w:val="28"/>
        </w:rPr>
        <w:t>ОАО «Красцветмет» в рамках реализации направления «Чистое производство» осуществляются мероприятия по созданию системы замкнутого водооборота с внедрением технологии утилизации солевых стоков, что позволит полностью исключить их сброс в систему городских очистных сооружений. Кроме того, использование современных технологий по упариванию солевых стоков дает возможность получения готовой продукции и реализацию её для ну</w:t>
      </w:r>
      <w:proofErr w:type="gramStart"/>
      <w:r w:rsidRPr="00987976">
        <w:rPr>
          <w:sz w:val="28"/>
          <w:szCs w:val="28"/>
        </w:rPr>
        <w:t>жд стр</w:t>
      </w:r>
      <w:proofErr w:type="gramEnd"/>
      <w:r w:rsidRPr="00987976">
        <w:rPr>
          <w:sz w:val="28"/>
          <w:szCs w:val="28"/>
        </w:rPr>
        <w:t>оительной индустрии и коммунального хозяйства. На уменьшение объемов сбросов направлены мероприятия по замене использования изв</w:t>
      </w:r>
      <w:r w:rsidR="002167B0">
        <w:rPr>
          <w:sz w:val="28"/>
          <w:szCs w:val="28"/>
        </w:rPr>
        <w:t>есткового молока на пушонку</w:t>
      </w:r>
      <w:r w:rsidRPr="00987976">
        <w:rPr>
          <w:sz w:val="28"/>
          <w:szCs w:val="28"/>
        </w:rPr>
        <w:t xml:space="preserve"> в технологии очистки промышленных стоков. Срок реализации проектов – 2015-2021 </w:t>
      </w:r>
      <w:r w:rsidR="00987976">
        <w:rPr>
          <w:sz w:val="28"/>
          <w:szCs w:val="28"/>
        </w:rPr>
        <w:t>годы</w:t>
      </w:r>
      <w:r w:rsidRPr="00987976">
        <w:rPr>
          <w:sz w:val="28"/>
          <w:szCs w:val="28"/>
        </w:rPr>
        <w:t>.</w:t>
      </w:r>
    </w:p>
    <w:p w:rsidR="002167B0" w:rsidRDefault="002167B0" w:rsidP="007F6ED3">
      <w:pPr>
        <w:ind w:firstLine="709"/>
        <w:jc w:val="both"/>
        <w:rPr>
          <w:sz w:val="28"/>
          <w:szCs w:val="28"/>
        </w:rPr>
      </w:pPr>
    </w:p>
    <w:p w:rsidR="00F93D26" w:rsidRDefault="00F93D26" w:rsidP="007F6ED3">
      <w:pPr>
        <w:ind w:firstLine="709"/>
        <w:jc w:val="both"/>
        <w:rPr>
          <w:sz w:val="28"/>
          <w:szCs w:val="28"/>
        </w:rPr>
      </w:pPr>
    </w:p>
    <w:p w:rsidR="00F93D26" w:rsidRPr="00987976" w:rsidRDefault="00F93D26" w:rsidP="007F6ED3">
      <w:pPr>
        <w:ind w:firstLine="709"/>
        <w:jc w:val="both"/>
        <w:rPr>
          <w:sz w:val="28"/>
          <w:szCs w:val="28"/>
        </w:rPr>
      </w:pPr>
    </w:p>
    <w:p w:rsidR="008150B5" w:rsidRPr="00F431E6" w:rsidRDefault="008150B5" w:rsidP="00F431E6">
      <w:pPr>
        <w:ind w:firstLine="709"/>
        <w:jc w:val="center"/>
        <w:rPr>
          <w:b/>
          <w:sz w:val="28"/>
          <w:szCs w:val="28"/>
        </w:rPr>
      </w:pPr>
      <w:r w:rsidRPr="00F431E6">
        <w:rPr>
          <w:b/>
          <w:sz w:val="28"/>
          <w:szCs w:val="28"/>
        </w:rPr>
        <w:lastRenderedPageBreak/>
        <w:t>Образование отходов производства и потребления</w:t>
      </w:r>
    </w:p>
    <w:p w:rsidR="008150B5" w:rsidRPr="00F431E6" w:rsidRDefault="008150B5" w:rsidP="007F6ED3">
      <w:pPr>
        <w:ind w:firstLine="709"/>
        <w:jc w:val="both"/>
        <w:rPr>
          <w:sz w:val="28"/>
          <w:szCs w:val="28"/>
        </w:rPr>
      </w:pPr>
      <w:r w:rsidRPr="00F431E6">
        <w:rPr>
          <w:sz w:val="28"/>
          <w:szCs w:val="28"/>
        </w:rPr>
        <w:t>По данным Управления Росприроднадзора по Красноярскому краю на основании формы статистического наблюдения 2-ТП (отходы) в 2014 году в г.</w:t>
      </w:r>
      <w:r w:rsidR="00F431E6" w:rsidRPr="00F431E6">
        <w:rPr>
          <w:sz w:val="28"/>
          <w:szCs w:val="28"/>
        </w:rPr>
        <w:t> </w:t>
      </w:r>
      <w:r w:rsidRPr="00F431E6">
        <w:rPr>
          <w:sz w:val="28"/>
          <w:szCs w:val="28"/>
        </w:rPr>
        <w:t>Красноярске образовано 1363</w:t>
      </w:r>
      <w:r w:rsidR="00F431E6">
        <w:rPr>
          <w:sz w:val="28"/>
          <w:szCs w:val="28"/>
        </w:rPr>
        <w:t>,5 тыс. </w:t>
      </w:r>
      <w:r w:rsidRPr="00F431E6">
        <w:rPr>
          <w:sz w:val="28"/>
          <w:szCs w:val="28"/>
        </w:rPr>
        <w:t>т</w:t>
      </w:r>
      <w:r w:rsidR="00D44DBF">
        <w:rPr>
          <w:sz w:val="28"/>
          <w:szCs w:val="28"/>
        </w:rPr>
        <w:t>.</w:t>
      </w:r>
      <w:r w:rsidRPr="00F431E6">
        <w:rPr>
          <w:sz w:val="28"/>
          <w:szCs w:val="28"/>
        </w:rPr>
        <w:t xml:space="preserve"> отхо</w:t>
      </w:r>
      <w:r w:rsidR="00F431E6">
        <w:rPr>
          <w:sz w:val="28"/>
          <w:szCs w:val="28"/>
        </w:rPr>
        <w:t>дов производства и потребления, в</w:t>
      </w:r>
      <w:r w:rsidRPr="00F431E6">
        <w:rPr>
          <w:sz w:val="28"/>
          <w:szCs w:val="28"/>
        </w:rPr>
        <w:t xml:space="preserve"> том числе:</w:t>
      </w:r>
    </w:p>
    <w:p w:rsidR="008150B5" w:rsidRPr="00F431E6" w:rsidRDefault="008150B5" w:rsidP="007F6ED3">
      <w:pPr>
        <w:ind w:firstLine="709"/>
        <w:jc w:val="both"/>
        <w:rPr>
          <w:sz w:val="28"/>
          <w:szCs w:val="28"/>
        </w:rPr>
      </w:pPr>
      <w:r w:rsidRPr="00F431E6">
        <w:rPr>
          <w:sz w:val="28"/>
          <w:szCs w:val="28"/>
        </w:rPr>
        <w:t>отходы</w:t>
      </w:r>
      <w:r w:rsidR="007F6ED3" w:rsidRPr="00F431E6">
        <w:rPr>
          <w:sz w:val="28"/>
          <w:szCs w:val="28"/>
        </w:rPr>
        <w:t xml:space="preserve"> I класса опасности – 61,5 т</w:t>
      </w:r>
      <w:r w:rsidR="00D44DBF">
        <w:rPr>
          <w:sz w:val="28"/>
          <w:szCs w:val="28"/>
        </w:rPr>
        <w:t>.</w:t>
      </w:r>
      <w:r w:rsidRPr="00F431E6">
        <w:rPr>
          <w:sz w:val="28"/>
          <w:szCs w:val="28"/>
        </w:rPr>
        <w:t xml:space="preserve"> (ртутьсодержащие отходы, передаваемые на обезвреживание специализированным предприятиям);</w:t>
      </w:r>
    </w:p>
    <w:p w:rsidR="008150B5" w:rsidRPr="00F431E6" w:rsidRDefault="008150B5" w:rsidP="007F6ED3">
      <w:pPr>
        <w:ind w:firstLine="709"/>
        <w:jc w:val="both"/>
        <w:rPr>
          <w:sz w:val="28"/>
          <w:szCs w:val="28"/>
        </w:rPr>
      </w:pPr>
      <w:r w:rsidRPr="00F431E6">
        <w:rPr>
          <w:sz w:val="28"/>
          <w:szCs w:val="28"/>
        </w:rPr>
        <w:t xml:space="preserve">отходы </w:t>
      </w:r>
      <w:r w:rsidR="007F6ED3" w:rsidRPr="00F431E6">
        <w:rPr>
          <w:sz w:val="28"/>
          <w:szCs w:val="28"/>
        </w:rPr>
        <w:t>II класса опасности – 115,</w:t>
      </w:r>
      <w:r w:rsidR="00D44DBF">
        <w:rPr>
          <w:sz w:val="28"/>
          <w:szCs w:val="28"/>
        </w:rPr>
        <w:t>1</w:t>
      </w:r>
      <w:r w:rsidR="007F6ED3" w:rsidRPr="00F431E6">
        <w:rPr>
          <w:sz w:val="28"/>
          <w:szCs w:val="28"/>
        </w:rPr>
        <w:t xml:space="preserve"> т</w:t>
      </w:r>
      <w:r w:rsidR="00D44DBF">
        <w:rPr>
          <w:sz w:val="28"/>
          <w:szCs w:val="28"/>
        </w:rPr>
        <w:t>.</w:t>
      </w:r>
      <w:r w:rsidRPr="00F431E6">
        <w:rPr>
          <w:sz w:val="28"/>
          <w:szCs w:val="28"/>
        </w:rPr>
        <w:t xml:space="preserve"> (аккумуляторы свинцовые отработанные неповрежденные, с неслитым электролитом);</w:t>
      </w:r>
    </w:p>
    <w:p w:rsidR="008150B5" w:rsidRPr="00F431E6" w:rsidRDefault="008150B5" w:rsidP="007F6ED3">
      <w:pPr>
        <w:ind w:firstLine="709"/>
        <w:jc w:val="both"/>
        <w:rPr>
          <w:sz w:val="28"/>
          <w:szCs w:val="28"/>
        </w:rPr>
      </w:pPr>
      <w:r w:rsidRPr="00F431E6">
        <w:rPr>
          <w:sz w:val="28"/>
          <w:szCs w:val="28"/>
        </w:rPr>
        <w:t>отходы III класса опасности – 161</w:t>
      </w:r>
      <w:r w:rsidR="00D44DBF">
        <w:rPr>
          <w:sz w:val="28"/>
          <w:szCs w:val="28"/>
        </w:rPr>
        <w:t> </w:t>
      </w:r>
      <w:r w:rsidRPr="00F431E6">
        <w:rPr>
          <w:sz w:val="28"/>
          <w:szCs w:val="28"/>
        </w:rPr>
        <w:t>958,</w:t>
      </w:r>
      <w:r w:rsidR="00D44DBF">
        <w:rPr>
          <w:sz w:val="28"/>
          <w:szCs w:val="28"/>
        </w:rPr>
        <w:t>9</w:t>
      </w:r>
      <w:r w:rsidRPr="00F431E6">
        <w:rPr>
          <w:sz w:val="28"/>
          <w:szCs w:val="28"/>
        </w:rPr>
        <w:t xml:space="preserve"> т</w:t>
      </w:r>
      <w:r w:rsidR="007F6ED3" w:rsidRPr="00F431E6">
        <w:rPr>
          <w:sz w:val="28"/>
          <w:szCs w:val="28"/>
        </w:rPr>
        <w:t>.</w:t>
      </w:r>
      <w:r w:rsidRPr="00F431E6">
        <w:rPr>
          <w:sz w:val="28"/>
          <w:szCs w:val="28"/>
        </w:rPr>
        <w:t xml:space="preserve"> (лом меди, отходы, содержащие цинк, масла, фильтры автомобильные масляные); </w:t>
      </w:r>
    </w:p>
    <w:p w:rsidR="008150B5" w:rsidRPr="00F431E6" w:rsidRDefault="008150B5" w:rsidP="007F6ED3">
      <w:pPr>
        <w:ind w:firstLine="709"/>
        <w:jc w:val="both"/>
        <w:rPr>
          <w:sz w:val="28"/>
          <w:szCs w:val="28"/>
        </w:rPr>
      </w:pPr>
      <w:r w:rsidRPr="00F431E6">
        <w:rPr>
          <w:sz w:val="28"/>
          <w:szCs w:val="28"/>
        </w:rPr>
        <w:t>отходы IV класса опас</w:t>
      </w:r>
      <w:r w:rsidR="007F6ED3" w:rsidRPr="00F431E6">
        <w:rPr>
          <w:sz w:val="28"/>
          <w:szCs w:val="28"/>
        </w:rPr>
        <w:t>ности – 180</w:t>
      </w:r>
      <w:r w:rsidR="00D44DBF">
        <w:rPr>
          <w:sz w:val="28"/>
          <w:szCs w:val="28"/>
        </w:rPr>
        <w:t> </w:t>
      </w:r>
      <w:r w:rsidR="007F6ED3" w:rsidRPr="00F431E6">
        <w:rPr>
          <w:sz w:val="28"/>
          <w:szCs w:val="28"/>
        </w:rPr>
        <w:t>988,</w:t>
      </w:r>
      <w:r w:rsidR="00D44DBF">
        <w:rPr>
          <w:sz w:val="28"/>
          <w:szCs w:val="28"/>
        </w:rPr>
        <w:t>7</w:t>
      </w:r>
      <w:r w:rsidR="007F6ED3" w:rsidRPr="00F431E6">
        <w:rPr>
          <w:sz w:val="28"/>
          <w:szCs w:val="28"/>
        </w:rPr>
        <w:t xml:space="preserve"> т.</w:t>
      </w:r>
      <w:r w:rsidRPr="00F431E6">
        <w:rPr>
          <w:sz w:val="28"/>
          <w:szCs w:val="28"/>
        </w:rPr>
        <w:t xml:space="preserve"> (опилки загрязненные маслом, обрезь древесины, лом и стружка алюминия, пыль угольная, шлак сварочный и др.); </w:t>
      </w:r>
    </w:p>
    <w:p w:rsidR="008150B5" w:rsidRPr="007344A5" w:rsidRDefault="008150B5" w:rsidP="007F6ED3">
      <w:pPr>
        <w:ind w:firstLine="709"/>
        <w:jc w:val="both"/>
        <w:rPr>
          <w:sz w:val="28"/>
          <w:szCs w:val="28"/>
        </w:rPr>
      </w:pPr>
      <w:r w:rsidRPr="00F431E6">
        <w:rPr>
          <w:sz w:val="28"/>
          <w:szCs w:val="28"/>
        </w:rPr>
        <w:t>отходы V к</w:t>
      </w:r>
      <w:r w:rsidR="007F6ED3" w:rsidRPr="00F431E6">
        <w:rPr>
          <w:sz w:val="28"/>
          <w:szCs w:val="28"/>
        </w:rPr>
        <w:t>ласса опасности – 1</w:t>
      </w:r>
      <w:r w:rsidR="00D44DBF">
        <w:rPr>
          <w:sz w:val="28"/>
          <w:szCs w:val="28"/>
        </w:rPr>
        <w:t> </w:t>
      </w:r>
      <w:r w:rsidR="007F6ED3" w:rsidRPr="00F431E6">
        <w:rPr>
          <w:sz w:val="28"/>
          <w:szCs w:val="28"/>
        </w:rPr>
        <w:t>020</w:t>
      </w:r>
      <w:r w:rsidR="00D44DBF">
        <w:rPr>
          <w:sz w:val="28"/>
          <w:szCs w:val="28"/>
        </w:rPr>
        <w:t> </w:t>
      </w:r>
      <w:r w:rsidR="007F6ED3" w:rsidRPr="00F431E6">
        <w:rPr>
          <w:sz w:val="28"/>
          <w:szCs w:val="28"/>
        </w:rPr>
        <w:t>317,5 т.</w:t>
      </w:r>
      <w:r w:rsidRPr="00F431E6">
        <w:rPr>
          <w:sz w:val="28"/>
          <w:szCs w:val="28"/>
        </w:rPr>
        <w:t xml:space="preserve"> (лом черных металлов несортированный, остатки и огарки стальных сварочных электродов, стружка </w:t>
      </w:r>
      <w:r w:rsidRPr="007344A5">
        <w:rPr>
          <w:sz w:val="28"/>
          <w:szCs w:val="28"/>
        </w:rPr>
        <w:t>черных металлов незагрязненная и др.).</w:t>
      </w:r>
    </w:p>
    <w:p w:rsidR="008150B5" w:rsidRPr="007344A5" w:rsidRDefault="007344A5" w:rsidP="007F6ED3">
      <w:pPr>
        <w:ind w:firstLine="709"/>
        <w:jc w:val="both"/>
        <w:rPr>
          <w:sz w:val="28"/>
          <w:szCs w:val="28"/>
        </w:rPr>
      </w:pPr>
      <w:r w:rsidRPr="007344A5">
        <w:rPr>
          <w:sz w:val="28"/>
          <w:szCs w:val="28"/>
        </w:rPr>
        <w:t>П</w:t>
      </w:r>
      <w:r w:rsidR="008150B5" w:rsidRPr="007344A5">
        <w:rPr>
          <w:sz w:val="28"/>
          <w:szCs w:val="28"/>
        </w:rPr>
        <w:t>рогнозные показатели проставлены на основании данных Управления Росприроднадзора по Красноярскому краю.</w:t>
      </w:r>
    </w:p>
    <w:p w:rsidR="008150B5" w:rsidRPr="00623E43" w:rsidRDefault="008150B5" w:rsidP="007F6ED3">
      <w:pPr>
        <w:ind w:firstLine="709"/>
        <w:jc w:val="both"/>
        <w:rPr>
          <w:sz w:val="28"/>
          <w:szCs w:val="28"/>
        </w:rPr>
      </w:pPr>
      <w:r w:rsidRPr="008F0BBA">
        <w:rPr>
          <w:sz w:val="28"/>
          <w:szCs w:val="28"/>
        </w:rPr>
        <w:t>Количество отходов, используемых в качестве вторичных материальных ресурсов, в 2014 году сост</w:t>
      </w:r>
      <w:r w:rsidR="007F6ED3" w:rsidRPr="008F0BBA">
        <w:rPr>
          <w:sz w:val="28"/>
          <w:szCs w:val="28"/>
        </w:rPr>
        <w:t>авило 1117</w:t>
      </w:r>
      <w:r w:rsidR="008F0BBA" w:rsidRPr="008F0BBA">
        <w:rPr>
          <w:sz w:val="28"/>
          <w:szCs w:val="28"/>
        </w:rPr>
        <w:t>,</w:t>
      </w:r>
      <w:r w:rsidR="007F6ED3" w:rsidRPr="008F0BBA">
        <w:rPr>
          <w:sz w:val="28"/>
          <w:szCs w:val="28"/>
        </w:rPr>
        <w:t>4</w:t>
      </w:r>
      <w:r w:rsidR="008F0BBA" w:rsidRPr="008F0BBA">
        <w:rPr>
          <w:sz w:val="28"/>
          <w:szCs w:val="28"/>
        </w:rPr>
        <w:t xml:space="preserve"> тыс.</w:t>
      </w:r>
      <w:r w:rsidR="007F6ED3" w:rsidRPr="008F0BBA">
        <w:rPr>
          <w:sz w:val="28"/>
          <w:szCs w:val="28"/>
        </w:rPr>
        <w:t xml:space="preserve"> т</w:t>
      </w:r>
      <w:r w:rsidRPr="008F0BBA">
        <w:rPr>
          <w:sz w:val="28"/>
          <w:szCs w:val="28"/>
        </w:rPr>
        <w:t>. Основными предприятиями, использующими отходы в качестве вторичных материальных ресурсов III</w:t>
      </w:r>
      <w:r w:rsidR="008F0BBA">
        <w:rPr>
          <w:sz w:val="28"/>
          <w:szCs w:val="28"/>
        </w:rPr>
        <w:t> </w:t>
      </w:r>
      <w:r w:rsidRPr="008F0BBA">
        <w:rPr>
          <w:sz w:val="28"/>
          <w:szCs w:val="28"/>
        </w:rPr>
        <w:t>класса опасности (отработанные масла в качестве смазки) являются ООО</w:t>
      </w:r>
      <w:r w:rsidR="008F0BBA">
        <w:rPr>
          <w:sz w:val="28"/>
          <w:szCs w:val="28"/>
        </w:rPr>
        <w:t> </w:t>
      </w:r>
      <w:r w:rsidRPr="008F0BBA">
        <w:rPr>
          <w:sz w:val="28"/>
          <w:szCs w:val="28"/>
        </w:rPr>
        <w:t>«Красноярский металлургический завод», ОАО</w:t>
      </w:r>
      <w:r w:rsidR="008F0BBA">
        <w:rPr>
          <w:sz w:val="28"/>
          <w:szCs w:val="28"/>
        </w:rPr>
        <w:t> </w:t>
      </w:r>
      <w:r w:rsidRPr="008F0BBA">
        <w:rPr>
          <w:sz w:val="28"/>
          <w:szCs w:val="28"/>
        </w:rPr>
        <w:t>«РУСАЛ Красноярск», ООО</w:t>
      </w:r>
      <w:r w:rsidR="008F0BBA">
        <w:rPr>
          <w:sz w:val="28"/>
          <w:szCs w:val="28"/>
        </w:rPr>
        <w:t> </w:t>
      </w:r>
      <w:r w:rsidRPr="008F0BBA">
        <w:rPr>
          <w:sz w:val="28"/>
          <w:szCs w:val="28"/>
        </w:rPr>
        <w:t>«КраМЗЭнерго», ОАО</w:t>
      </w:r>
      <w:r w:rsidR="008F0BBA">
        <w:rPr>
          <w:sz w:val="28"/>
          <w:szCs w:val="28"/>
        </w:rPr>
        <w:t> </w:t>
      </w:r>
      <w:r w:rsidRPr="008F0BBA">
        <w:rPr>
          <w:sz w:val="28"/>
          <w:szCs w:val="28"/>
        </w:rPr>
        <w:t>РЖД «Эксплуатационное локомотивное депо Красноярск-Главный». Отходы IV класса опасности (технологическая щепа, опилки, обрезь, шлаки, затвердевшие отходы ПВХ) используют ЗАО</w:t>
      </w:r>
      <w:r w:rsidR="00623E43">
        <w:rPr>
          <w:sz w:val="28"/>
          <w:szCs w:val="28"/>
        </w:rPr>
        <w:t> </w:t>
      </w:r>
      <w:r w:rsidRPr="008F0BBA">
        <w:rPr>
          <w:sz w:val="28"/>
          <w:szCs w:val="28"/>
        </w:rPr>
        <w:t xml:space="preserve">«Красноярский ДОК», ЗАО КФ «Бирюсинка», ООО «КраМЗЭнерго». Отходы V класса опасности (лом и стружка алюминия, лом и стружка чистой древесины, лом черных металлов несортированный, стружка черных металлов незагрязненная, остатки и огарки стальных сварочных электродов) используют ООО «КраМЗ», ОАО «РУСАЛ Красноярск», ОАО «Гамбит» и другие </w:t>
      </w:r>
      <w:r w:rsidRPr="00623E43">
        <w:rPr>
          <w:sz w:val="28"/>
          <w:szCs w:val="28"/>
        </w:rPr>
        <w:t>предприятия города.</w:t>
      </w:r>
    </w:p>
    <w:p w:rsidR="008150B5" w:rsidRPr="00623E43" w:rsidRDefault="008150B5" w:rsidP="007F6ED3">
      <w:pPr>
        <w:ind w:firstLine="709"/>
        <w:jc w:val="both"/>
        <w:rPr>
          <w:sz w:val="28"/>
          <w:szCs w:val="28"/>
        </w:rPr>
      </w:pPr>
      <w:r w:rsidRPr="00623E43">
        <w:rPr>
          <w:sz w:val="28"/>
          <w:szCs w:val="28"/>
        </w:rPr>
        <w:t>В городе насчитывается 18 предпри</w:t>
      </w:r>
      <w:r w:rsidR="00623E43">
        <w:rPr>
          <w:sz w:val="28"/>
          <w:szCs w:val="28"/>
        </w:rPr>
        <w:t>ятий по обезвреживанию отходов</w:t>
      </w:r>
      <w:r w:rsidRPr="00623E43">
        <w:rPr>
          <w:sz w:val="28"/>
          <w:szCs w:val="28"/>
        </w:rPr>
        <w:t>.</w:t>
      </w:r>
    </w:p>
    <w:p w:rsidR="008150B5" w:rsidRPr="007F6ED3" w:rsidRDefault="008150B5" w:rsidP="007F6ED3">
      <w:pPr>
        <w:ind w:firstLine="709"/>
        <w:jc w:val="both"/>
        <w:rPr>
          <w:sz w:val="28"/>
          <w:szCs w:val="28"/>
          <w:highlight w:val="green"/>
        </w:rPr>
      </w:pPr>
      <w:r w:rsidRPr="00782DFB">
        <w:rPr>
          <w:sz w:val="28"/>
          <w:szCs w:val="28"/>
        </w:rPr>
        <w:t>В 2014 году ОАО «Енисейское речное пароходство» продолжило работу по обезвреживанию отходов на основании соответствующей лицензии.</w:t>
      </w:r>
      <w:r w:rsidR="00782DFB">
        <w:rPr>
          <w:sz w:val="28"/>
          <w:szCs w:val="28"/>
        </w:rPr>
        <w:t xml:space="preserve"> </w:t>
      </w:r>
      <w:r w:rsidRPr="00782DFB">
        <w:rPr>
          <w:sz w:val="28"/>
          <w:szCs w:val="28"/>
        </w:rPr>
        <w:t>За отчетный год предприятием принято на обезвреживание порядка 22 т</w:t>
      </w:r>
      <w:r w:rsidR="007F6ED3" w:rsidRPr="00782DFB">
        <w:rPr>
          <w:sz w:val="28"/>
          <w:szCs w:val="28"/>
        </w:rPr>
        <w:t>.</w:t>
      </w:r>
      <w:r w:rsidRPr="00782DFB">
        <w:rPr>
          <w:sz w:val="28"/>
          <w:szCs w:val="28"/>
        </w:rPr>
        <w:t xml:space="preserve"> отходов IV класса по договорам, заключенным с судоходными компаниями на сжигание мусора от бытовых помещений судов, используя установку для обезвреживания отходов «Форсаж». </w:t>
      </w:r>
      <w:r w:rsidRPr="0026055F">
        <w:rPr>
          <w:sz w:val="28"/>
          <w:szCs w:val="28"/>
        </w:rPr>
        <w:t>Количество отходов, обезвреженных на собственном предприятии (ОАО «Енисейское речное пароходство»), в 2014 году составило 43,</w:t>
      </w:r>
      <w:r w:rsidR="0026055F">
        <w:rPr>
          <w:sz w:val="28"/>
          <w:szCs w:val="28"/>
        </w:rPr>
        <w:t>2</w:t>
      </w:r>
      <w:r w:rsidRPr="0026055F">
        <w:rPr>
          <w:sz w:val="28"/>
          <w:szCs w:val="28"/>
        </w:rPr>
        <w:t xml:space="preserve"> т., в том числе отходов III класса опасности – 1,</w:t>
      </w:r>
      <w:r w:rsidR="0026055F">
        <w:rPr>
          <w:sz w:val="28"/>
          <w:szCs w:val="28"/>
        </w:rPr>
        <w:t>1</w:t>
      </w:r>
      <w:r w:rsidRPr="0026055F">
        <w:rPr>
          <w:sz w:val="28"/>
          <w:szCs w:val="28"/>
        </w:rPr>
        <w:t xml:space="preserve"> тн., отходов IV класса опасности – 42,1 т</w:t>
      </w:r>
      <w:r w:rsidR="0026055F">
        <w:rPr>
          <w:sz w:val="28"/>
          <w:szCs w:val="28"/>
        </w:rPr>
        <w:t>онны</w:t>
      </w:r>
      <w:r w:rsidR="007F6ED3" w:rsidRPr="0026055F">
        <w:rPr>
          <w:sz w:val="28"/>
          <w:szCs w:val="28"/>
        </w:rPr>
        <w:t>.</w:t>
      </w:r>
      <w:r w:rsidRPr="0026055F">
        <w:rPr>
          <w:sz w:val="28"/>
          <w:szCs w:val="28"/>
        </w:rPr>
        <w:t xml:space="preserve"> </w:t>
      </w:r>
    </w:p>
    <w:p w:rsidR="008150B5" w:rsidRPr="00C6560B" w:rsidRDefault="008150B5" w:rsidP="007F6ED3">
      <w:pPr>
        <w:ind w:firstLine="709"/>
        <w:jc w:val="both"/>
        <w:rPr>
          <w:sz w:val="28"/>
          <w:szCs w:val="28"/>
        </w:rPr>
      </w:pPr>
      <w:r w:rsidRPr="0026055F">
        <w:rPr>
          <w:sz w:val="28"/>
          <w:szCs w:val="28"/>
        </w:rPr>
        <w:t>Количество отходов, переданных для обезвреживания в 2014 году, составило 122,4 т</w:t>
      </w:r>
      <w:r w:rsidR="007F6ED3" w:rsidRPr="0026055F">
        <w:rPr>
          <w:sz w:val="28"/>
          <w:szCs w:val="28"/>
        </w:rPr>
        <w:t>.</w:t>
      </w:r>
      <w:r w:rsidRPr="0026055F">
        <w:rPr>
          <w:sz w:val="28"/>
          <w:szCs w:val="28"/>
        </w:rPr>
        <w:t xml:space="preserve">, это отходы I, II и III классов опасности (ртутные лампы, </w:t>
      </w:r>
      <w:r w:rsidRPr="0026055F">
        <w:rPr>
          <w:sz w:val="28"/>
          <w:szCs w:val="28"/>
        </w:rPr>
        <w:lastRenderedPageBreak/>
        <w:t>отработанные масла, отходы резольной формальдегидной смолы), которые передаются для обезвреживания в специализированные организации, им</w:t>
      </w:r>
      <w:r w:rsidR="0026055F" w:rsidRPr="0026055F">
        <w:rPr>
          <w:sz w:val="28"/>
          <w:szCs w:val="28"/>
        </w:rPr>
        <w:t xml:space="preserve">еющие </w:t>
      </w:r>
      <w:r w:rsidR="0026055F" w:rsidRPr="00C6560B">
        <w:rPr>
          <w:sz w:val="28"/>
          <w:szCs w:val="28"/>
        </w:rPr>
        <w:t>соответствующие лицензии.</w:t>
      </w:r>
    </w:p>
    <w:p w:rsidR="008150B5" w:rsidRPr="00C6560B" w:rsidRDefault="008150B5" w:rsidP="007F6ED3">
      <w:pPr>
        <w:ind w:firstLine="709"/>
        <w:jc w:val="both"/>
        <w:rPr>
          <w:sz w:val="28"/>
          <w:szCs w:val="28"/>
        </w:rPr>
      </w:pPr>
      <w:r w:rsidRPr="00C6560B">
        <w:rPr>
          <w:sz w:val="28"/>
          <w:szCs w:val="28"/>
        </w:rPr>
        <w:t>В 2014 году в границах г. Красноярска числилось 11 специализированных объектов для размещения отходов, из которых 7 (3 шламонакопителя и 4 золошлакоотвала) замыкают производственный технологический цикл. Для общегородских нужд работают 3 объекта по рекультивации карьерных выработок с применением отходов производства и потребления. В перечень объектов размещения отходов также включены иловые поля левобережных городских очистных сооружений ООО «КрасКом», расположенные в 2,5 км от пос. Песчанка.</w:t>
      </w:r>
    </w:p>
    <w:p w:rsidR="008150B5" w:rsidRPr="00C6560B" w:rsidRDefault="008150B5" w:rsidP="007F6ED3">
      <w:pPr>
        <w:ind w:firstLine="709"/>
        <w:jc w:val="both"/>
        <w:rPr>
          <w:sz w:val="28"/>
          <w:szCs w:val="28"/>
        </w:rPr>
      </w:pPr>
      <w:r w:rsidRPr="00C6560B">
        <w:rPr>
          <w:sz w:val="28"/>
          <w:szCs w:val="28"/>
        </w:rPr>
        <w:t>Общая площадь земель, занимаемая вышеуказанными объектами размещения отходов, составляет 0,3 тыс.</w:t>
      </w:r>
      <w:r w:rsidR="00C6560B" w:rsidRPr="00C6560B">
        <w:rPr>
          <w:sz w:val="28"/>
          <w:szCs w:val="28"/>
        </w:rPr>
        <w:t xml:space="preserve"> </w:t>
      </w:r>
      <w:r w:rsidRPr="00C6560B">
        <w:rPr>
          <w:sz w:val="28"/>
          <w:szCs w:val="28"/>
        </w:rPr>
        <w:t>га. В соответствии с проектами, прошедшими государственную экспертизу мощность объектов составляет 16</w:t>
      </w:r>
      <w:r w:rsidR="00C6560B" w:rsidRPr="00C6560B">
        <w:rPr>
          <w:sz w:val="28"/>
          <w:szCs w:val="28"/>
        </w:rPr>
        <w:t> </w:t>
      </w:r>
      <w:r w:rsidRPr="00C6560B">
        <w:rPr>
          <w:sz w:val="28"/>
          <w:szCs w:val="28"/>
        </w:rPr>
        <w:t>551</w:t>
      </w:r>
      <w:r w:rsidR="00C6560B" w:rsidRPr="00C6560B">
        <w:rPr>
          <w:sz w:val="28"/>
          <w:szCs w:val="28"/>
        </w:rPr>
        <w:t>,9 тыс.</w:t>
      </w:r>
      <w:r w:rsidRPr="00C6560B">
        <w:rPr>
          <w:sz w:val="28"/>
          <w:szCs w:val="28"/>
        </w:rPr>
        <w:t xml:space="preserve"> т</w:t>
      </w:r>
      <w:r w:rsidR="00C6560B" w:rsidRPr="00C6560B">
        <w:rPr>
          <w:sz w:val="28"/>
          <w:szCs w:val="28"/>
        </w:rPr>
        <w:t>онн</w:t>
      </w:r>
      <w:r w:rsidR="007F6ED3" w:rsidRPr="00C6560B">
        <w:rPr>
          <w:sz w:val="28"/>
          <w:szCs w:val="28"/>
        </w:rPr>
        <w:t>.</w:t>
      </w:r>
    </w:p>
    <w:p w:rsidR="008150B5" w:rsidRPr="002C1790" w:rsidRDefault="008150B5" w:rsidP="007F6ED3">
      <w:pPr>
        <w:ind w:firstLine="709"/>
        <w:jc w:val="both"/>
        <w:rPr>
          <w:sz w:val="28"/>
          <w:szCs w:val="28"/>
        </w:rPr>
      </w:pPr>
      <w:r w:rsidRPr="002C1790">
        <w:rPr>
          <w:sz w:val="28"/>
          <w:szCs w:val="28"/>
        </w:rPr>
        <w:t>Уменьшение количества объектов, площади земель и мощности связано с исключением из перечня:</w:t>
      </w:r>
    </w:p>
    <w:p w:rsidR="008150B5" w:rsidRPr="002C1790" w:rsidRDefault="008150B5" w:rsidP="007F6ED3">
      <w:pPr>
        <w:ind w:firstLine="709"/>
        <w:jc w:val="both"/>
        <w:rPr>
          <w:sz w:val="28"/>
          <w:szCs w:val="28"/>
        </w:rPr>
      </w:pPr>
      <w:r w:rsidRPr="002C1790">
        <w:rPr>
          <w:sz w:val="28"/>
          <w:szCs w:val="28"/>
        </w:rPr>
        <w:t xml:space="preserve">полигона для захоронения промышленных отходов ГУП ПО КХК </w:t>
      </w:r>
      <w:r w:rsidR="002C1790">
        <w:rPr>
          <w:sz w:val="28"/>
          <w:szCs w:val="28"/>
        </w:rPr>
        <w:t>«</w:t>
      </w:r>
      <w:r w:rsidRPr="002C1790">
        <w:rPr>
          <w:sz w:val="28"/>
          <w:szCs w:val="28"/>
        </w:rPr>
        <w:t>Енисей</w:t>
      </w:r>
      <w:r w:rsidR="002C1790">
        <w:rPr>
          <w:sz w:val="28"/>
          <w:szCs w:val="28"/>
        </w:rPr>
        <w:t>»</w:t>
      </w:r>
      <w:r w:rsidRPr="002C1790">
        <w:rPr>
          <w:sz w:val="28"/>
          <w:szCs w:val="28"/>
        </w:rPr>
        <w:t xml:space="preserve"> в Ленинском районе площадью 5,1 га. В связи с ликвидацией предприятия прекращено размещение отходов на данном объекте, отсутствует проект на рекультивацию земельного участка;</w:t>
      </w:r>
    </w:p>
    <w:p w:rsidR="008150B5" w:rsidRPr="004D6F07" w:rsidRDefault="008150B5" w:rsidP="007F6ED3">
      <w:pPr>
        <w:ind w:firstLine="709"/>
        <w:jc w:val="both"/>
        <w:rPr>
          <w:sz w:val="28"/>
          <w:szCs w:val="28"/>
        </w:rPr>
      </w:pPr>
      <w:r w:rsidRPr="004D6F07">
        <w:rPr>
          <w:sz w:val="28"/>
          <w:szCs w:val="28"/>
        </w:rPr>
        <w:t>шламоотвала «Цветущий лог» ООО «Красноярский цемент»</w:t>
      </w:r>
      <w:r w:rsidR="004D6F07">
        <w:rPr>
          <w:sz w:val="28"/>
          <w:szCs w:val="28"/>
        </w:rPr>
        <w:t xml:space="preserve"> площадью 4,6</w:t>
      </w:r>
      <w:r w:rsidRPr="004D6F07">
        <w:rPr>
          <w:sz w:val="28"/>
          <w:szCs w:val="28"/>
        </w:rPr>
        <w:t xml:space="preserve"> га (бывший шламоотвал ОАО «ХМЗ»). Объект не действует, проект на рекультивацию земельного участка не разработан;</w:t>
      </w:r>
    </w:p>
    <w:p w:rsidR="008150B5" w:rsidRPr="004D6F07" w:rsidRDefault="008150B5" w:rsidP="007F6ED3">
      <w:pPr>
        <w:ind w:firstLine="709"/>
        <w:jc w:val="both"/>
        <w:rPr>
          <w:sz w:val="28"/>
          <w:szCs w:val="28"/>
        </w:rPr>
      </w:pPr>
      <w:r w:rsidRPr="004D6F07">
        <w:rPr>
          <w:sz w:val="28"/>
          <w:szCs w:val="28"/>
        </w:rPr>
        <w:t>золошлакоотвала «Увал промартели» ОАО «Енисейская ТГК (ТГК-13)» филиала «Красноярская  ТЭЦ-2» в Свердловском районе площадью 17,9 га. Данный объект является технологическим, на котором осуществляется временное размещение золошлаковых отходов для их обезвоживания;</w:t>
      </w:r>
    </w:p>
    <w:p w:rsidR="008150B5" w:rsidRPr="00246F6D" w:rsidRDefault="008150B5" w:rsidP="007F6ED3">
      <w:pPr>
        <w:ind w:firstLine="709"/>
        <w:jc w:val="both"/>
        <w:rPr>
          <w:sz w:val="28"/>
          <w:szCs w:val="28"/>
        </w:rPr>
      </w:pPr>
      <w:r w:rsidRPr="004D6F07">
        <w:rPr>
          <w:sz w:val="28"/>
          <w:szCs w:val="28"/>
        </w:rPr>
        <w:t xml:space="preserve">объекта рекультивации (карьера) с применением «хвостов сортировки» </w:t>
      </w:r>
      <w:r w:rsidRPr="00246F6D">
        <w:rPr>
          <w:sz w:val="28"/>
          <w:szCs w:val="28"/>
        </w:rPr>
        <w:t>мусоросортировочного завод</w:t>
      </w:r>
      <w:proofErr w:type="gramStart"/>
      <w:r w:rsidRPr="00246F6D">
        <w:rPr>
          <w:sz w:val="28"/>
          <w:szCs w:val="28"/>
        </w:rPr>
        <w:t>а ООО</w:t>
      </w:r>
      <w:proofErr w:type="gramEnd"/>
      <w:r w:rsidRPr="00246F6D">
        <w:rPr>
          <w:sz w:val="28"/>
          <w:szCs w:val="28"/>
        </w:rPr>
        <w:t xml:space="preserve"> «Чистый город» в Советском районе площадью 6,7 га. Объект не является официально действующим, не внесен в государственный реес</w:t>
      </w:r>
      <w:r w:rsidR="004D6F07" w:rsidRPr="00246F6D">
        <w:rPr>
          <w:sz w:val="28"/>
          <w:szCs w:val="28"/>
        </w:rPr>
        <w:t>тр размещения отходов.</w:t>
      </w:r>
    </w:p>
    <w:p w:rsidR="008150B5" w:rsidRPr="00246F6D" w:rsidRDefault="008150B5" w:rsidP="007F6ED3">
      <w:pPr>
        <w:ind w:firstLine="709"/>
        <w:jc w:val="both"/>
        <w:rPr>
          <w:sz w:val="28"/>
          <w:szCs w:val="28"/>
        </w:rPr>
      </w:pPr>
      <w:r w:rsidRPr="00246F6D">
        <w:rPr>
          <w:sz w:val="28"/>
          <w:szCs w:val="28"/>
        </w:rPr>
        <w:t>На объекте захоронения отходов ОАО «Автоспецбаза» в соответствии с проектной документацией размещается 9 биотермических ям, в которых осуществляется обезвреживание биологических отходов. Рабочая мощность био</w:t>
      </w:r>
      <w:r w:rsidR="00BD0978" w:rsidRPr="00246F6D">
        <w:rPr>
          <w:sz w:val="28"/>
          <w:szCs w:val="28"/>
        </w:rPr>
        <w:t>термических ям составляет 178 т</w:t>
      </w:r>
      <w:r w:rsidR="0028634B" w:rsidRPr="00246F6D">
        <w:rPr>
          <w:sz w:val="28"/>
          <w:szCs w:val="28"/>
        </w:rPr>
        <w:t>онн</w:t>
      </w:r>
      <w:r w:rsidRPr="00246F6D">
        <w:rPr>
          <w:sz w:val="28"/>
          <w:szCs w:val="28"/>
        </w:rPr>
        <w:t xml:space="preserve">. Общая площадь </w:t>
      </w:r>
      <w:r w:rsidR="0028634B" w:rsidRPr="00246F6D">
        <w:rPr>
          <w:sz w:val="28"/>
          <w:szCs w:val="28"/>
        </w:rPr>
        <w:t xml:space="preserve">– </w:t>
      </w:r>
      <w:r w:rsidRPr="00246F6D">
        <w:rPr>
          <w:sz w:val="28"/>
          <w:szCs w:val="28"/>
        </w:rPr>
        <w:t xml:space="preserve">1 га. В 2014 году эксплуатировались 2 биотермические ямы. </w:t>
      </w:r>
    </w:p>
    <w:p w:rsidR="00D60A4D" w:rsidRPr="008C3E4E" w:rsidRDefault="00EC7F95" w:rsidP="00496D57">
      <w:pPr>
        <w:pStyle w:val="30"/>
        <w:spacing w:before="480" w:after="0"/>
        <w:jc w:val="center"/>
        <w:rPr>
          <w:rFonts w:ascii="Times New Roman" w:hAnsi="Times New Roman"/>
          <w:sz w:val="28"/>
          <w:szCs w:val="28"/>
        </w:rPr>
      </w:pPr>
      <w:bookmarkStart w:id="34" w:name="_Toc401240594"/>
      <w:r w:rsidRPr="00246F6D">
        <w:rPr>
          <w:rFonts w:ascii="Times New Roman" w:hAnsi="Times New Roman"/>
          <w:sz w:val="28"/>
          <w:szCs w:val="28"/>
        </w:rPr>
        <w:t>20</w:t>
      </w:r>
      <w:r w:rsidR="002556A8" w:rsidRPr="00246F6D">
        <w:rPr>
          <w:rFonts w:ascii="Times New Roman" w:hAnsi="Times New Roman"/>
          <w:sz w:val="28"/>
          <w:szCs w:val="28"/>
        </w:rPr>
        <w:t>. Правонарушения</w:t>
      </w:r>
      <w:bookmarkEnd w:id="33"/>
      <w:bookmarkEnd w:id="34"/>
    </w:p>
    <w:p w:rsidR="000374F9" w:rsidRDefault="00D55355" w:rsidP="00D55355">
      <w:pPr>
        <w:ind w:firstLine="709"/>
        <w:jc w:val="both"/>
        <w:rPr>
          <w:sz w:val="28"/>
          <w:szCs w:val="28"/>
        </w:rPr>
      </w:pPr>
      <w:bookmarkStart w:id="35" w:name="_Toc205786900"/>
      <w:r w:rsidRPr="00246F6D">
        <w:rPr>
          <w:sz w:val="28"/>
          <w:szCs w:val="28"/>
        </w:rPr>
        <w:t>Зна</w:t>
      </w:r>
      <w:r w:rsidR="008151B9">
        <w:rPr>
          <w:sz w:val="28"/>
          <w:szCs w:val="28"/>
        </w:rPr>
        <w:t>чительное влияние на динамику и</w:t>
      </w:r>
      <w:r w:rsidRPr="00246F6D">
        <w:rPr>
          <w:sz w:val="28"/>
          <w:szCs w:val="28"/>
        </w:rPr>
        <w:t xml:space="preserve"> структуру преступности по-прежнему будут оказывать негативные экономические, социальные и демографические факторы. Нестабильное состояние экономики отразится на уровне жизни значительной части населения, обусловит дальнейшую дифференциацию его по доходам, а также росте официальной и скрытой безработицы, что в свою очередь может повлечь увеличение количества </w:t>
      </w:r>
      <w:r w:rsidRPr="00246F6D">
        <w:rPr>
          <w:sz w:val="28"/>
          <w:szCs w:val="28"/>
        </w:rPr>
        <w:lastRenderedPageBreak/>
        <w:t xml:space="preserve">преступлений, совершенных на бытовой почве, в том числе в состоянии алкогольного опьянения, а также рецидивной преступности. Тем не менее, деятельность системы социальной защиты населения города направлена на поддержание приемлемого уровня и качества жизни малообеспеченных и малоимущих граждан, смягчение отрицательного влияния социально-экономической нестабильности на их жизнедеятельность, что ведет к снижению количества  имущественных преступлений. </w:t>
      </w:r>
    </w:p>
    <w:p w:rsidR="00D55355" w:rsidRPr="00246F6D" w:rsidRDefault="00D55355" w:rsidP="00D55355">
      <w:pPr>
        <w:ind w:firstLine="709"/>
        <w:jc w:val="both"/>
        <w:rPr>
          <w:sz w:val="28"/>
          <w:szCs w:val="28"/>
        </w:rPr>
      </w:pPr>
      <w:r w:rsidRPr="00246F6D">
        <w:rPr>
          <w:sz w:val="28"/>
          <w:szCs w:val="28"/>
        </w:rPr>
        <w:t xml:space="preserve">В то же время на уровень преступности будут оказывать влияние имеющиеся недостатки в организации деятельности правоохранительных и контролирующих органов. </w:t>
      </w:r>
    </w:p>
    <w:p w:rsidR="00D55355" w:rsidRPr="00246F6D" w:rsidRDefault="00D55355" w:rsidP="00D55355">
      <w:pPr>
        <w:ind w:firstLine="709"/>
        <w:jc w:val="both"/>
        <w:rPr>
          <w:sz w:val="28"/>
          <w:szCs w:val="28"/>
        </w:rPr>
      </w:pPr>
      <w:r w:rsidRPr="00246F6D">
        <w:rPr>
          <w:sz w:val="28"/>
          <w:szCs w:val="28"/>
        </w:rPr>
        <w:t xml:space="preserve">За отчетный период 2012-2014 </w:t>
      </w:r>
      <w:r w:rsidR="00853AF9">
        <w:rPr>
          <w:sz w:val="28"/>
          <w:szCs w:val="28"/>
        </w:rPr>
        <w:t xml:space="preserve">годов </w:t>
      </w:r>
      <w:r w:rsidRPr="00246F6D">
        <w:rPr>
          <w:sz w:val="28"/>
          <w:szCs w:val="28"/>
        </w:rPr>
        <w:t xml:space="preserve">в целом по городу Красноярску </w:t>
      </w:r>
      <w:r w:rsidR="009119DB">
        <w:rPr>
          <w:sz w:val="28"/>
          <w:szCs w:val="28"/>
        </w:rPr>
        <w:t xml:space="preserve">отмечены существенные колебания </w:t>
      </w:r>
      <w:r w:rsidRPr="00246F6D">
        <w:rPr>
          <w:sz w:val="28"/>
          <w:szCs w:val="28"/>
        </w:rPr>
        <w:t xml:space="preserve">в динамике зарегистрированных преступлений. Исходя из проведенного анализа состояния преступности, а также учитывая развитие </w:t>
      </w:r>
      <w:proofErr w:type="gramStart"/>
      <w:r w:rsidRPr="00246F6D">
        <w:rPr>
          <w:sz w:val="28"/>
          <w:szCs w:val="28"/>
        </w:rPr>
        <w:t>криминогенной ситуации</w:t>
      </w:r>
      <w:proofErr w:type="gramEnd"/>
      <w:r w:rsidRPr="00246F6D">
        <w:rPr>
          <w:sz w:val="28"/>
          <w:szCs w:val="28"/>
        </w:rPr>
        <w:t xml:space="preserve"> в текущем году, можно сделать вывод, что криминальная обстановка в городе будет оставаться достаточно сложной, но при этом будет наблюдаться незначительное снижение преступных посягательств.</w:t>
      </w:r>
    </w:p>
    <w:p w:rsidR="00D55355" w:rsidRPr="00246F6D" w:rsidRDefault="00063B5E" w:rsidP="0062086C">
      <w:pPr>
        <w:ind w:firstLine="709"/>
        <w:jc w:val="both"/>
        <w:rPr>
          <w:sz w:val="28"/>
          <w:szCs w:val="28"/>
        </w:rPr>
      </w:pPr>
      <w:r>
        <w:rPr>
          <w:sz w:val="28"/>
          <w:szCs w:val="28"/>
        </w:rPr>
        <w:t>В прогнозном периоде до 2018 года</w:t>
      </w:r>
      <w:r w:rsidR="00D55355" w:rsidRPr="00246F6D">
        <w:rPr>
          <w:sz w:val="28"/>
          <w:szCs w:val="28"/>
        </w:rPr>
        <w:t xml:space="preserve"> </w:t>
      </w:r>
      <w:r w:rsidR="005849FC">
        <w:rPr>
          <w:sz w:val="28"/>
          <w:szCs w:val="28"/>
        </w:rPr>
        <w:t xml:space="preserve">по 2 варианту развития </w:t>
      </w:r>
      <w:r w:rsidR="00D55355" w:rsidRPr="00246F6D">
        <w:rPr>
          <w:sz w:val="28"/>
          <w:szCs w:val="28"/>
        </w:rPr>
        <w:t xml:space="preserve">уровень преступности </w:t>
      </w:r>
      <w:r w:rsidR="00D51354">
        <w:rPr>
          <w:sz w:val="28"/>
          <w:szCs w:val="28"/>
        </w:rPr>
        <w:t xml:space="preserve">планируется со </w:t>
      </w:r>
      <w:r w:rsidR="00D55355" w:rsidRPr="00246F6D">
        <w:rPr>
          <w:sz w:val="28"/>
          <w:szCs w:val="28"/>
        </w:rPr>
        <w:t>сниж</w:t>
      </w:r>
      <w:r w:rsidR="00D51354">
        <w:rPr>
          <w:sz w:val="28"/>
          <w:szCs w:val="28"/>
        </w:rPr>
        <w:t>ением</w:t>
      </w:r>
      <w:r w:rsidR="00D55355" w:rsidRPr="00246F6D">
        <w:rPr>
          <w:sz w:val="28"/>
          <w:szCs w:val="28"/>
        </w:rPr>
        <w:t xml:space="preserve">. Снижение числа зарегистрированных преступлений обусловлено,  улучшением социально-экономической ситуации в </w:t>
      </w:r>
      <w:r w:rsidR="00D51354">
        <w:rPr>
          <w:sz w:val="28"/>
          <w:szCs w:val="28"/>
        </w:rPr>
        <w:t>городе</w:t>
      </w:r>
      <w:r w:rsidR="00D55355" w:rsidRPr="00246F6D">
        <w:rPr>
          <w:sz w:val="28"/>
          <w:szCs w:val="28"/>
        </w:rPr>
        <w:t>, в связи с чем, меньше совершается имущественны</w:t>
      </w:r>
      <w:r w:rsidR="001A3075">
        <w:rPr>
          <w:sz w:val="28"/>
          <w:szCs w:val="28"/>
        </w:rPr>
        <w:t>е</w:t>
      </w:r>
      <w:r w:rsidR="00D55355" w:rsidRPr="00246F6D">
        <w:rPr>
          <w:sz w:val="28"/>
          <w:szCs w:val="28"/>
        </w:rPr>
        <w:t xml:space="preserve"> преступлени</w:t>
      </w:r>
      <w:r w:rsidR="001A3075">
        <w:rPr>
          <w:sz w:val="28"/>
          <w:szCs w:val="28"/>
        </w:rPr>
        <w:t>я</w:t>
      </w:r>
      <w:r w:rsidR="00D55355" w:rsidRPr="00246F6D">
        <w:rPr>
          <w:sz w:val="28"/>
          <w:szCs w:val="28"/>
        </w:rPr>
        <w:t xml:space="preserve">, </w:t>
      </w:r>
      <w:r w:rsidR="001A3075">
        <w:rPr>
          <w:sz w:val="28"/>
          <w:szCs w:val="28"/>
        </w:rPr>
        <w:t>составляющих</w:t>
      </w:r>
      <w:r w:rsidR="00D55355" w:rsidRPr="00246F6D">
        <w:rPr>
          <w:sz w:val="28"/>
          <w:szCs w:val="28"/>
        </w:rPr>
        <w:t xml:space="preserve"> не менее 70% от всех з</w:t>
      </w:r>
      <w:r w:rsidR="0062086C">
        <w:rPr>
          <w:sz w:val="28"/>
          <w:szCs w:val="28"/>
        </w:rPr>
        <w:t>арегистрированных преступлений</w:t>
      </w:r>
      <w:r w:rsidR="00D55355" w:rsidRPr="00246F6D">
        <w:rPr>
          <w:sz w:val="28"/>
          <w:szCs w:val="28"/>
        </w:rPr>
        <w:t xml:space="preserve">. </w:t>
      </w:r>
      <w:r w:rsidR="0062086C">
        <w:rPr>
          <w:sz w:val="28"/>
          <w:szCs w:val="28"/>
        </w:rPr>
        <w:t xml:space="preserve">На </w:t>
      </w:r>
      <w:r w:rsidR="0062086C" w:rsidRPr="00246F6D">
        <w:rPr>
          <w:sz w:val="28"/>
          <w:szCs w:val="28"/>
        </w:rPr>
        <w:t>снижени</w:t>
      </w:r>
      <w:r w:rsidR="0062086C">
        <w:rPr>
          <w:sz w:val="28"/>
          <w:szCs w:val="28"/>
        </w:rPr>
        <w:t>е преступности также окажет влияние</w:t>
      </w:r>
      <w:r w:rsidR="00D55355" w:rsidRPr="00246F6D">
        <w:rPr>
          <w:sz w:val="28"/>
          <w:szCs w:val="28"/>
        </w:rPr>
        <w:t xml:space="preserve"> обеспечение постоянного визуального контроля над обстановкой в общественных местах и на улицах, а также возобновление участия граждан в охране общественного порядка</w:t>
      </w:r>
      <w:r w:rsidR="0062086C">
        <w:rPr>
          <w:sz w:val="28"/>
          <w:szCs w:val="28"/>
        </w:rPr>
        <w:t>.</w:t>
      </w:r>
    </w:p>
    <w:p w:rsidR="00D55355" w:rsidRPr="00246F6D" w:rsidRDefault="00C62A76" w:rsidP="00D55355">
      <w:pPr>
        <w:ind w:firstLine="709"/>
        <w:jc w:val="both"/>
        <w:rPr>
          <w:sz w:val="28"/>
          <w:szCs w:val="28"/>
        </w:rPr>
      </w:pPr>
      <w:r>
        <w:rPr>
          <w:sz w:val="28"/>
          <w:szCs w:val="28"/>
        </w:rPr>
        <w:t xml:space="preserve">До 2018 года </w:t>
      </w:r>
      <w:r w:rsidR="00EB0A95">
        <w:rPr>
          <w:sz w:val="28"/>
          <w:szCs w:val="28"/>
        </w:rPr>
        <w:t xml:space="preserve">по 2 варианту развития </w:t>
      </w:r>
      <w:r>
        <w:rPr>
          <w:sz w:val="28"/>
          <w:szCs w:val="28"/>
        </w:rPr>
        <w:t>прогнозируется с</w:t>
      </w:r>
      <w:r w:rsidR="00D55355" w:rsidRPr="00246F6D">
        <w:rPr>
          <w:sz w:val="28"/>
          <w:szCs w:val="28"/>
        </w:rPr>
        <w:t xml:space="preserve">нижение числа </w:t>
      </w:r>
      <w:r w:rsidR="00EB0A95">
        <w:rPr>
          <w:sz w:val="28"/>
          <w:szCs w:val="28"/>
        </w:rPr>
        <w:t>зарегистрир</w:t>
      </w:r>
      <w:r w:rsidR="004E15E6">
        <w:rPr>
          <w:sz w:val="28"/>
          <w:szCs w:val="28"/>
        </w:rPr>
        <w:t>ованных</w:t>
      </w:r>
      <w:r w:rsidR="00EB0A95">
        <w:rPr>
          <w:sz w:val="28"/>
          <w:szCs w:val="28"/>
        </w:rPr>
        <w:t xml:space="preserve"> </w:t>
      </w:r>
      <w:r>
        <w:rPr>
          <w:sz w:val="28"/>
          <w:szCs w:val="28"/>
        </w:rPr>
        <w:t>дорожно-транспортных происшествий</w:t>
      </w:r>
      <w:r w:rsidR="004E15E6">
        <w:rPr>
          <w:sz w:val="28"/>
          <w:szCs w:val="28"/>
        </w:rPr>
        <w:t>, что связано с внедрением</w:t>
      </w:r>
      <w:r w:rsidR="00EB0A95">
        <w:rPr>
          <w:sz w:val="28"/>
          <w:szCs w:val="28"/>
        </w:rPr>
        <w:t xml:space="preserve"> </w:t>
      </w:r>
      <w:r w:rsidR="00D55355" w:rsidRPr="00246F6D">
        <w:rPr>
          <w:sz w:val="28"/>
          <w:szCs w:val="28"/>
        </w:rPr>
        <w:t xml:space="preserve"> европротокола, </w:t>
      </w:r>
      <w:r w:rsidR="004E15E6">
        <w:rPr>
          <w:sz w:val="28"/>
          <w:szCs w:val="28"/>
        </w:rPr>
        <w:t xml:space="preserve">позволяющим водителям </w:t>
      </w:r>
      <w:r w:rsidR="00D55355" w:rsidRPr="00246F6D">
        <w:rPr>
          <w:sz w:val="28"/>
          <w:szCs w:val="28"/>
        </w:rPr>
        <w:t xml:space="preserve">разобраться в сложившейся ситуации без участия ГИБДД. </w:t>
      </w:r>
      <w:r w:rsidR="003575CE">
        <w:rPr>
          <w:sz w:val="28"/>
          <w:szCs w:val="28"/>
        </w:rPr>
        <w:t>Н</w:t>
      </w:r>
      <w:r w:rsidR="00330BC3">
        <w:rPr>
          <w:sz w:val="28"/>
          <w:szCs w:val="28"/>
        </w:rPr>
        <w:t>а с</w:t>
      </w:r>
      <w:r w:rsidR="00330BC3" w:rsidRPr="00246F6D">
        <w:rPr>
          <w:sz w:val="28"/>
          <w:szCs w:val="28"/>
        </w:rPr>
        <w:t xml:space="preserve">нижение числа </w:t>
      </w:r>
      <w:r w:rsidR="00330BC3">
        <w:rPr>
          <w:sz w:val="28"/>
          <w:szCs w:val="28"/>
        </w:rPr>
        <w:t xml:space="preserve">зарегистрированных дорожно-транспортных происшествий </w:t>
      </w:r>
      <w:r w:rsidR="003575CE">
        <w:rPr>
          <w:sz w:val="28"/>
          <w:szCs w:val="28"/>
        </w:rPr>
        <w:t xml:space="preserve">также </w:t>
      </w:r>
      <w:r w:rsidR="00330BC3">
        <w:rPr>
          <w:sz w:val="28"/>
          <w:szCs w:val="28"/>
        </w:rPr>
        <w:t xml:space="preserve">окажет влияние внедрение </w:t>
      </w:r>
      <w:r w:rsidR="00330BC3" w:rsidRPr="00246F6D">
        <w:rPr>
          <w:sz w:val="28"/>
          <w:szCs w:val="28"/>
        </w:rPr>
        <w:t>с 2014 года новы</w:t>
      </w:r>
      <w:r w:rsidR="00330BC3">
        <w:rPr>
          <w:sz w:val="28"/>
          <w:szCs w:val="28"/>
        </w:rPr>
        <w:t>х</w:t>
      </w:r>
      <w:r w:rsidR="00330BC3" w:rsidRPr="00246F6D">
        <w:rPr>
          <w:sz w:val="28"/>
          <w:szCs w:val="28"/>
        </w:rPr>
        <w:t xml:space="preserve"> правил обучения в автошколах,</w:t>
      </w:r>
      <w:r w:rsidR="00330BC3">
        <w:rPr>
          <w:sz w:val="28"/>
          <w:szCs w:val="28"/>
        </w:rPr>
        <w:t xml:space="preserve"> </w:t>
      </w:r>
      <w:r w:rsidR="009A46A2">
        <w:rPr>
          <w:sz w:val="28"/>
          <w:szCs w:val="28"/>
        </w:rPr>
        <w:t>действие</w:t>
      </w:r>
      <w:r w:rsidR="00330BC3">
        <w:rPr>
          <w:sz w:val="28"/>
          <w:szCs w:val="28"/>
        </w:rPr>
        <w:t xml:space="preserve"> с </w:t>
      </w:r>
      <w:r w:rsidR="00D55355" w:rsidRPr="00246F6D">
        <w:rPr>
          <w:sz w:val="28"/>
          <w:szCs w:val="28"/>
        </w:rPr>
        <w:t>2015 год</w:t>
      </w:r>
      <w:r w:rsidR="00330BC3">
        <w:rPr>
          <w:sz w:val="28"/>
          <w:szCs w:val="28"/>
        </w:rPr>
        <w:t>а</w:t>
      </w:r>
      <w:r w:rsidR="00D55355" w:rsidRPr="00246F6D">
        <w:rPr>
          <w:sz w:val="28"/>
          <w:szCs w:val="28"/>
        </w:rPr>
        <w:t xml:space="preserve"> упрощ</w:t>
      </w:r>
      <w:r w:rsidR="009A46A2">
        <w:rPr>
          <w:sz w:val="28"/>
          <w:szCs w:val="28"/>
        </w:rPr>
        <w:t>енных</w:t>
      </w:r>
      <w:r w:rsidR="00D55355" w:rsidRPr="00246F6D">
        <w:rPr>
          <w:sz w:val="28"/>
          <w:szCs w:val="28"/>
        </w:rPr>
        <w:t xml:space="preserve"> процедур оформления протоколов о </w:t>
      </w:r>
      <w:r w:rsidR="0074753C">
        <w:rPr>
          <w:sz w:val="28"/>
          <w:szCs w:val="28"/>
        </w:rPr>
        <w:t>дорожно-транспортном происшествии</w:t>
      </w:r>
      <w:r w:rsidR="00D55355" w:rsidRPr="00246F6D">
        <w:rPr>
          <w:sz w:val="28"/>
          <w:szCs w:val="28"/>
        </w:rPr>
        <w:t>.</w:t>
      </w:r>
    </w:p>
    <w:p w:rsidR="00D55355" w:rsidRPr="00246F6D" w:rsidRDefault="00D55355" w:rsidP="00D55355">
      <w:pPr>
        <w:ind w:firstLine="709"/>
        <w:jc w:val="both"/>
        <w:rPr>
          <w:sz w:val="28"/>
          <w:szCs w:val="28"/>
        </w:rPr>
      </w:pPr>
      <w:r w:rsidRPr="00246F6D">
        <w:rPr>
          <w:sz w:val="28"/>
          <w:szCs w:val="28"/>
        </w:rPr>
        <w:t>Наряду с этим следует учесть, что прогнозируемое количество преступлений напрямую связано с эффективностью деятельности правоохранительных органов, которые претерпели реорганизацию, в результате которой численность сотрудников была сокращена, а также мерами, принимаемыми населением по защи</w:t>
      </w:r>
      <w:r w:rsidR="00620575">
        <w:rPr>
          <w:sz w:val="28"/>
          <w:szCs w:val="28"/>
        </w:rPr>
        <w:t>те принадлежащего им имущества.</w:t>
      </w:r>
    </w:p>
    <w:p w:rsidR="00D55355" w:rsidRPr="00246F6D" w:rsidRDefault="00D55355" w:rsidP="00D55355">
      <w:pPr>
        <w:ind w:firstLine="709"/>
        <w:jc w:val="both"/>
        <w:rPr>
          <w:sz w:val="28"/>
          <w:szCs w:val="28"/>
        </w:rPr>
      </w:pPr>
      <w:r w:rsidRPr="00246F6D">
        <w:rPr>
          <w:sz w:val="28"/>
          <w:szCs w:val="28"/>
        </w:rPr>
        <w:t xml:space="preserve">В целях устранения негативных тенденций в развитии </w:t>
      </w:r>
      <w:proofErr w:type="gramStart"/>
      <w:r w:rsidRPr="00246F6D">
        <w:rPr>
          <w:sz w:val="28"/>
          <w:szCs w:val="28"/>
        </w:rPr>
        <w:t>криминогенной ситуации</w:t>
      </w:r>
      <w:proofErr w:type="gramEnd"/>
      <w:r w:rsidRPr="00246F6D">
        <w:rPr>
          <w:sz w:val="28"/>
          <w:szCs w:val="28"/>
        </w:rPr>
        <w:t xml:space="preserve"> подразделениями органов внутренних дел основные усилия направляются на раскрытие преступлений, совершаемых против жизни и здоровья граждан, профилактику и пресечение имущественных преступлений, защиту экономики от криминального влияния, снижение подростковой и уличной преступности, тяжести последствий </w:t>
      </w:r>
      <w:r w:rsidR="00CA1B0E">
        <w:rPr>
          <w:sz w:val="28"/>
          <w:szCs w:val="28"/>
        </w:rPr>
        <w:t xml:space="preserve">дорожно-транспортных </w:t>
      </w:r>
      <w:r w:rsidR="00CA1B0E">
        <w:rPr>
          <w:sz w:val="28"/>
          <w:szCs w:val="28"/>
        </w:rPr>
        <w:lastRenderedPageBreak/>
        <w:t>происшествий</w:t>
      </w:r>
      <w:r w:rsidRPr="00246F6D">
        <w:rPr>
          <w:sz w:val="28"/>
          <w:szCs w:val="28"/>
        </w:rPr>
        <w:t>, своевременное проведение профилактических мероприятий антитеррористического характера.</w:t>
      </w:r>
    </w:p>
    <w:p w:rsidR="00D55355" w:rsidRPr="00246F6D" w:rsidRDefault="00D55355" w:rsidP="00D55355">
      <w:pPr>
        <w:ind w:firstLine="709"/>
        <w:jc w:val="both"/>
        <w:rPr>
          <w:sz w:val="28"/>
          <w:szCs w:val="28"/>
        </w:rPr>
      </w:pPr>
      <w:r w:rsidRPr="00246F6D">
        <w:rPr>
          <w:sz w:val="28"/>
          <w:szCs w:val="28"/>
        </w:rPr>
        <w:t xml:space="preserve">С 2010 года на территории города функционирует Региональная общественная организация «Добровольная молодежная дружина» </w:t>
      </w:r>
      <w:r w:rsidR="00CA1B0E">
        <w:rPr>
          <w:sz w:val="28"/>
          <w:szCs w:val="28"/>
        </w:rPr>
        <w:t>численностью</w:t>
      </w:r>
      <w:r w:rsidRPr="00246F6D">
        <w:rPr>
          <w:sz w:val="28"/>
          <w:szCs w:val="28"/>
        </w:rPr>
        <w:t xml:space="preserve"> 30 чел. С 2013 года к участию в охране общественного прядка присоединились еще две организации</w:t>
      </w:r>
      <w:r w:rsidR="00CA1B0E">
        <w:rPr>
          <w:sz w:val="28"/>
          <w:szCs w:val="28"/>
        </w:rPr>
        <w:t>:</w:t>
      </w:r>
      <w:r w:rsidRPr="00246F6D">
        <w:rPr>
          <w:sz w:val="28"/>
          <w:szCs w:val="28"/>
        </w:rPr>
        <w:t xml:space="preserve"> Общественное движение «</w:t>
      </w:r>
      <w:proofErr w:type="spellStart"/>
      <w:r w:rsidRPr="00246F6D">
        <w:rPr>
          <w:sz w:val="28"/>
          <w:szCs w:val="28"/>
        </w:rPr>
        <w:t>Антидилер</w:t>
      </w:r>
      <w:proofErr w:type="spellEnd"/>
      <w:r w:rsidRPr="00246F6D">
        <w:rPr>
          <w:sz w:val="28"/>
          <w:szCs w:val="28"/>
        </w:rPr>
        <w:t>» с 10 волонтерами</w:t>
      </w:r>
      <w:r w:rsidR="00CA1B0E">
        <w:rPr>
          <w:sz w:val="28"/>
          <w:szCs w:val="28"/>
        </w:rPr>
        <w:t>;</w:t>
      </w:r>
      <w:r w:rsidRPr="00246F6D">
        <w:rPr>
          <w:sz w:val="28"/>
          <w:szCs w:val="28"/>
        </w:rPr>
        <w:t xml:space="preserve"> Красноярская городская местная общественная организация взаимодействия с правоохранитель</w:t>
      </w:r>
      <w:r w:rsidR="00CA1B0E">
        <w:rPr>
          <w:sz w:val="28"/>
          <w:szCs w:val="28"/>
        </w:rPr>
        <w:t>ными органами с 30 участниками.</w:t>
      </w:r>
    </w:p>
    <w:p w:rsidR="00B961DE" w:rsidRPr="008C3E4E" w:rsidRDefault="00B961DE" w:rsidP="00B961DE">
      <w:pPr>
        <w:ind w:firstLine="709"/>
        <w:jc w:val="both"/>
        <w:rPr>
          <w:sz w:val="28"/>
          <w:szCs w:val="28"/>
        </w:rPr>
      </w:pPr>
    </w:p>
    <w:p w:rsidR="00D60A4D" w:rsidRPr="008C3E4E" w:rsidRDefault="003C0C07" w:rsidP="00B961DE">
      <w:pPr>
        <w:pStyle w:val="30"/>
        <w:spacing w:before="0" w:after="0"/>
        <w:jc w:val="center"/>
        <w:rPr>
          <w:rFonts w:ascii="Times New Roman" w:hAnsi="Times New Roman"/>
          <w:bCs w:val="0"/>
          <w:sz w:val="28"/>
          <w:szCs w:val="28"/>
        </w:rPr>
      </w:pPr>
      <w:bookmarkStart w:id="36" w:name="_Toc401240595"/>
      <w:r w:rsidRPr="008C3E4E">
        <w:rPr>
          <w:rFonts w:ascii="Times New Roman" w:hAnsi="Times New Roman"/>
          <w:bCs w:val="0"/>
          <w:sz w:val="28"/>
          <w:szCs w:val="28"/>
        </w:rPr>
        <w:t>2</w:t>
      </w:r>
      <w:r w:rsidR="00EC7F95" w:rsidRPr="008C3E4E">
        <w:rPr>
          <w:rFonts w:ascii="Times New Roman" w:hAnsi="Times New Roman"/>
          <w:bCs w:val="0"/>
          <w:sz w:val="28"/>
          <w:szCs w:val="28"/>
        </w:rPr>
        <w:t>1</w:t>
      </w:r>
      <w:r w:rsidRPr="008C3E4E">
        <w:rPr>
          <w:rFonts w:ascii="Times New Roman" w:hAnsi="Times New Roman"/>
          <w:bCs w:val="0"/>
          <w:sz w:val="28"/>
          <w:szCs w:val="28"/>
        </w:rPr>
        <w:t>. Основные проблемы развития городского округа</w:t>
      </w:r>
      <w:bookmarkEnd w:id="35"/>
      <w:bookmarkEnd w:id="36"/>
    </w:p>
    <w:p w:rsidR="009D3283" w:rsidRPr="00CC7045" w:rsidRDefault="009D3283" w:rsidP="009D3283">
      <w:pPr>
        <w:ind w:firstLine="709"/>
        <w:jc w:val="both"/>
        <w:rPr>
          <w:b/>
          <w:i/>
          <w:sz w:val="28"/>
          <w:szCs w:val="28"/>
        </w:rPr>
      </w:pPr>
      <w:bookmarkStart w:id="37" w:name="_Toc205786901"/>
      <w:r w:rsidRPr="00CC7045">
        <w:rPr>
          <w:b/>
          <w:i/>
          <w:sz w:val="28"/>
          <w:szCs w:val="28"/>
        </w:rPr>
        <w:t>Молодежная политика</w:t>
      </w:r>
    </w:p>
    <w:p w:rsidR="009D3283" w:rsidRPr="00CC7045" w:rsidRDefault="009D3283" w:rsidP="009D3283">
      <w:pPr>
        <w:autoSpaceDE w:val="0"/>
        <w:autoSpaceDN w:val="0"/>
        <w:adjustRightInd w:val="0"/>
        <w:ind w:firstLine="709"/>
        <w:jc w:val="both"/>
        <w:rPr>
          <w:sz w:val="28"/>
          <w:szCs w:val="28"/>
        </w:rPr>
      </w:pPr>
      <w:r w:rsidRPr="00CC7045">
        <w:rPr>
          <w:sz w:val="28"/>
          <w:szCs w:val="28"/>
        </w:rPr>
        <w:t>1. Отсутствие нормативно-правовой базы, регламентирующей стандарты качества оказания муниципальной услуги автономными муниципальными молодежными учреждениями, существенно затрудняет поиск и формирование перечня платных услуг, его стандартизации и тарификации.</w:t>
      </w:r>
    </w:p>
    <w:p w:rsidR="009D3283" w:rsidRPr="00CC7045" w:rsidRDefault="009D3283" w:rsidP="009D3283">
      <w:pPr>
        <w:autoSpaceDE w:val="0"/>
        <w:autoSpaceDN w:val="0"/>
        <w:adjustRightInd w:val="0"/>
        <w:ind w:firstLine="709"/>
        <w:jc w:val="both"/>
        <w:rPr>
          <w:sz w:val="28"/>
          <w:szCs w:val="28"/>
        </w:rPr>
      </w:pPr>
      <w:r w:rsidRPr="00CC7045">
        <w:rPr>
          <w:sz w:val="28"/>
          <w:szCs w:val="28"/>
        </w:rPr>
        <w:t xml:space="preserve">2. Низкий уровень заработной платы  по отрасли «Молодежная политика» не позволяет эффективно обеспечивать муниципальные молодежные учреждения квалифицированными кадрами. </w:t>
      </w:r>
    </w:p>
    <w:p w:rsidR="009D3283" w:rsidRPr="00CC7045" w:rsidRDefault="009D3283" w:rsidP="009D3283">
      <w:pPr>
        <w:autoSpaceDE w:val="0"/>
        <w:autoSpaceDN w:val="0"/>
        <w:adjustRightInd w:val="0"/>
        <w:ind w:firstLine="709"/>
        <w:jc w:val="both"/>
        <w:rPr>
          <w:sz w:val="28"/>
          <w:szCs w:val="28"/>
        </w:rPr>
      </w:pPr>
      <w:r w:rsidRPr="00CC7045">
        <w:rPr>
          <w:sz w:val="28"/>
          <w:szCs w:val="28"/>
        </w:rPr>
        <w:t>3. Отсутствие филиалов молодежных центров в новых микрорайонах города в «шаговой доступности» от места проживания молодого человека или сосредоточения с основными социальными объектами.</w:t>
      </w:r>
    </w:p>
    <w:p w:rsidR="009D3283" w:rsidRPr="00CC7045" w:rsidRDefault="009D3283" w:rsidP="009D3283">
      <w:pPr>
        <w:pStyle w:val="22"/>
        <w:spacing w:after="0" w:line="240" w:lineRule="auto"/>
        <w:ind w:firstLine="709"/>
        <w:jc w:val="both"/>
        <w:rPr>
          <w:sz w:val="28"/>
          <w:szCs w:val="28"/>
        </w:rPr>
      </w:pPr>
      <w:r w:rsidRPr="00CC7045">
        <w:rPr>
          <w:sz w:val="28"/>
          <w:szCs w:val="28"/>
        </w:rPr>
        <w:t>4. Сокращение форм поддержки в сфере трудоустройства несовершеннолетних детей.</w:t>
      </w:r>
    </w:p>
    <w:p w:rsidR="009D3283" w:rsidRPr="00CC7045" w:rsidRDefault="009D3283" w:rsidP="009D3283">
      <w:pPr>
        <w:pStyle w:val="22"/>
        <w:spacing w:after="0" w:line="240" w:lineRule="auto"/>
        <w:ind w:firstLine="709"/>
        <w:jc w:val="both"/>
        <w:rPr>
          <w:b/>
          <w:i/>
          <w:sz w:val="28"/>
          <w:szCs w:val="28"/>
        </w:rPr>
      </w:pPr>
      <w:r w:rsidRPr="00CC7045">
        <w:rPr>
          <w:b/>
          <w:i/>
          <w:sz w:val="28"/>
          <w:szCs w:val="28"/>
        </w:rPr>
        <w:t>Образование</w:t>
      </w:r>
    </w:p>
    <w:p w:rsidR="009D3283" w:rsidRPr="00CC7045" w:rsidRDefault="009D3283" w:rsidP="009D3283">
      <w:pPr>
        <w:ind w:firstLine="708"/>
        <w:jc w:val="both"/>
        <w:rPr>
          <w:sz w:val="28"/>
          <w:szCs w:val="28"/>
        </w:rPr>
      </w:pPr>
      <w:r w:rsidRPr="00CC7045">
        <w:rPr>
          <w:sz w:val="28"/>
          <w:szCs w:val="28"/>
        </w:rPr>
        <w:t xml:space="preserve">1. Ремонт и реконструкция общеобразовательных учреждений. </w:t>
      </w:r>
      <w:r w:rsidRPr="00CC7045">
        <w:rPr>
          <w:sz w:val="28"/>
          <w:szCs w:val="28"/>
        </w:rPr>
        <w:br/>
        <w:t>В настоящее время остро стоит проблема приведения в соответствие с новыми требованиями старых объектов образования (30-60-х годов ввода в эксплуатацию): расширение лестничных маршей; устройство эвакуационных выходов и др. В таких случаях необходимо вмешательство в конструктив здания и, соответственно, требуется прохождение государственной экспертизы.</w:t>
      </w:r>
    </w:p>
    <w:p w:rsidR="009D3283" w:rsidRPr="00CC7045" w:rsidRDefault="009D3283" w:rsidP="009D3283">
      <w:pPr>
        <w:ind w:firstLine="708"/>
        <w:jc w:val="both"/>
        <w:rPr>
          <w:sz w:val="28"/>
          <w:szCs w:val="28"/>
        </w:rPr>
      </w:pPr>
      <w:r w:rsidRPr="00CC7045">
        <w:rPr>
          <w:sz w:val="28"/>
          <w:szCs w:val="28"/>
        </w:rPr>
        <w:t xml:space="preserve">2. Доля обучающихся в муниципальных общеобразовательных учреждениях, занимающихся во вторую (третью) смену, в общей </w:t>
      </w:r>
      <w:proofErr w:type="gramStart"/>
      <w:r w:rsidRPr="00CC7045">
        <w:rPr>
          <w:sz w:val="28"/>
          <w:szCs w:val="28"/>
        </w:rPr>
        <w:t>численности</w:t>
      </w:r>
      <w:proofErr w:type="gramEnd"/>
      <w:r w:rsidRPr="00CC7045">
        <w:rPr>
          <w:sz w:val="28"/>
          <w:szCs w:val="28"/>
        </w:rPr>
        <w:t xml:space="preserve"> обучающихся в муниципальных общеобразовательных учреждениях, в 2014 году составляет 18,57%, увеличившись по сравнению с 2013 годом на 1,87 процентного пункта. Увеличение данного показателя связано с повышением общего количества обучающихся и концентрацией большого количества детей в районах новостроек. </w:t>
      </w:r>
    </w:p>
    <w:p w:rsidR="009D3283" w:rsidRPr="00CC7045" w:rsidRDefault="009D3283" w:rsidP="009D3283">
      <w:pPr>
        <w:ind w:firstLine="708"/>
        <w:jc w:val="both"/>
        <w:rPr>
          <w:sz w:val="28"/>
          <w:szCs w:val="28"/>
        </w:rPr>
      </w:pPr>
      <w:r w:rsidRPr="00CC7045">
        <w:rPr>
          <w:sz w:val="28"/>
          <w:szCs w:val="28"/>
        </w:rPr>
        <w:t xml:space="preserve">3. Недостаточное количество дошкольных образовательных учреждений. </w:t>
      </w:r>
    </w:p>
    <w:p w:rsidR="009D3283" w:rsidRPr="00CC7045" w:rsidRDefault="009D3283" w:rsidP="009D3283">
      <w:pPr>
        <w:ind w:firstLine="708"/>
        <w:jc w:val="both"/>
        <w:rPr>
          <w:sz w:val="28"/>
          <w:szCs w:val="28"/>
        </w:rPr>
      </w:pPr>
      <w:r w:rsidRPr="00CC7045">
        <w:rPr>
          <w:sz w:val="28"/>
          <w:szCs w:val="28"/>
        </w:rPr>
        <w:t xml:space="preserve">4. В капитальном ремонте нуждаются </w:t>
      </w:r>
      <w:r w:rsidRPr="00CC7045">
        <w:rPr>
          <w:bCs/>
          <w:sz w:val="28"/>
          <w:szCs w:val="28"/>
        </w:rPr>
        <w:t>8 общеобразовательных учреждений – СОШ № 4, СОШ № 21, СОШ № 51, СОШ № 121, СОШ № 72, СОШ № 79, гимназия № 7, СОШ № 45.</w:t>
      </w:r>
    </w:p>
    <w:p w:rsidR="009D3283" w:rsidRPr="00CC7045" w:rsidRDefault="009D3283" w:rsidP="00332F1D">
      <w:pPr>
        <w:jc w:val="both"/>
        <w:rPr>
          <w:b/>
          <w:i/>
          <w:sz w:val="28"/>
          <w:szCs w:val="28"/>
        </w:rPr>
      </w:pPr>
      <w:r w:rsidRPr="00CC7045">
        <w:rPr>
          <w:sz w:val="28"/>
          <w:szCs w:val="28"/>
        </w:rPr>
        <w:t xml:space="preserve"> </w:t>
      </w:r>
      <w:r w:rsidRPr="00CC7045">
        <w:rPr>
          <w:b/>
          <w:i/>
          <w:sz w:val="28"/>
          <w:szCs w:val="28"/>
        </w:rPr>
        <w:t>Культура</w:t>
      </w:r>
    </w:p>
    <w:p w:rsidR="009D3283" w:rsidRPr="00CC7045" w:rsidRDefault="009D3283" w:rsidP="009D3283">
      <w:pPr>
        <w:ind w:firstLine="708"/>
        <w:jc w:val="both"/>
        <w:rPr>
          <w:sz w:val="28"/>
          <w:szCs w:val="28"/>
        </w:rPr>
      </w:pPr>
      <w:r w:rsidRPr="00CC7045">
        <w:rPr>
          <w:sz w:val="28"/>
          <w:szCs w:val="28"/>
        </w:rPr>
        <w:t xml:space="preserve">1. Нехватка объектов культуры. По состоянию на 01.01.2015 уровень фактической обеспеченности составляет: </w:t>
      </w:r>
    </w:p>
    <w:p w:rsidR="009D3283" w:rsidRPr="00CC7045" w:rsidRDefault="009D3283" w:rsidP="009D3283">
      <w:pPr>
        <w:ind w:firstLine="708"/>
        <w:jc w:val="both"/>
        <w:rPr>
          <w:sz w:val="28"/>
          <w:szCs w:val="28"/>
        </w:rPr>
      </w:pPr>
      <w:r w:rsidRPr="00CC7045">
        <w:rPr>
          <w:sz w:val="28"/>
          <w:szCs w:val="28"/>
        </w:rPr>
        <w:t>- клубами и учреждениями клубного типа – 28,3%;</w:t>
      </w:r>
    </w:p>
    <w:p w:rsidR="009D3283" w:rsidRPr="00CC7045" w:rsidRDefault="009D3283" w:rsidP="009D3283">
      <w:pPr>
        <w:ind w:firstLine="708"/>
        <w:jc w:val="both"/>
        <w:rPr>
          <w:sz w:val="28"/>
          <w:szCs w:val="28"/>
        </w:rPr>
      </w:pPr>
      <w:r w:rsidRPr="00CC7045">
        <w:rPr>
          <w:sz w:val="28"/>
          <w:szCs w:val="28"/>
        </w:rPr>
        <w:lastRenderedPageBreak/>
        <w:t>- библиотеками – 35,2%;</w:t>
      </w:r>
    </w:p>
    <w:p w:rsidR="009D3283" w:rsidRPr="00CC7045" w:rsidRDefault="009D3283" w:rsidP="009D3283">
      <w:pPr>
        <w:ind w:firstLine="708"/>
        <w:jc w:val="both"/>
        <w:rPr>
          <w:sz w:val="28"/>
          <w:szCs w:val="28"/>
        </w:rPr>
      </w:pPr>
      <w:r w:rsidRPr="00CC7045">
        <w:rPr>
          <w:sz w:val="28"/>
          <w:szCs w:val="28"/>
        </w:rPr>
        <w:t>- парками культуры и отдыха – 76,6%.</w:t>
      </w:r>
    </w:p>
    <w:p w:rsidR="007A5553" w:rsidRPr="00332F1D" w:rsidRDefault="007A5553" w:rsidP="007A5553">
      <w:pPr>
        <w:ind w:firstLine="708"/>
        <w:jc w:val="both"/>
        <w:rPr>
          <w:sz w:val="28"/>
          <w:szCs w:val="28"/>
        </w:rPr>
      </w:pPr>
      <w:r w:rsidRPr="00CC7045">
        <w:rPr>
          <w:sz w:val="28"/>
          <w:szCs w:val="28"/>
        </w:rPr>
        <w:t>2</w:t>
      </w:r>
      <w:r w:rsidRPr="00332F1D">
        <w:rPr>
          <w:sz w:val="28"/>
          <w:szCs w:val="28"/>
        </w:rPr>
        <w:t>. Высокая доля объектов культурного наследия, находящихся в муниципальной собственности и требующих консервации или реставрации.</w:t>
      </w:r>
    </w:p>
    <w:p w:rsidR="007A5553" w:rsidRPr="00332F1D" w:rsidRDefault="007A5553" w:rsidP="007A5553">
      <w:pPr>
        <w:ind w:firstLine="708"/>
        <w:jc w:val="both"/>
        <w:rPr>
          <w:sz w:val="28"/>
          <w:szCs w:val="28"/>
        </w:rPr>
      </w:pPr>
      <w:r w:rsidRPr="00332F1D">
        <w:rPr>
          <w:sz w:val="28"/>
          <w:szCs w:val="28"/>
        </w:rPr>
        <w:t>По состоянию на 01.01.2015 доля таких объектов составляет 36,4% в общем количестве объектов культурного наследия, находящихся в муниципальной собственности.</w:t>
      </w:r>
    </w:p>
    <w:p w:rsidR="007A5553" w:rsidRPr="00332F1D" w:rsidRDefault="007A5553" w:rsidP="007A5553">
      <w:pPr>
        <w:ind w:firstLine="708"/>
        <w:jc w:val="both"/>
        <w:rPr>
          <w:sz w:val="28"/>
          <w:szCs w:val="28"/>
        </w:rPr>
      </w:pPr>
      <w:r w:rsidRPr="00332F1D">
        <w:rPr>
          <w:sz w:val="28"/>
          <w:szCs w:val="28"/>
        </w:rPr>
        <w:t xml:space="preserve">3. Высокая доля учреждений культуры, здания которых находятся в аварийном состоянии или требуют капитального ремонта. По состоянию на 01.01.2015 доля таких учреждений составляет 21% в общем количестве муниципальных учреждений. </w:t>
      </w:r>
    </w:p>
    <w:p w:rsidR="009D3283" w:rsidRPr="00CC7045" w:rsidRDefault="009D3283" w:rsidP="009D3283">
      <w:pPr>
        <w:pStyle w:val="22"/>
        <w:spacing w:after="0" w:line="240" w:lineRule="auto"/>
        <w:ind w:firstLine="709"/>
        <w:jc w:val="both"/>
        <w:rPr>
          <w:b/>
          <w:i/>
          <w:sz w:val="28"/>
          <w:szCs w:val="28"/>
        </w:rPr>
      </w:pPr>
      <w:r w:rsidRPr="00332F1D">
        <w:rPr>
          <w:b/>
          <w:i/>
          <w:sz w:val="28"/>
          <w:szCs w:val="28"/>
        </w:rPr>
        <w:t>Физическая культура и спорт</w:t>
      </w:r>
    </w:p>
    <w:p w:rsidR="00DC28DB" w:rsidRPr="00DC28DB" w:rsidRDefault="00C23757" w:rsidP="0059335F">
      <w:pPr>
        <w:pStyle w:val="ConsPlusNormal"/>
        <w:ind w:firstLine="709"/>
        <w:jc w:val="both"/>
        <w:rPr>
          <w:rFonts w:ascii="Times New Roman" w:hAnsi="Times New Roman" w:cs="Times New Roman"/>
          <w:color w:val="000000"/>
          <w:sz w:val="30"/>
          <w:szCs w:val="30"/>
        </w:rPr>
      </w:pPr>
      <w:r>
        <w:rPr>
          <w:rFonts w:ascii="Times New Roman" w:hAnsi="Times New Roman"/>
          <w:color w:val="000000"/>
          <w:sz w:val="30"/>
          <w:szCs w:val="30"/>
        </w:rPr>
        <w:t>1. О</w:t>
      </w:r>
      <w:r w:rsidR="00DC28DB" w:rsidRPr="00DC28DB">
        <w:rPr>
          <w:rFonts w:ascii="Times New Roman" w:hAnsi="Times New Roman" w:cs="Times New Roman"/>
          <w:color w:val="000000"/>
          <w:sz w:val="30"/>
          <w:szCs w:val="30"/>
        </w:rPr>
        <w:t>тмечается недостаток спортивных объектов, в том числе павильонов для занятий такими видами спорта как дзюдо, греко-римская борьба, тяжелая атлетика, конькобежный спорт.</w:t>
      </w:r>
    </w:p>
    <w:p w:rsidR="00DC28DB" w:rsidRPr="00DC28DB" w:rsidRDefault="00C23757" w:rsidP="0059335F">
      <w:pPr>
        <w:pStyle w:val="ConsPlusNormal"/>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2. </w:t>
      </w:r>
      <w:r w:rsidR="00DC28DB" w:rsidRPr="00DC28DB">
        <w:rPr>
          <w:rFonts w:ascii="Times New Roman" w:hAnsi="Times New Roman" w:cs="Times New Roman"/>
          <w:color w:val="000000"/>
          <w:sz w:val="30"/>
          <w:szCs w:val="30"/>
        </w:rPr>
        <w:t>Устаревшая инфраструктура загородных оздоровительных лагерей.</w:t>
      </w:r>
    </w:p>
    <w:p w:rsidR="00DC28DB" w:rsidRPr="00DC28DB" w:rsidRDefault="00DC28DB" w:rsidP="0059335F">
      <w:pPr>
        <w:autoSpaceDE w:val="0"/>
        <w:autoSpaceDN w:val="0"/>
        <w:adjustRightInd w:val="0"/>
        <w:ind w:firstLine="709"/>
        <w:jc w:val="both"/>
        <w:rPr>
          <w:color w:val="000000"/>
          <w:sz w:val="30"/>
          <w:szCs w:val="30"/>
        </w:rPr>
      </w:pPr>
      <w:r w:rsidRPr="00DC28DB">
        <w:rPr>
          <w:color w:val="000000"/>
          <w:sz w:val="30"/>
          <w:szCs w:val="30"/>
        </w:rPr>
        <w:t>3</w:t>
      </w:r>
      <w:r w:rsidR="00C23757">
        <w:rPr>
          <w:color w:val="000000"/>
          <w:sz w:val="30"/>
          <w:szCs w:val="30"/>
        </w:rPr>
        <w:t xml:space="preserve">. </w:t>
      </w:r>
      <w:r w:rsidRPr="00DC28DB">
        <w:rPr>
          <w:color w:val="000000"/>
          <w:sz w:val="30"/>
          <w:szCs w:val="30"/>
        </w:rPr>
        <w:t>Не работают в полной мере мероприятия по популяризации занятий физической культурой и спортом, как составляющей части здорового образа жизни.</w:t>
      </w:r>
    </w:p>
    <w:p w:rsidR="00DC28DB" w:rsidRPr="0076383F" w:rsidRDefault="00C23757" w:rsidP="0059335F">
      <w:pPr>
        <w:autoSpaceDE w:val="0"/>
        <w:autoSpaceDN w:val="0"/>
        <w:adjustRightInd w:val="0"/>
        <w:ind w:firstLine="709"/>
        <w:jc w:val="both"/>
        <w:rPr>
          <w:color w:val="000000"/>
          <w:sz w:val="30"/>
          <w:szCs w:val="30"/>
        </w:rPr>
      </w:pPr>
      <w:r>
        <w:rPr>
          <w:color w:val="000000"/>
          <w:sz w:val="30"/>
          <w:szCs w:val="30"/>
        </w:rPr>
        <w:t xml:space="preserve">4. </w:t>
      </w:r>
      <w:r w:rsidR="00DC28DB" w:rsidRPr="00DC28DB">
        <w:rPr>
          <w:color w:val="000000"/>
          <w:sz w:val="30"/>
          <w:szCs w:val="30"/>
        </w:rPr>
        <w:t>Не полностью использован потенциал по привлечению населения к активному отдыху в парковых зонах и зонах отдыха, по месту жительства горожан.</w:t>
      </w:r>
      <w:r w:rsidR="00DC28DB" w:rsidRPr="0076383F">
        <w:rPr>
          <w:color w:val="000000"/>
          <w:sz w:val="30"/>
          <w:szCs w:val="30"/>
        </w:rPr>
        <w:t xml:space="preserve"> </w:t>
      </w:r>
    </w:p>
    <w:p w:rsidR="009D3283" w:rsidRPr="00CC7045" w:rsidRDefault="009D3283" w:rsidP="009D3283">
      <w:pPr>
        <w:pStyle w:val="22"/>
        <w:spacing w:after="0" w:line="240" w:lineRule="auto"/>
        <w:ind w:firstLine="709"/>
        <w:jc w:val="both"/>
        <w:rPr>
          <w:b/>
          <w:i/>
          <w:sz w:val="28"/>
          <w:szCs w:val="28"/>
        </w:rPr>
      </w:pPr>
      <w:r w:rsidRPr="00CC7045">
        <w:rPr>
          <w:b/>
          <w:i/>
          <w:sz w:val="28"/>
          <w:szCs w:val="28"/>
        </w:rPr>
        <w:t>Социальная защита населения</w:t>
      </w:r>
    </w:p>
    <w:p w:rsidR="009D3283" w:rsidRPr="00CC7045" w:rsidRDefault="009D3283" w:rsidP="009D3283">
      <w:pPr>
        <w:ind w:firstLine="709"/>
        <w:jc w:val="both"/>
        <w:rPr>
          <w:sz w:val="28"/>
          <w:szCs w:val="28"/>
        </w:rPr>
      </w:pPr>
      <w:r w:rsidRPr="00CC7045">
        <w:rPr>
          <w:sz w:val="28"/>
          <w:szCs w:val="28"/>
        </w:rPr>
        <w:t>1. В целях устранения аварийной ситуации необходимы бюджетные инвестиции на реконструкцию здания управления социальной защиты населения Советского района по адресу: ул. Комарова, 6а.</w:t>
      </w:r>
    </w:p>
    <w:p w:rsidR="009D3283" w:rsidRPr="00CC7045" w:rsidRDefault="009D3283" w:rsidP="009D3283">
      <w:pPr>
        <w:ind w:firstLine="709"/>
        <w:jc w:val="both"/>
        <w:rPr>
          <w:sz w:val="28"/>
          <w:szCs w:val="28"/>
        </w:rPr>
      </w:pPr>
      <w:r w:rsidRPr="00CC7045">
        <w:rPr>
          <w:sz w:val="28"/>
          <w:szCs w:val="28"/>
        </w:rPr>
        <w:t>2. Требуются денежные средства на капитальный ремонт:</w:t>
      </w:r>
    </w:p>
    <w:p w:rsidR="009D3283" w:rsidRPr="00CC7045" w:rsidRDefault="009D3283" w:rsidP="006D0BCD">
      <w:pPr>
        <w:ind w:firstLine="709"/>
        <w:jc w:val="both"/>
        <w:rPr>
          <w:sz w:val="28"/>
          <w:szCs w:val="28"/>
        </w:rPr>
      </w:pPr>
      <w:r w:rsidRPr="00CC7045">
        <w:rPr>
          <w:sz w:val="28"/>
          <w:szCs w:val="28"/>
        </w:rPr>
        <w:t>-</w:t>
      </w:r>
      <w:r w:rsidR="006D0BCD">
        <w:rPr>
          <w:sz w:val="28"/>
          <w:szCs w:val="28"/>
        </w:rPr>
        <w:t> </w:t>
      </w:r>
      <w:r w:rsidRPr="00CC7045">
        <w:rPr>
          <w:sz w:val="28"/>
          <w:szCs w:val="28"/>
        </w:rPr>
        <w:t>нежилого помещения МБУ «ЦСПСиД «Доверие» (ул.</w:t>
      </w:r>
      <w:r w:rsidR="006D0BCD">
        <w:rPr>
          <w:sz w:val="28"/>
          <w:szCs w:val="28"/>
        </w:rPr>
        <w:t> </w:t>
      </w:r>
      <w:r w:rsidRPr="00CC7045">
        <w:rPr>
          <w:sz w:val="28"/>
          <w:szCs w:val="28"/>
        </w:rPr>
        <w:t>Борисевича,</w:t>
      </w:r>
      <w:r w:rsidR="006D0BCD">
        <w:rPr>
          <w:sz w:val="28"/>
          <w:szCs w:val="28"/>
        </w:rPr>
        <w:t> </w:t>
      </w:r>
      <w:r w:rsidRPr="00CC7045">
        <w:rPr>
          <w:sz w:val="28"/>
          <w:szCs w:val="28"/>
        </w:rPr>
        <w:t>8) в виду имеющего представления прокуратуры о нарушении законодательства в части требования о создании условий для беспрепятственного доступа к объектам социальной инфраструктуры инвалидам и другим группам населения с ограниченными возможностями передвижения;</w:t>
      </w:r>
    </w:p>
    <w:p w:rsidR="009D3283" w:rsidRPr="00CC7045" w:rsidRDefault="009D3283" w:rsidP="009D3283">
      <w:pPr>
        <w:ind w:firstLine="709"/>
        <w:jc w:val="both"/>
        <w:rPr>
          <w:sz w:val="28"/>
          <w:szCs w:val="28"/>
        </w:rPr>
      </w:pPr>
      <w:r w:rsidRPr="00CC7045">
        <w:rPr>
          <w:sz w:val="28"/>
          <w:szCs w:val="28"/>
        </w:rPr>
        <w:t>-</w:t>
      </w:r>
      <w:r w:rsidR="006D0BCD">
        <w:rPr>
          <w:sz w:val="28"/>
          <w:szCs w:val="28"/>
        </w:rPr>
        <w:t> </w:t>
      </w:r>
      <w:r w:rsidRPr="00CC7045">
        <w:rPr>
          <w:sz w:val="28"/>
          <w:szCs w:val="28"/>
        </w:rPr>
        <w:t>здания МБУСО «ГСРЦН «Росток (ул.</w:t>
      </w:r>
      <w:r w:rsidR="006D0BCD">
        <w:rPr>
          <w:sz w:val="28"/>
          <w:szCs w:val="28"/>
        </w:rPr>
        <w:t> </w:t>
      </w:r>
      <w:r w:rsidRPr="00CC7045">
        <w:rPr>
          <w:sz w:val="28"/>
          <w:szCs w:val="28"/>
        </w:rPr>
        <w:t>П.</w:t>
      </w:r>
      <w:r w:rsidR="006D0BCD">
        <w:rPr>
          <w:sz w:val="28"/>
          <w:szCs w:val="28"/>
        </w:rPr>
        <w:t> </w:t>
      </w:r>
      <w:r w:rsidRPr="00CC7045">
        <w:rPr>
          <w:sz w:val="28"/>
          <w:szCs w:val="28"/>
        </w:rPr>
        <w:t>Железняка,</w:t>
      </w:r>
      <w:r w:rsidR="006D0BCD">
        <w:rPr>
          <w:sz w:val="28"/>
          <w:szCs w:val="28"/>
        </w:rPr>
        <w:t> </w:t>
      </w:r>
      <w:r w:rsidRPr="00CC7045">
        <w:rPr>
          <w:sz w:val="28"/>
          <w:szCs w:val="28"/>
        </w:rPr>
        <w:t>4г) в виду имеющего предписания органа государственного пожарного надзора;</w:t>
      </w:r>
    </w:p>
    <w:p w:rsidR="009D3283" w:rsidRPr="00CC7045" w:rsidRDefault="009D3283" w:rsidP="009D3283">
      <w:pPr>
        <w:ind w:firstLine="709"/>
        <w:jc w:val="both"/>
        <w:rPr>
          <w:sz w:val="28"/>
          <w:szCs w:val="28"/>
        </w:rPr>
      </w:pPr>
      <w:r w:rsidRPr="00CC7045">
        <w:rPr>
          <w:sz w:val="28"/>
          <w:szCs w:val="28"/>
        </w:rPr>
        <w:t>-</w:t>
      </w:r>
      <w:r w:rsidR="006D0BCD">
        <w:rPr>
          <w:sz w:val="28"/>
          <w:szCs w:val="28"/>
        </w:rPr>
        <w:t> </w:t>
      </w:r>
      <w:r w:rsidRPr="00CC7045">
        <w:rPr>
          <w:sz w:val="28"/>
          <w:szCs w:val="28"/>
        </w:rPr>
        <w:t>шахты грузопассажирского лифта здания МБУ «ГЦСОН «Родник» (ул.</w:t>
      </w:r>
      <w:r w:rsidR="006D0BCD">
        <w:rPr>
          <w:sz w:val="28"/>
          <w:szCs w:val="28"/>
        </w:rPr>
        <w:t> </w:t>
      </w:r>
      <w:r w:rsidRPr="00CC7045">
        <w:rPr>
          <w:sz w:val="28"/>
          <w:szCs w:val="28"/>
        </w:rPr>
        <w:t>Шевченко, 68а).</w:t>
      </w:r>
    </w:p>
    <w:p w:rsidR="00F73FE8" w:rsidRPr="00CC7045" w:rsidRDefault="00F73FE8" w:rsidP="00785534">
      <w:pPr>
        <w:ind w:firstLine="709"/>
        <w:rPr>
          <w:b/>
          <w:i/>
          <w:sz w:val="28"/>
          <w:szCs w:val="28"/>
        </w:rPr>
      </w:pPr>
      <w:r w:rsidRPr="00CC7045">
        <w:rPr>
          <w:b/>
          <w:i/>
          <w:sz w:val="28"/>
          <w:szCs w:val="28"/>
        </w:rPr>
        <w:t>Градостроительство</w:t>
      </w:r>
    </w:p>
    <w:p w:rsidR="003C04A0" w:rsidRPr="00935214" w:rsidRDefault="00CA303E" w:rsidP="00935214">
      <w:pPr>
        <w:pStyle w:val="afff2"/>
        <w:ind w:firstLine="709"/>
        <w:jc w:val="both"/>
        <w:rPr>
          <w:sz w:val="28"/>
          <w:szCs w:val="28"/>
          <w:highlight w:val="green"/>
        </w:rPr>
      </w:pPr>
      <w:r w:rsidRPr="00CC7045">
        <w:rPr>
          <w:sz w:val="28"/>
          <w:szCs w:val="28"/>
        </w:rPr>
        <w:t xml:space="preserve">1. Проблемы в обеспечении территории города градостроительной </w:t>
      </w:r>
      <w:r w:rsidRPr="00231251">
        <w:rPr>
          <w:sz w:val="28"/>
          <w:szCs w:val="28"/>
        </w:rPr>
        <w:t xml:space="preserve">документацией. </w:t>
      </w:r>
      <w:r w:rsidR="00935214" w:rsidRPr="00231251">
        <w:rPr>
          <w:sz w:val="28"/>
          <w:szCs w:val="28"/>
        </w:rPr>
        <w:t xml:space="preserve">Дефицит средств на </w:t>
      </w:r>
      <w:r w:rsidR="003C04A0" w:rsidRPr="00231251">
        <w:rPr>
          <w:sz w:val="28"/>
          <w:szCs w:val="28"/>
        </w:rPr>
        <w:t>подготовку документации</w:t>
      </w:r>
      <w:r w:rsidR="00935214" w:rsidRPr="00231251">
        <w:rPr>
          <w:sz w:val="28"/>
          <w:szCs w:val="28"/>
        </w:rPr>
        <w:t xml:space="preserve"> по планировке территорий не </w:t>
      </w:r>
      <w:r w:rsidR="003C04A0" w:rsidRPr="00231251">
        <w:rPr>
          <w:sz w:val="28"/>
          <w:szCs w:val="28"/>
        </w:rPr>
        <w:t>позволяет обеспечить проектами планировки всю территорию города.</w:t>
      </w:r>
    </w:p>
    <w:p w:rsidR="00CA303E" w:rsidRPr="00CC7045" w:rsidRDefault="00CA303E" w:rsidP="003C04A0">
      <w:pPr>
        <w:ind w:firstLine="708"/>
        <w:jc w:val="both"/>
        <w:rPr>
          <w:sz w:val="28"/>
          <w:szCs w:val="28"/>
        </w:rPr>
      </w:pPr>
      <w:r w:rsidRPr="00CC7045">
        <w:rPr>
          <w:sz w:val="28"/>
          <w:szCs w:val="28"/>
        </w:rPr>
        <w:lastRenderedPageBreak/>
        <w:t>2. Необходимость повышения оперативности при предоставлении муниципальной услуги и реагирования на обращения граждан и юрид</w:t>
      </w:r>
      <w:r w:rsidR="006D0BCD">
        <w:rPr>
          <w:sz w:val="28"/>
          <w:szCs w:val="28"/>
        </w:rPr>
        <w:t>ических лиц. Недостаток кадров.</w:t>
      </w:r>
    </w:p>
    <w:p w:rsidR="00CA303E" w:rsidRPr="00CC7045" w:rsidRDefault="00CA303E" w:rsidP="00CA303E">
      <w:pPr>
        <w:ind w:firstLine="708"/>
        <w:jc w:val="both"/>
        <w:rPr>
          <w:sz w:val="28"/>
          <w:szCs w:val="28"/>
        </w:rPr>
      </w:pPr>
      <w:r w:rsidRPr="00CC7045">
        <w:rPr>
          <w:sz w:val="28"/>
          <w:szCs w:val="28"/>
        </w:rPr>
        <w:t>3. Необходимость повышения комфортности и доступности жилья гражданам. Проблемы:</w:t>
      </w:r>
    </w:p>
    <w:p w:rsidR="00CA303E" w:rsidRPr="00CC7045" w:rsidRDefault="00CA303E" w:rsidP="00CA303E">
      <w:pPr>
        <w:ind w:firstLine="708"/>
        <w:jc w:val="both"/>
        <w:rPr>
          <w:sz w:val="28"/>
          <w:szCs w:val="28"/>
        </w:rPr>
      </w:pPr>
      <w:r w:rsidRPr="00CC7045">
        <w:rPr>
          <w:sz w:val="28"/>
          <w:szCs w:val="28"/>
        </w:rPr>
        <w:t>- аварийность домов, в установленном порядке признано аварийными 402 дома, в том числе 394 многоквартирных жилых дома;</w:t>
      </w:r>
    </w:p>
    <w:p w:rsidR="00CA303E" w:rsidRPr="00CC7045" w:rsidRDefault="00CA303E" w:rsidP="00CA303E">
      <w:pPr>
        <w:ind w:firstLine="708"/>
        <w:jc w:val="both"/>
        <w:rPr>
          <w:sz w:val="28"/>
          <w:szCs w:val="28"/>
        </w:rPr>
      </w:pPr>
      <w:r w:rsidRPr="00CC7045">
        <w:rPr>
          <w:sz w:val="28"/>
          <w:szCs w:val="28"/>
        </w:rPr>
        <w:t>- устоявшаяся конъюнктура рынка жилья, характеризующаяся высокой стоимостью квадратного метра;</w:t>
      </w:r>
    </w:p>
    <w:p w:rsidR="00CA303E" w:rsidRPr="00CC7045" w:rsidRDefault="00CA303E" w:rsidP="00CA303E">
      <w:pPr>
        <w:ind w:firstLine="708"/>
        <w:jc w:val="both"/>
        <w:rPr>
          <w:sz w:val="28"/>
          <w:szCs w:val="28"/>
        </w:rPr>
      </w:pPr>
      <w:r w:rsidRPr="00CC7045">
        <w:rPr>
          <w:sz w:val="28"/>
          <w:szCs w:val="28"/>
        </w:rPr>
        <w:t>4. Планирование и реализация инвестиционных программ. Проблемы, требующие решения на краевом и федеральном уровне:</w:t>
      </w:r>
    </w:p>
    <w:p w:rsidR="00CA303E" w:rsidRPr="00CC7045" w:rsidRDefault="00CA303E" w:rsidP="00CA303E">
      <w:pPr>
        <w:ind w:firstLine="708"/>
        <w:jc w:val="both"/>
        <w:rPr>
          <w:sz w:val="28"/>
          <w:szCs w:val="28"/>
        </w:rPr>
      </w:pPr>
      <w:r w:rsidRPr="00CC7045">
        <w:rPr>
          <w:sz w:val="28"/>
          <w:szCs w:val="28"/>
        </w:rPr>
        <w:t>- финансирование и реализация федеральных инвестиционных программ рассчитана на год, что делает их выполнение в срок практически не возможным;</w:t>
      </w:r>
    </w:p>
    <w:p w:rsidR="00CA303E" w:rsidRPr="00CC7045" w:rsidRDefault="00CA303E" w:rsidP="00CA303E">
      <w:pPr>
        <w:ind w:firstLine="708"/>
        <w:jc w:val="both"/>
        <w:rPr>
          <w:sz w:val="28"/>
          <w:szCs w:val="28"/>
        </w:rPr>
      </w:pPr>
      <w:r w:rsidRPr="00CC7045">
        <w:rPr>
          <w:sz w:val="28"/>
          <w:szCs w:val="28"/>
        </w:rPr>
        <w:t>- при реализации инвестиционных программ по переселению граждан из аварийного жилищного фонда:</w:t>
      </w:r>
    </w:p>
    <w:p w:rsidR="00CA303E" w:rsidRPr="00CC7045" w:rsidRDefault="00CA303E" w:rsidP="00CA303E">
      <w:pPr>
        <w:ind w:firstLine="708"/>
        <w:jc w:val="both"/>
        <w:rPr>
          <w:sz w:val="28"/>
          <w:szCs w:val="28"/>
        </w:rPr>
      </w:pPr>
      <w:r w:rsidRPr="00CC7045">
        <w:rPr>
          <w:sz w:val="28"/>
          <w:szCs w:val="28"/>
        </w:rPr>
        <w:t xml:space="preserve">* статьей 89 ЖК РФ установлены требования к жилому помещению, предоставляемому гражданам по договору социального найма в связи с выселением, а именно – оно должно быть равнозначным по общей площади ранее занимаемому. </w:t>
      </w:r>
    </w:p>
    <w:p w:rsidR="00CA303E" w:rsidRPr="00CC7045" w:rsidRDefault="00CA303E" w:rsidP="00CA303E">
      <w:pPr>
        <w:ind w:firstLine="708"/>
        <w:jc w:val="both"/>
        <w:rPr>
          <w:sz w:val="28"/>
          <w:szCs w:val="28"/>
        </w:rPr>
      </w:pPr>
      <w:r w:rsidRPr="00CC7045">
        <w:rPr>
          <w:sz w:val="28"/>
          <w:szCs w:val="28"/>
        </w:rPr>
        <w:t xml:space="preserve">Учитывая, что общая площадь квартир в аварийных и подлежащих сносу жилых домах значительно меньше площади типовых квартир в строящихся в рамках Программ жилых домах, имеет место превышение предоставляемой площади по отношению </w:t>
      </w:r>
      <w:proofErr w:type="gramStart"/>
      <w:r w:rsidRPr="00CC7045">
        <w:rPr>
          <w:sz w:val="28"/>
          <w:szCs w:val="28"/>
        </w:rPr>
        <w:t>к</w:t>
      </w:r>
      <w:proofErr w:type="gramEnd"/>
      <w:r w:rsidRPr="00CC7045">
        <w:rPr>
          <w:sz w:val="28"/>
          <w:szCs w:val="28"/>
        </w:rPr>
        <w:t xml:space="preserve"> ранее занимаемой;</w:t>
      </w:r>
    </w:p>
    <w:p w:rsidR="00CA303E" w:rsidRPr="00CC7045" w:rsidRDefault="00CA303E" w:rsidP="00CA303E">
      <w:pPr>
        <w:ind w:firstLine="708"/>
        <w:jc w:val="both"/>
        <w:rPr>
          <w:sz w:val="28"/>
          <w:szCs w:val="28"/>
        </w:rPr>
      </w:pPr>
      <w:proofErr w:type="gramStart"/>
      <w:r w:rsidRPr="00CC7045">
        <w:rPr>
          <w:sz w:val="28"/>
          <w:szCs w:val="28"/>
        </w:rPr>
        <w:t xml:space="preserve">* при переселении граждан, проживающих на основании договора социального найма в аварийных жилых домах, невозможно выполнить требования ст. 89 ЖК РФ о предоставлении равнозначного по общей  площади жилого помещения, поскольку в соответствии с действующими </w:t>
      </w:r>
      <w:proofErr w:type="spellStart"/>
      <w:r w:rsidRPr="00CC7045">
        <w:rPr>
          <w:sz w:val="28"/>
          <w:szCs w:val="28"/>
        </w:rPr>
        <w:t>СНИПами</w:t>
      </w:r>
      <w:proofErr w:type="spellEnd"/>
      <w:r w:rsidRPr="00CC7045">
        <w:rPr>
          <w:sz w:val="28"/>
          <w:szCs w:val="28"/>
        </w:rPr>
        <w:t>, строятся типовые жилые дома, в которых общая площадь квартир значительно превышает площадь жилых помещений, подлежащих сносу.</w:t>
      </w:r>
      <w:proofErr w:type="gramEnd"/>
      <w:r w:rsidRPr="00CC7045">
        <w:rPr>
          <w:sz w:val="28"/>
          <w:szCs w:val="28"/>
        </w:rPr>
        <w:t xml:space="preserve"> Так, строятся однокомнатные квартиры  общей площадью от 31 до 41 квадратных метров, в то время как в аварийных жилых домах имеются квартиры общей площадью 10,0 кв.м., 11,3 кв.м., 11,6 кв.м. и т.д.;</w:t>
      </w:r>
    </w:p>
    <w:p w:rsidR="00CA303E" w:rsidRPr="00CC7045" w:rsidRDefault="00CA303E" w:rsidP="00CA303E">
      <w:pPr>
        <w:ind w:firstLine="708"/>
        <w:jc w:val="both"/>
        <w:rPr>
          <w:sz w:val="28"/>
          <w:szCs w:val="28"/>
        </w:rPr>
      </w:pPr>
      <w:r w:rsidRPr="00CC7045">
        <w:rPr>
          <w:sz w:val="28"/>
          <w:szCs w:val="28"/>
        </w:rPr>
        <w:t>* нормы ЖК РФ не предусматривают возможность предоставления отдельного жилого помещения гражданам, проживающим в коммунальных квартирах;</w:t>
      </w:r>
    </w:p>
    <w:p w:rsidR="00CA303E" w:rsidRPr="00CC7045" w:rsidRDefault="00CA303E" w:rsidP="00CA303E">
      <w:pPr>
        <w:ind w:firstLine="708"/>
        <w:jc w:val="both"/>
        <w:rPr>
          <w:sz w:val="28"/>
          <w:szCs w:val="28"/>
        </w:rPr>
      </w:pPr>
      <w:r w:rsidRPr="00CC7045">
        <w:rPr>
          <w:sz w:val="28"/>
          <w:szCs w:val="28"/>
        </w:rPr>
        <w:t xml:space="preserve">- при реализации программ, связанных с приобретением жилья для отдельных категорий граждан, стоимость квадратного метра, установленная Министерством регионального развития РФ, значительно ниже, чем рыночная, что делает приобретение квартир проблематичным, а иногда не возможным. </w:t>
      </w:r>
    </w:p>
    <w:p w:rsidR="00CA303E" w:rsidRPr="00CC7045" w:rsidRDefault="00CA303E" w:rsidP="00CA303E">
      <w:pPr>
        <w:ind w:firstLine="708"/>
        <w:jc w:val="both"/>
        <w:rPr>
          <w:sz w:val="28"/>
          <w:szCs w:val="28"/>
        </w:rPr>
      </w:pPr>
      <w:r w:rsidRPr="00CC7045">
        <w:rPr>
          <w:sz w:val="28"/>
          <w:szCs w:val="28"/>
        </w:rPr>
        <w:t>5. Необходимость повышения качества городской среды. Проблемы:</w:t>
      </w:r>
    </w:p>
    <w:p w:rsidR="00CA303E" w:rsidRPr="00CC7045" w:rsidRDefault="00CA303E" w:rsidP="00CA303E">
      <w:pPr>
        <w:ind w:firstLine="708"/>
        <w:jc w:val="both"/>
        <w:rPr>
          <w:sz w:val="28"/>
          <w:szCs w:val="28"/>
        </w:rPr>
      </w:pPr>
      <w:r w:rsidRPr="00CC7045">
        <w:rPr>
          <w:sz w:val="28"/>
          <w:szCs w:val="28"/>
        </w:rPr>
        <w:t>- отсутствие единых требований к внешнему облику временных сооружений и рекламных конструкций.</w:t>
      </w:r>
    </w:p>
    <w:p w:rsidR="00CA303E" w:rsidRPr="00CC7045" w:rsidRDefault="00CA303E" w:rsidP="00CA303E">
      <w:pPr>
        <w:ind w:firstLine="708"/>
        <w:jc w:val="both"/>
        <w:rPr>
          <w:sz w:val="28"/>
          <w:szCs w:val="28"/>
        </w:rPr>
      </w:pPr>
      <w:r w:rsidRPr="00CC7045">
        <w:rPr>
          <w:sz w:val="28"/>
          <w:szCs w:val="28"/>
        </w:rPr>
        <w:t>- отсутствие единой концепции общественных пространств города. </w:t>
      </w:r>
    </w:p>
    <w:p w:rsidR="00F73FE8" w:rsidRPr="00CC7045" w:rsidRDefault="00F73FE8" w:rsidP="00CA303E">
      <w:pPr>
        <w:pStyle w:val="22"/>
        <w:spacing w:after="0" w:line="240" w:lineRule="auto"/>
        <w:jc w:val="both"/>
        <w:rPr>
          <w:b/>
          <w:i/>
          <w:sz w:val="28"/>
          <w:szCs w:val="28"/>
        </w:rPr>
      </w:pPr>
    </w:p>
    <w:p w:rsidR="00F73FE8" w:rsidRPr="00CC7045" w:rsidRDefault="00F73FE8" w:rsidP="00F73FE8">
      <w:pPr>
        <w:pStyle w:val="22"/>
        <w:spacing w:after="0" w:line="240" w:lineRule="auto"/>
        <w:ind w:firstLine="709"/>
        <w:jc w:val="both"/>
        <w:rPr>
          <w:b/>
          <w:i/>
          <w:sz w:val="28"/>
          <w:szCs w:val="28"/>
        </w:rPr>
      </w:pPr>
      <w:r w:rsidRPr="00CC7045">
        <w:rPr>
          <w:b/>
          <w:i/>
          <w:sz w:val="28"/>
          <w:szCs w:val="28"/>
        </w:rPr>
        <w:lastRenderedPageBreak/>
        <w:t>Жилищно-коммунальное хозяйство, экологическая ситуация</w:t>
      </w:r>
    </w:p>
    <w:p w:rsidR="00EC5D9C" w:rsidRPr="00CC7045" w:rsidRDefault="00EC5D9C" w:rsidP="00EC5D9C">
      <w:pPr>
        <w:ind w:firstLine="708"/>
        <w:jc w:val="both"/>
        <w:rPr>
          <w:sz w:val="28"/>
          <w:szCs w:val="28"/>
        </w:rPr>
      </w:pPr>
      <w:r w:rsidRPr="00CC7045">
        <w:rPr>
          <w:sz w:val="28"/>
          <w:szCs w:val="28"/>
        </w:rPr>
        <w:t>1. Нарушение нормативных сроков капитального ремонта и высокий износ основных фондов водопроводно-канализационного хозяйства.</w:t>
      </w:r>
    </w:p>
    <w:p w:rsidR="00EC5D9C" w:rsidRPr="00CC7045" w:rsidRDefault="00EC5D9C" w:rsidP="00EC5D9C">
      <w:pPr>
        <w:ind w:firstLine="708"/>
        <w:jc w:val="both"/>
        <w:rPr>
          <w:sz w:val="28"/>
          <w:szCs w:val="28"/>
        </w:rPr>
      </w:pPr>
      <w:r w:rsidRPr="00CC7045">
        <w:rPr>
          <w:sz w:val="28"/>
          <w:szCs w:val="28"/>
        </w:rPr>
        <w:t>2. Отставание темпов ввода объектов водоснабжения и водоотведения в сравнении с темпами  строительства жилья и объектов социальной сферы.</w:t>
      </w:r>
    </w:p>
    <w:p w:rsidR="00EC5D9C" w:rsidRPr="00CC7045" w:rsidRDefault="00EC5D9C" w:rsidP="00EC5D9C">
      <w:pPr>
        <w:ind w:firstLine="708"/>
        <w:jc w:val="both"/>
        <w:rPr>
          <w:sz w:val="28"/>
          <w:szCs w:val="28"/>
        </w:rPr>
      </w:pPr>
      <w:r w:rsidRPr="00CC7045">
        <w:rPr>
          <w:sz w:val="28"/>
          <w:szCs w:val="28"/>
        </w:rPr>
        <w:t>3. Недостаточная надежность и высокий процент изношенности оборудования теплоисточников, тепловых и электрических сетей.</w:t>
      </w:r>
    </w:p>
    <w:p w:rsidR="00EC5D9C" w:rsidRPr="00CC7045" w:rsidRDefault="00EC5D9C" w:rsidP="00EC5D9C">
      <w:pPr>
        <w:ind w:firstLine="709"/>
        <w:jc w:val="both"/>
        <w:rPr>
          <w:sz w:val="28"/>
          <w:szCs w:val="28"/>
        </w:rPr>
      </w:pPr>
      <w:r w:rsidRPr="00CC7045">
        <w:rPr>
          <w:sz w:val="28"/>
          <w:szCs w:val="28"/>
        </w:rPr>
        <w:t xml:space="preserve">4. Содержание автомобильных дорог общего пользования местного значения. Финансирование </w:t>
      </w:r>
      <w:r w:rsidR="003E5687">
        <w:rPr>
          <w:sz w:val="28"/>
          <w:szCs w:val="28"/>
        </w:rPr>
        <w:t xml:space="preserve">в </w:t>
      </w:r>
      <w:r w:rsidRPr="00CC7045">
        <w:rPr>
          <w:sz w:val="28"/>
          <w:szCs w:val="28"/>
        </w:rPr>
        <w:t>2015 год</w:t>
      </w:r>
      <w:r w:rsidR="003E5687">
        <w:rPr>
          <w:sz w:val="28"/>
          <w:szCs w:val="28"/>
        </w:rPr>
        <w:t>у</w:t>
      </w:r>
      <w:r w:rsidRPr="00CC7045">
        <w:rPr>
          <w:sz w:val="28"/>
          <w:szCs w:val="28"/>
        </w:rPr>
        <w:t xml:space="preserve"> позволяет обеспечить периодичность уборки дорог в среднем не более 2-3х раз в месяц. </w:t>
      </w:r>
    </w:p>
    <w:p w:rsidR="00EC5D9C" w:rsidRPr="00CC7045" w:rsidRDefault="00EC5D9C" w:rsidP="00EC5D9C">
      <w:pPr>
        <w:ind w:firstLine="709"/>
        <w:jc w:val="both"/>
        <w:rPr>
          <w:sz w:val="28"/>
          <w:szCs w:val="28"/>
        </w:rPr>
      </w:pPr>
      <w:r w:rsidRPr="00CC7045">
        <w:rPr>
          <w:sz w:val="28"/>
          <w:szCs w:val="28"/>
        </w:rPr>
        <w:t>5. Текущее содержание объектов озеленения. В рамках выделенного финансирования договором текущего содержания объектов озеленения на 2015 год предусмотрены работы по выкашиванию травы с периодичностью 1, 2 раза в сезон. Указанная периодичность не позволяет соблюдать «Правила создания, охраны и содержания зеленых насаждений в городах РФ», утвержденные Приказом Государственного комитета РФ по строительству и жилищно-коммунальному комплексу от 15.12.1999 №153.</w:t>
      </w:r>
    </w:p>
    <w:p w:rsidR="00EC5D9C" w:rsidRPr="00CC7045" w:rsidRDefault="00EC5D9C" w:rsidP="00EC5D9C">
      <w:pPr>
        <w:ind w:firstLine="709"/>
        <w:jc w:val="both"/>
        <w:rPr>
          <w:sz w:val="28"/>
          <w:szCs w:val="28"/>
        </w:rPr>
      </w:pPr>
      <w:r w:rsidRPr="00CC7045">
        <w:rPr>
          <w:sz w:val="28"/>
          <w:szCs w:val="28"/>
        </w:rPr>
        <w:t>6. В городе Красноярске лишь 15,5% дорог обеспечены сетями ливневой канализации</w:t>
      </w:r>
      <w:proofErr w:type="gramStart"/>
      <w:r w:rsidRPr="00CC7045">
        <w:rPr>
          <w:sz w:val="28"/>
          <w:szCs w:val="28"/>
        </w:rPr>
        <w:t>.</w:t>
      </w:r>
      <w:proofErr w:type="gramEnd"/>
      <w:r w:rsidRPr="00CC7045">
        <w:rPr>
          <w:sz w:val="28"/>
          <w:szCs w:val="28"/>
        </w:rPr>
        <w:t xml:space="preserve"> (</w:t>
      </w:r>
      <w:proofErr w:type="gramStart"/>
      <w:r w:rsidR="00F70C82">
        <w:rPr>
          <w:sz w:val="28"/>
          <w:szCs w:val="28"/>
        </w:rPr>
        <w:t>о</w:t>
      </w:r>
      <w:proofErr w:type="gramEnd"/>
      <w:r w:rsidR="00F70C82">
        <w:rPr>
          <w:sz w:val="28"/>
          <w:szCs w:val="28"/>
        </w:rPr>
        <w:t xml:space="preserve">беспечено </w:t>
      </w:r>
      <w:r w:rsidRPr="00CC7045">
        <w:rPr>
          <w:sz w:val="28"/>
          <w:szCs w:val="28"/>
        </w:rPr>
        <w:t>169,9 км</w:t>
      </w:r>
      <w:r w:rsidR="00F70C82">
        <w:rPr>
          <w:sz w:val="28"/>
          <w:szCs w:val="28"/>
        </w:rPr>
        <w:t>.</w:t>
      </w:r>
      <w:r w:rsidRPr="00CC7045">
        <w:rPr>
          <w:sz w:val="28"/>
          <w:szCs w:val="28"/>
        </w:rPr>
        <w:t xml:space="preserve"> </w:t>
      </w:r>
      <w:r w:rsidR="00F70C82">
        <w:rPr>
          <w:sz w:val="28"/>
          <w:szCs w:val="28"/>
        </w:rPr>
        <w:t>из</w:t>
      </w:r>
      <w:r w:rsidRPr="00CC7045">
        <w:rPr>
          <w:sz w:val="28"/>
          <w:szCs w:val="28"/>
        </w:rPr>
        <w:t xml:space="preserve"> 1092,2 км</w:t>
      </w:r>
      <w:r w:rsidR="00F70C82">
        <w:rPr>
          <w:sz w:val="28"/>
          <w:szCs w:val="28"/>
        </w:rPr>
        <w:t>.</w:t>
      </w:r>
      <w:r w:rsidRPr="00CC7045">
        <w:rPr>
          <w:sz w:val="28"/>
          <w:szCs w:val="28"/>
        </w:rPr>
        <w:t>). Внутридворовые территории жилых домов, построенные до 2000  года, не имеют ливнеотводов.</w:t>
      </w:r>
    </w:p>
    <w:p w:rsidR="00EC5D9C" w:rsidRPr="00CC7045" w:rsidRDefault="00EC5D9C" w:rsidP="00EC5D9C">
      <w:pPr>
        <w:ind w:firstLine="708"/>
        <w:jc w:val="both"/>
        <w:rPr>
          <w:sz w:val="28"/>
          <w:szCs w:val="28"/>
        </w:rPr>
      </w:pPr>
      <w:r w:rsidRPr="00CC7045">
        <w:rPr>
          <w:sz w:val="28"/>
          <w:szCs w:val="28"/>
        </w:rPr>
        <w:t>7. Значительная часть населения города проживает на территориях, подверженных влиянию техногенных выбросов.</w:t>
      </w:r>
    </w:p>
    <w:p w:rsidR="00EC5D9C" w:rsidRPr="00CC7045" w:rsidRDefault="00EC5D9C" w:rsidP="00EC5D9C">
      <w:pPr>
        <w:ind w:firstLine="708"/>
        <w:jc w:val="both"/>
        <w:rPr>
          <w:sz w:val="28"/>
          <w:szCs w:val="28"/>
        </w:rPr>
      </w:pPr>
      <w:r w:rsidRPr="00CC7045">
        <w:rPr>
          <w:sz w:val="28"/>
          <w:szCs w:val="28"/>
        </w:rPr>
        <w:t xml:space="preserve">8. Значительное количество выбросов от передвижных источников загрязнения в связи с увеличением численности автотранспортных средств, недостаточная пропускная способность ведущих городских магистралей. </w:t>
      </w:r>
    </w:p>
    <w:p w:rsidR="00EC5D9C" w:rsidRPr="00CC7045" w:rsidRDefault="00EC5D9C" w:rsidP="00EC5D9C">
      <w:pPr>
        <w:ind w:firstLine="708"/>
        <w:jc w:val="both"/>
        <w:rPr>
          <w:sz w:val="28"/>
          <w:szCs w:val="28"/>
        </w:rPr>
      </w:pPr>
      <w:r w:rsidRPr="00CC7045">
        <w:rPr>
          <w:sz w:val="28"/>
          <w:szCs w:val="28"/>
        </w:rPr>
        <w:t xml:space="preserve">9. Низкий уровень </w:t>
      </w:r>
      <w:proofErr w:type="gramStart"/>
      <w:r w:rsidRPr="00CC7045">
        <w:rPr>
          <w:sz w:val="28"/>
          <w:szCs w:val="28"/>
        </w:rPr>
        <w:t>экологической</w:t>
      </w:r>
      <w:proofErr w:type="gramEnd"/>
      <w:r w:rsidRPr="00CC7045">
        <w:rPr>
          <w:sz w:val="28"/>
          <w:szCs w:val="28"/>
        </w:rPr>
        <w:t xml:space="preserve"> культуры населения, несоблюдение требований природоохранного законодательства и нормативных актов города при обращении с отходами, образование несанкционированных свалок. </w:t>
      </w:r>
    </w:p>
    <w:p w:rsidR="00EC5D9C" w:rsidRPr="00CC7045" w:rsidRDefault="00EC5D9C" w:rsidP="00EC5D9C">
      <w:pPr>
        <w:ind w:firstLine="709"/>
        <w:jc w:val="both"/>
        <w:rPr>
          <w:sz w:val="28"/>
          <w:szCs w:val="28"/>
        </w:rPr>
      </w:pPr>
      <w:r w:rsidRPr="00CC7045">
        <w:rPr>
          <w:sz w:val="28"/>
          <w:szCs w:val="28"/>
        </w:rPr>
        <w:t>10. Левобережные очистные сооружения канализации построены и работают в три очереди (I, II, III) общей производительностью 300 тыс. м</w:t>
      </w:r>
      <w:r w:rsidRPr="00CC7045">
        <w:rPr>
          <w:sz w:val="28"/>
          <w:szCs w:val="28"/>
          <w:vertAlign w:val="superscript"/>
        </w:rPr>
        <w:t>3</w:t>
      </w:r>
      <w:r w:rsidRPr="00CC7045">
        <w:rPr>
          <w:sz w:val="28"/>
          <w:szCs w:val="28"/>
        </w:rPr>
        <w:t>/</w:t>
      </w:r>
      <w:proofErr w:type="spellStart"/>
      <w:r w:rsidRPr="00CC7045">
        <w:rPr>
          <w:sz w:val="28"/>
          <w:szCs w:val="28"/>
        </w:rPr>
        <w:t>сут</w:t>
      </w:r>
      <w:proofErr w:type="spellEnd"/>
      <w:r w:rsidRPr="00CC7045">
        <w:rPr>
          <w:sz w:val="28"/>
          <w:szCs w:val="28"/>
        </w:rPr>
        <w:t>.</w:t>
      </w:r>
    </w:p>
    <w:p w:rsidR="00EC5D9C" w:rsidRPr="00CC7045" w:rsidRDefault="00EC5D9C" w:rsidP="00EC5D9C">
      <w:pPr>
        <w:ind w:firstLine="709"/>
        <w:jc w:val="both"/>
        <w:rPr>
          <w:sz w:val="28"/>
          <w:szCs w:val="28"/>
        </w:rPr>
      </w:pPr>
      <w:r w:rsidRPr="00CC7045">
        <w:rPr>
          <w:sz w:val="28"/>
          <w:szCs w:val="28"/>
        </w:rPr>
        <w:t xml:space="preserve">Строительство Левобережных канализационных очистных сооружений (ЛОС) началось с конца 1950-х годов и производилось в три очереди с перерывами в 15-20 лет, что отразилось на производительности сооружений и оборудования и, соответственно, на дальнейшей наладки и работе всей системы ЛОС. В настоящее время ЛОС не имеют резерва мощности: фактический расход </w:t>
      </w:r>
      <w:proofErr w:type="gramStart"/>
      <w:r w:rsidRPr="00CC7045">
        <w:rPr>
          <w:sz w:val="28"/>
          <w:szCs w:val="28"/>
        </w:rPr>
        <w:t>сточных вод, поступающих на Левобережные очистные сооружения превышает</w:t>
      </w:r>
      <w:proofErr w:type="gramEnd"/>
      <w:r w:rsidRPr="00CC7045">
        <w:rPr>
          <w:sz w:val="28"/>
          <w:szCs w:val="28"/>
        </w:rPr>
        <w:t xml:space="preserve"> проектную производительность.</w:t>
      </w:r>
    </w:p>
    <w:p w:rsidR="00F73FE8" w:rsidRPr="00CC7045" w:rsidRDefault="00F73FE8" w:rsidP="00F73FE8">
      <w:pPr>
        <w:pStyle w:val="22"/>
        <w:spacing w:after="0" w:line="240" w:lineRule="auto"/>
        <w:ind w:firstLine="709"/>
        <w:jc w:val="both"/>
        <w:rPr>
          <w:b/>
          <w:i/>
          <w:sz w:val="28"/>
          <w:szCs w:val="28"/>
        </w:rPr>
      </w:pPr>
      <w:r w:rsidRPr="00CC7045">
        <w:rPr>
          <w:b/>
          <w:i/>
          <w:sz w:val="28"/>
          <w:szCs w:val="28"/>
        </w:rPr>
        <w:t>Транспорт</w:t>
      </w:r>
    </w:p>
    <w:p w:rsidR="00F73FE8" w:rsidRPr="00CC7045" w:rsidRDefault="00F73FE8" w:rsidP="00F73FE8">
      <w:pPr>
        <w:ind w:firstLine="708"/>
        <w:contextualSpacing/>
        <w:jc w:val="both"/>
        <w:rPr>
          <w:sz w:val="28"/>
          <w:szCs w:val="28"/>
        </w:rPr>
      </w:pPr>
      <w:r w:rsidRPr="00CC7045">
        <w:rPr>
          <w:sz w:val="28"/>
          <w:szCs w:val="28"/>
        </w:rPr>
        <w:t>1.</w:t>
      </w:r>
      <w:r w:rsidR="00010519" w:rsidRPr="00CC7045">
        <w:rPr>
          <w:sz w:val="28"/>
          <w:szCs w:val="28"/>
        </w:rPr>
        <w:t> </w:t>
      </w:r>
      <w:proofErr w:type="gramStart"/>
      <w:r w:rsidRPr="00CC7045">
        <w:rPr>
          <w:sz w:val="28"/>
          <w:szCs w:val="28"/>
        </w:rPr>
        <w:t>Несоответствие улично-дорожной сети существующим автотранспортным пассажирским потокам (отсутствие транспортных магистралей непрерывного движения, кольцевой дороги, нехватка мостов и путепроводов через Транссибирскую железнодорожную магистраль, отсутствие улиц-дублеров ул. Свердловская, пр.</w:t>
      </w:r>
      <w:proofErr w:type="gramEnd"/>
      <w:r w:rsidRPr="00CC7045">
        <w:rPr>
          <w:sz w:val="28"/>
          <w:szCs w:val="28"/>
        </w:rPr>
        <w:t xml:space="preserve"> </w:t>
      </w:r>
      <w:r w:rsidR="00010519" w:rsidRPr="00CC7045">
        <w:rPr>
          <w:sz w:val="28"/>
          <w:szCs w:val="28"/>
        </w:rPr>
        <w:t xml:space="preserve">Металлургов, пр. </w:t>
      </w:r>
      <w:proofErr w:type="gramStart"/>
      <w:r w:rsidR="00010519" w:rsidRPr="00CC7045">
        <w:rPr>
          <w:sz w:val="28"/>
          <w:szCs w:val="28"/>
        </w:rPr>
        <w:t xml:space="preserve">Красноярский </w:t>
      </w:r>
      <w:r w:rsidRPr="00CC7045">
        <w:rPr>
          <w:sz w:val="28"/>
          <w:szCs w:val="28"/>
        </w:rPr>
        <w:t>рабочий).</w:t>
      </w:r>
      <w:proofErr w:type="gramEnd"/>
    </w:p>
    <w:p w:rsidR="00F73FE8" w:rsidRPr="00CC7045" w:rsidRDefault="00F73FE8" w:rsidP="00F73FE8">
      <w:pPr>
        <w:ind w:firstLine="708"/>
        <w:contextualSpacing/>
        <w:jc w:val="both"/>
        <w:rPr>
          <w:sz w:val="28"/>
          <w:szCs w:val="28"/>
        </w:rPr>
      </w:pPr>
      <w:r w:rsidRPr="00CC7045">
        <w:rPr>
          <w:sz w:val="28"/>
          <w:szCs w:val="28"/>
        </w:rPr>
        <w:t>2.</w:t>
      </w:r>
      <w:r w:rsidR="00010519" w:rsidRPr="00CC7045">
        <w:rPr>
          <w:sz w:val="28"/>
          <w:szCs w:val="28"/>
        </w:rPr>
        <w:t> </w:t>
      </w:r>
      <w:r w:rsidRPr="00CC7045">
        <w:rPr>
          <w:sz w:val="28"/>
          <w:szCs w:val="28"/>
        </w:rPr>
        <w:t>Отсутствие автомобильных дорог, предназначенных для движения внутреннего транзитного транспорта.</w:t>
      </w:r>
    </w:p>
    <w:p w:rsidR="00F73FE8" w:rsidRPr="00CC7045" w:rsidRDefault="00F73FE8" w:rsidP="00F73FE8">
      <w:pPr>
        <w:ind w:firstLine="708"/>
        <w:contextualSpacing/>
        <w:jc w:val="both"/>
        <w:rPr>
          <w:sz w:val="28"/>
          <w:szCs w:val="28"/>
        </w:rPr>
      </w:pPr>
      <w:r w:rsidRPr="00CC7045">
        <w:rPr>
          <w:sz w:val="28"/>
          <w:szCs w:val="28"/>
        </w:rPr>
        <w:lastRenderedPageBreak/>
        <w:t>3.</w:t>
      </w:r>
      <w:r w:rsidR="00010519" w:rsidRPr="00CC7045">
        <w:rPr>
          <w:sz w:val="28"/>
          <w:szCs w:val="28"/>
        </w:rPr>
        <w:t> </w:t>
      </w:r>
      <w:r w:rsidRPr="00CC7045">
        <w:rPr>
          <w:sz w:val="28"/>
          <w:szCs w:val="28"/>
        </w:rPr>
        <w:t>Отсутствие внеуличных видов транспорта (метро) для городских перевозок пассажиров.</w:t>
      </w:r>
    </w:p>
    <w:p w:rsidR="00F73FE8" w:rsidRPr="00CC7045" w:rsidRDefault="00F73FE8" w:rsidP="00F73FE8">
      <w:pPr>
        <w:ind w:firstLine="708"/>
        <w:contextualSpacing/>
        <w:jc w:val="both"/>
        <w:rPr>
          <w:sz w:val="28"/>
          <w:szCs w:val="28"/>
        </w:rPr>
      </w:pPr>
      <w:r w:rsidRPr="00CC7045">
        <w:rPr>
          <w:sz w:val="28"/>
          <w:szCs w:val="28"/>
        </w:rPr>
        <w:t>4.</w:t>
      </w:r>
      <w:r w:rsidR="00010519" w:rsidRPr="00CC7045">
        <w:rPr>
          <w:sz w:val="28"/>
          <w:szCs w:val="28"/>
        </w:rPr>
        <w:t> </w:t>
      </w:r>
      <w:r w:rsidRPr="00CC7045">
        <w:rPr>
          <w:sz w:val="28"/>
          <w:szCs w:val="28"/>
        </w:rPr>
        <w:t>Слабое развитие внутригородского движения железнодорожного транспорта (Городская электричка).</w:t>
      </w:r>
    </w:p>
    <w:p w:rsidR="00F73FE8" w:rsidRPr="00CC7045" w:rsidRDefault="00F73FE8" w:rsidP="00F73FE8">
      <w:pPr>
        <w:ind w:firstLine="708"/>
        <w:contextualSpacing/>
        <w:jc w:val="both"/>
        <w:rPr>
          <w:sz w:val="28"/>
          <w:szCs w:val="28"/>
        </w:rPr>
      </w:pPr>
      <w:r w:rsidRPr="00CC7045">
        <w:rPr>
          <w:sz w:val="28"/>
          <w:szCs w:val="28"/>
        </w:rPr>
        <w:t>5.</w:t>
      </w:r>
      <w:r w:rsidR="00010519" w:rsidRPr="00CC7045">
        <w:rPr>
          <w:sz w:val="28"/>
          <w:szCs w:val="28"/>
        </w:rPr>
        <w:t> </w:t>
      </w:r>
      <w:r w:rsidRPr="00CC7045">
        <w:rPr>
          <w:sz w:val="28"/>
          <w:szCs w:val="28"/>
        </w:rPr>
        <w:t>Увеличение автомобилизации и недостаточное количество мест для парковки транспортных средств, соответственно снижение скорости движения и многочисленные заторы в центральной части и на основных магистралях города.</w:t>
      </w:r>
    </w:p>
    <w:p w:rsidR="00F73FE8" w:rsidRPr="00CC7045" w:rsidRDefault="00F73FE8" w:rsidP="00F73FE8">
      <w:pPr>
        <w:ind w:firstLine="708"/>
        <w:contextualSpacing/>
        <w:jc w:val="both"/>
        <w:rPr>
          <w:sz w:val="28"/>
          <w:szCs w:val="28"/>
        </w:rPr>
      </w:pPr>
      <w:r w:rsidRPr="00CC7045">
        <w:rPr>
          <w:sz w:val="28"/>
          <w:szCs w:val="28"/>
        </w:rPr>
        <w:t>6.</w:t>
      </w:r>
      <w:r w:rsidR="00855FED" w:rsidRPr="00CC7045">
        <w:rPr>
          <w:sz w:val="28"/>
          <w:szCs w:val="28"/>
        </w:rPr>
        <w:t> </w:t>
      </w:r>
      <w:r w:rsidRPr="00CC7045">
        <w:rPr>
          <w:sz w:val="28"/>
          <w:szCs w:val="28"/>
        </w:rPr>
        <w:t>Недостаточный уровень обновления парка подвижного состава общественного автотранспорта, наличие подвижного состава, не соответствующего требованиям качества и безопасности перевозок.</w:t>
      </w:r>
    </w:p>
    <w:p w:rsidR="00F73FE8" w:rsidRPr="00CC7045" w:rsidRDefault="00F73FE8" w:rsidP="00F73FE8">
      <w:pPr>
        <w:ind w:firstLine="708"/>
        <w:contextualSpacing/>
        <w:jc w:val="both"/>
        <w:rPr>
          <w:sz w:val="28"/>
          <w:szCs w:val="28"/>
        </w:rPr>
      </w:pPr>
      <w:r w:rsidRPr="00CC7045">
        <w:rPr>
          <w:sz w:val="28"/>
          <w:szCs w:val="28"/>
        </w:rPr>
        <w:t>7.</w:t>
      </w:r>
      <w:r w:rsidR="00855FED" w:rsidRPr="00CC7045">
        <w:rPr>
          <w:sz w:val="28"/>
          <w:szCs w:val="28"/>
        </w:rPr>
        <w:t> </w:t>
      </w:r>
      <w:r w:rsidRPr="00CC7045">
        <w:rPr>
          <w:sz w:val="28"/>
          <w:szCs w:val="28"/>
        </w:rPr>
        <w:t>Недостаточный уровень развития производственно-технической базы организаций автомобильного и железнодорожного транспорта.</w:t>
      </w:r>
    </w:p>
    <w:p w:rsidR="00F73FE8" w:rsidRPr="00CC7045" w:rsidRDefault="00F73FE8" w:rsidP="00F73FE8">
      <w:pPr>
        <w:ind w:firstLine="708"/>
        <w:contextualSpacing/>
        <w:jc w:val="both"/>
        <w:rPr>
          <w:sz w:val="28"/>
          <w:szCs w:val="28"/>
        </w:rPr>
      </w:pPr>
      <w:r w:rsidRPr="00CC7045">
        <w:rPr>
          <w:sz w:val="28"/>
          <w:szCs w:val="28"/>
        </w:rPr>
        <w:t>8.</w:t>
      </w:r>
      <w:r w:rsidR="00855FED" w:rsidRPr="00CC7045">
        <w:rPr>
          <w:sz w:val="28"/>
          <w:szCs w:val="28"/>
        </w:rPr>
        <w:t> </w:t>
      </w:r>
      <w:r w:rsidRPr="00CC7045">
        <w:rPr>
          <w:sz w:val="28"/>
          <w:szCs w:val="28"/>
        </w:rPr>
        <w:t>Непривлекательность электротранспорта вследствие высокого уровня износа инженерных сетей и подвижного состава, а также отсутствия разветвленной сети.</w:t>
      </w:r>
    </w:p>
    <w:p w:rsidR="00F73FE8" w:rsidRPr="00CC7045" w:rsidRDefault="00F73FE8" w:rsidP="00F73FE8">
      <w:pPr>
        <w:ind w:firstLine="708"/>
        <w:contextualSpacing/>
        <w:jc w:val="both"/>
        <w:rPr>
          <w:sz w:val="28"/>
          <w:szCs w:val="28"/>
        </w:rPr>
      </w:pPr>
      <w:r w:rsidRPr="00CC7045">
        <w:rPr>
          <w:sz w:val="28"/>
          <w:szCs w:val="28"/>
        </w:rPr>
        <w:t>9.</w:t>
      </w:r>
      <w:r w:rsidR="00855FED" w:rsidRPr="00CC7045">
        <w:rPr>
          <w:sz w:val="28"/>
          <w:szCs w:val="28"/>
        </w:rPr>
        <w:t> </w:t>
      </w:r>
      <w:r w:rsidRPr="00CC7045">
        <w:rPr>
          <w:sz w:val="28"/>
          <w:szCs w:val="28"/>
        </w:rPr>
        <w:t>Проблемы маршрутной сети:</w:t>
      </w:r>
    </w:p>
    <w:p w:rsidR="00F73FE8" w:rsidRPr="00CC7045" w:rsidRDefault="00F73FE8" w:rsidP="00F73FE8">
      <w:pPr>
        <w:ind w:firstLine="708"/>
        <w:contextualSpacing/>
        <w:jc w:val="both"/>
        <w:rPr>
          <w:sz w:val="28"/>
          <w:szCs w:val="28"/>
        </w:rPr>
      </w:pPr>
      <w:proofErr w:type="gramStart"/>
      <w:r w:rsidRPr="00CC7045">
        <w:rPr>
          <w:sz w:val="28"/>
          <w:szCs w:val="28"/>
        </w:rPr>
        <w:t>-</w:t>
      </w:r>
      <w:r w:rsidR="00625710" w:rsidRPr="00CC7045">
        <w:rPr>
          <w:sz w:val="28"/>
          <w:szCs w:val="28"/>
        </w:rPr>
        <w:t> </w:t>
      </w:r>
      <w:r w:rsidRPr="00CC7045">
        <w:rPr>
          <w:sz w:val="28"/>
          <w:szCs w:val="28"/>
        </w:rPr>
        <w:t xml:space="preserve">из-за отсутствия достаточного количества автомобильных мостов и </w:t>
      </w:r>
      <w:r w:rsidRPr="00332F1D">
        <w:rPr>
          <w:sz w:val="28"/>
          <w:szCs w:val="28"/>
        </w:rPr>
        <w:t>объездных дорог</w:t>
      </w:r>
      <w:r w:rsidR="00A65230" w:rsidRPr="00332F1D">
        <w:rPr>
          <w:sz w:val="28"/>
          <w:szCs w:val="28"/>
        </w:rPr>
        <w:t>,</w:t>
      </w:r>
      <w:r w:rsidRPr="00332F1D">
        <w:rPr>
          <w:sz w:val="28"/>
          <w:szCs w:val="28"/>
        </w:rPr>
        <w:t xml:space="preserve"> движение городского общественного транспорта</w:t>
      </w:r>
      <w:r w:rsidR="00A10DC7" w:rsidRPr="00332F1D">
        <w:rPr>
          <w:sz w:val="28"/>
          <w:szCs w:val="28"/>
        </w:rPr>
        <w:t xml:space="preserve"> в</w:t>
      </w:r>
      <w:r w:rsidRPr="00332F1D">
        <w:rPr>
          <w:sz w:val="28"/>
          <w:szCs w:val="28"/>
        </w:rPr>
        <w:t xml:space="preserve"> </w:t>
      </w:r>
      <w:r w:rsidR="00A10DC7" w:rsidRPr="00332F1D">
        <w:rPr>
          <w:sz w:val="28"/>
          <w:szCs w:val="28"/>
        </w:rPr>
        <w:t xml:space="preserve">центральной части города </w:t>
      </w:r>
      <w:r w:rsidRPr="00332F1D">
        <w:rPr>
          <w:sz w:val="28"/>
          <w:szCs w:val="28"/>
        </w:rPr>
        <w:t>осуществляется в основном через три улицы (ул. К. Маркса, ул. Ленина, пр.</w:t>
      </w:r>
      <w:proofErr w:type="gramEnd"/>
      <w:r w:rsidR="00625710" w:rsidRPr="00CC7045">
        <w:rPr>
          <w:sz w:val="28"/>
          <w:szCs w:val="28"/>
        </w:rPr>
        <w:t> </w:t>
      </w:r>
      <w:proofErr w:type="gramStart"/>
      <w:r w:rsidRPr="00CC7045">
        <w:rPr>
          <w:sz w:val="28"/>
          <w:szCs w:val="28"/>
        </w:rPr>
        <w:t>Мира), пропускная способность которых из-за припаркованного транспорта недостаточна;</w:t>
      </w:r>
      <w:proofErr w:type="gramEnd"/>
    </w:p>
    <w:p w:rsidR="00F73FE8" w:rsidRPr="00CC7045" w:rsidRDefault="00F73FE8" w:rsidP="00F73FE8">
      <w:pPr>
        <w:ind w:firstLine="708"/>
        <w:contextualSpacing/>
        <w:jc w:val="both"/>
        <w:rPr>
          <w:sz w:val="28"/>
          <w:szCs w:val="28"/>
        </w:rPr>
      </w:pPr>
      <w:r w:rsidRPr="00CC7045">
        <w:rPr>
          <w:sz w:val="28"/>
          <w:szCs w:val="28"/>
        </w:rPr>
        <w:t>-</w:t>
      </w:r>
      <w:r w:rsidR="00625710" w:rsidRPr="00CC7045">
        <w:rPr>
          <w:sz w:val="28"/>
          <w:szCs w:val="28"/>
        </w:rPr>
        <w:t> </w:t>
      </w:r>
      <w:r w:rsidRPr="00CC7045">
        <w:rPr>
          <w:sz w:val="28"/>
          <w:szCs w:val="28"/>
        </w:rPr>
        <w:t>отсутствие выделенных полос, предназначенных для движения городского общественного транспорта, не позволяет увеличить скорость движения пассажирского транспорта и уменьшить количество подвижного состава;</w:t>
      </w:r>
    </w:p>
    <w:p w:rsidR="00F73FE8" w:rsidRPr="00CC7045" w:rsidRDefault="00F73FE8" w:rsidP="00F73FE8">
      <w:pPr>
        <w:ind w:firstLine="708"/>
        <w:contextualSpacing/>
        <w:jc w:val="both"/>
        <w:rPr>
          <w:sz w:val="28"/>
          <w:szCs w:val="28"/>
        </w:rPr>
      </w:pPr>
      <w:r w:rsidRPr="00CC7045">
        <w:rPr>
          <w:sz w:val="28"/>
          <w:szCs w:val="28"/>
        </w:rPr>
        <w:t>-</w:t>
      </w:r>
      <w:r w:rsidR="00625710" w:rsidRPr="00CC7045">
        <w:rPr>
          <w:sz w:val="28"/>
          <w:szCs w:val="28"/>
        </w:rPr>
        <w:t> </w:t>
      </w:r>
      <w:r w:rsidRPr="00CC7045">
        <w:rPr>
          <w:sz w:val="28"/>
          <w:szCs w:val="28"/>
        </w:rPr>
        <w:t>отсутствие транспортно-пересадочных узлов не позволяет организовать эффективное взаимодействие между различными видами пассажирского транспорта (</w:t>
      </w:r>
      <w:proofErr w:type="gramStart"/>
      <w:r w:rsidRPr="00CC7045">
        <w:rPr>
          <w:sz w:val="28"/>
          <w:szCs w:val="28"/>
        </w:rPr>
        <w:t>автомобильный</w:t>
      </w:r>
      <w:proofErr w:type="gramEnd"/>
      <w:r w:rsidRPr="00CC7045">
        <w:rPr>
          <w:sz w:val="28"/>
          <w:szCs w:val="28"/>
        </w:rPr>
        <w:t>, электрический, железнодорожный);</w:t>
      </w:r>
    </w:p>
    <w:p w:rsidR="00F73FE8" w:rsidRPr="00CC7045" w:rsidRDefault="00F73FE8" w:rsidP="00F73FE8">
      <w:pPr>
        <w:ind w:firstLine="708"/>
        <w:contextualSpacing/>
        <w:jc w:val="both"/>
        <w:rPr>
          <w:sz w:val="28"/>
          <w:szCs w:val="28"/>
        </w:rPr>
      </w:pPr>
      <w:r w:rsidRPr="00CC7045">
        <w:rPr>
          <w:sz w:val="28"/>
          <w:szCs w:val="28"/>
        </w:rPr>
        <w:t xml:space="preserve">В результате несоответствия улично-дорожной сети: </w:t>
      </w:r>
    </w:p>
    <w:p w:rsidR="00F73FE8" w:rsidRPr="00CC7045" w:rsidRDefault="00F73FE8" w:rsidP="00F73FE8">
      <w:pPr>
        <w:ind w:firstLine="708"/>
        <w:contextualSpacing/>
        <w:jc w:val="both"/>
        <w:rPr>
          <w:sz w:val="28"/>
          <w:szCs w:val="28"/>
        </w:rPr>
      </w:pPr>
      <w:r w:rsidRPr="00CC7045">
        <w:rPr>
          <w:sz w:val="28"/>
          <w:szCs w:val="28"/>
        </w:rPr>
        <w:t>-</w:t>
      </w:r>
      <w:r w:rsidR="00625710" w:rsidRPr="00CC7045">
        <w:rPr>
          <w:sz w:val="28"/>
          <w:szCs w:val="28"/>
        </w:rPr>
        <w:t> </w:t>
      </w:r>
      <w:r w:rsidRPr="00CC7045">
        <w:rPr>
          <w:sz w:val="28"/>
          <w:szCs w:val="28"/>
        </w:rPr>
        <w:t>организованы «длинные» маршруты – средняя длина автобусного маршрута – 22 км</w:t>
      </w:r>
      <w:proofErr w:type="gramStart"/>
      <w:r w:rsidR="00625710" w:rsidRPr="00CC7045">
        <w:rPr>
          <w:sz w:val="28"/>
          <w:szCs w:val="28"/>
        </w:rPr>
        <w:t>.</w:t>
      </w:r>
      <w:r w:rsidRPr="00CC7045">
        <w:rPr>
          <w:sz w:val="28"/>
          <w:szCs w:val="28"/>
        </w:rPr>
        <w:t xml:space="preserve">, </w:t>
      </w:r>
      <w:proofErr w:type="gramEnd"/>
      <w:r w:rsidRPr="00CC7045">
        <w:rPr>
          <w:sz w:val="28"/>
          <w:szCs w:val="28"/>
        </w:rPr>
        <w:t>часть маршрутов превышает 30 к</w:t>
      </w:r>
      <w:r w:rsidR="00625710" w:rsidRPr="00CC7045">
        <w:rPr>
          <w:sz w:val="28"/>
          <w:szCs w:val="28"/>
        </w:rPr>
        <w:t>ило</w:t>
      </w:r>
      <w:r w:rsidRPr="00CC7045">
        <w:rPr>
          <w:sz w:val="28"/>
          <w:szCs w:val="28"/>
        </w:rPr>
        <w:t>м</w:t>
      </w:r>
      <w:r w:rsidR="00625710" w:rsidRPr="00CC7045">
        <w:rPr>
          <w:sz w:val="28"/>
          <w:szCs w:val="28"/>
        </w:rPr>
        <w:t>етров</w:t>
      </w:r>
      <w:r w:rsidRPr="00CC7045">
        <w:rPr>
          <w:sz w:val="28"/>
          <w:szCs w:val="28"/>
        </w:rPr>
        <w:t>;</w:t>
      </w:r>
    </w:p>
    <w:p w:rsidR="00F73FE8" w:rsidRPr="00CC7045" w:rsidRDefault="00F73FE8" w:rsidP="00F73FE8">
      <w:pPr>
        <w:ind w:firstLine="708"/>
        <w:contextualSpacing/>
        <w:jc w:val="both"/>
        <w:rPr>
          <w:sz w:val="28"/>
          <w:szCs w:val="28"/>
        </w:rPr>
      </w:pPr>
      <w:r w:rsidRPr="00CC7045">
        <w:rPr>
          <w:sz w:val="28"/>
          <w:szCs w:val="28"/>
        </w:rPr>
        <w:t>-</w:t>
      </w:r>
      <w:r w:rsidR="00625710" w:rsidRPr="00CC7045">
        <w:rPr>
          <w:sz w:val="28"/>
          <w:szCs w:val="28"/>
        </w:rPr>
        <w:t> </w:t>
      </w:r>
      <w:r w:rsidRPr="00CC7045">
        <w:rPr>
          <w:sz w:val="28"/>
          <w:szCs w:val="28"/>
        </w:rPr>
        <w:t>низкий коэффициент «пересадочности»;</w:t>
      </w:r>
    </w:p>
    <w:p w:rsidR="00FE7CFF" w:rsidRPr="00CC7045" w:rsidRDefault="00F73FE8" w:rsidP="00460AC2">
      <w:pPr>
        <w:ind w:firstLine="708"/>
        <w:contextualSpacing/>
        <w:jc w:val="both"/>
        <w:rPr>
          <w:sz w:val="28"/>
          <w:szCs w:val="28"/>
        </w:rPr>
      </w:pPr>
      <w:r w:rsidRPr="00CC7045">
        <w:rPr>
          <w:sz w:val="28"/>
          <w:szCs w:val="28"/>
        </w:rPr>
        <w:t>-</w:t>
      </w:r>
      <w:r w:rsidR="00625710" w:rsidRPr="00CC7045">
        <w:rPr>
          <w:sz w:val="28"/>
          <w:szCs w:val="28"/>
        </w:rPr>
        <w:t> </w:t>
      </w:r>
      <w:r w:rsidRPr="00CC7045">
        <w:rPr>
          <w:sz w:val="28"/>
          <w:szCs w:val="28"/>
        </w:rPr>
        <w:t>превышение затрат времени пассажиров на одну поездку, о</w:t>
      </w:r>
      <w:r w:rsidR="00460AC2" w:rsidRPr="00CC7045">
        <w:rPr>
          <w:sz w:val="28"/>
          <w:szCs w:val="28"/>
        </w:rPr>
        <w:t>т установленных норм для города.</w:t>
      </w:r>
    </w:p>
    <w:p w:rsidR="00D2623B" w:rsidRDefault="00D2623B" w:rsidP="00F73FE8">
      <w:pPr>
        <w:ind w:firstLine="709"/>
        <w:rPr>
          <w:b/>
          <w:bCs/>
          <w:i/>
          <w:sz w:val="28"/>
          <w:szCs w:val="28"/>
        </w:rPr>
      </w:pPr>
    </w:p>
    <w:p w:rsidR="00F73FE8" w:rsidRPr="00CC7045" w:rsidRDefault="00F73FE8" w:rsidP="00F73FE8">
      <w:pPr>
        <w:ind w:firstLine="709"/>
        <w:rPr>
          <w:b/>
          <w:bCs/>
          <w:i/>
          <w:sz w:val="28"/>
          <w:szCs w:val="28"/>
        </w:rPr>
      </w:pPr>
      <w:r w:rsidRPr="00CC7045">
        <w:rPr>
          <w:b/>
          <w:bCs/>
          <w:i/>
          <w:sz w:val="28"/>
          <w:szCs w:val="28"/>
        </w:rPr>
        <w:t>В налогово-бюджетной политике</w:t>
      </w:r>
    </w:p>
    <w:p w:rsidR="00F73FE8" w:rsidRPr="00CC7045" w:rsidRDefault="00F73FE8" w:rsidP="00F73FE8">
      <w:pPr>
        <w:ind w:firstLine="708"/>
        <w:contextualSpacing/>
        <w:jc w:val="both"/>
        <w:rPr>
          <w:sz w:val="28"/>
          <w:szCs w:val="28"/>
        </w:rPr>
      </w:pPr>
      <w:r w:rsidRPr="00CC7045">
        <w:rPr>
          <w:sz w:val="28"/>
          <w:szCs w:val="28"/>
        </w:rPr>
        <w:t xml:space="preserve">1. Недостаточность нормативов отчислений от налогов, установленных бюджетным законодательством муниципальным образованиям, для самостоятельного решения ими всех вопросов местного значения в рамках реализации Федерального Закона №131-ФЗ. </w:t>
      </w:r>
    </w:p>
    <w:p w:rsidR="00F73FE8" w:rsidRDefault="00F73FE8" w:rsidP="00460AC2">
      <w:pPr>
        <w:ind w:firstLine="708"/>
        <w:contextualSpacing/>
        <w:jc w:val="both"/>
        <w:rPr>
          <w:sz w:val="28"/>
          <w:szCs w:val="28"/>
        </w:rPr>
      </w:pPr>
      <w:r w:rsidRPr="00CC7045">
        <w:rPr>
          <w:sz w:val="28"/>
          <w:szCs w:val="28"/>
        </w:rPr>
        <w:t>2. Наличие задолженности по налоговым и иным платежам в бюджет города.</w:t>
      </w:r>
    </w:p>
    <w:p w:rsidR="00F93D26" w:rsidRDefault="00F93D26" w:rsidP="00460AC2">
      <w:pPr>
        <w:ind w:firstLine="708"/>
        <w:contextualSpacing/>
        <w:jc w:val="both"/>
        <w:rPr>
          <w:sz w:val="28"/>
          <w:szCs w:val="28"/>
        </w:rPr>
      </w:pPr>
    </w:p>
    <w:p w:rsidR="00F93D26" w:rsidRPr="008C3E4E" w:rsidRDefault="00F93D26" w:rsidP="00460AC2">
      <w:pPr>
        <w:ind w:firstLine="708"/>
        <w:contextualSpacing/>
        <w:jc w:val="both"/>
        <w:rPr>
          <w:sz w:val="28"/>
          <w:szCs w:val="28"/>
        </w:rPr>
      </w:pPr>
    </w:p>
    <w:p w:rsidR="00F73FE8" w:rsidRPr="00B34AA9" w:rsidRDefault="00F73FE8" w:rsidP="00F73FE8">
      <w:pPr>
        <w:pStyle w:val="22"/>
        <w:spacing w:after="0" w:line="240" w:lineRule="auto"/>
        <w:ind w:firstLine="709"/>
        <w:jc w:val="both"/>
        <w:rPr>
          <w:b/>
          <w:i/>
          <w:sz w:val="28"/>
          <w:szCs w:val="28"/>
        </w:rPr>
      </w:pPr>
      <w:r w:rsidRPr="00B34AA9">
        <w:rPr>
          <w:b/>
          <w:i/>
          <w:sz w:val="28"/>
          <w:szCs w:val="28"/>
        </w:rPr>
        <w:lastRenderedPageBreak/>
        <w:t>В реальном секторе экономики</w:t>
      </w:r>
    </w:p>
    <w:p w:rsidR="00A16670" w:rsidRDefault="00A16670" w:rsidP="00F73FE8">
      <w:pPr>
        <w:ind w:firstLine="708"/>
        <w:contextualSpacing/>
        <w:jc w:val="both"/>
        <w:rPr>
          <w:sz w:val="28"/>
          <w:szCs w:val="28"/>
        </w:rPr>
      </w:pPr>
      <w:r>
        <w:rPr>
          <w:sz w:val="28"/>
          <w:szCs w:val="28"/>
        </w:rPr>
        <w:t>1. Низкая локализация заказов государственных компаний, реализующих инвестиционные проекты в сырьевых районах Красноярского края</w:t>
      </w:r>
      <w:r w:rsidR="00966FCE">
        <w:rPr>
          <w:sz w:val="28"/>
          <w:szCs w:val="28"/>
        </w:rPr>
        <w:t>,</w:t>
      </w:r>
      <w:r w:rsidR="00966FCE" w:rsidRPr="00966FCE">
        <w:rPr>
          <w:sz w:val="28"/>
          <w:szCs w:val="28"/>
        </w:rPr>
        <w:t xml:space="preserve"> </w:t>
      </w:r>
      <w:r w:rsidR="00966FCE">
        <w:rPr>
          <w:sz w:val="28"/>
          <w:szCs w:val="28"/>
        </w:rPr>
        <w:t>на промышленных предприятиях города</w:t>
      </w:r>
      <w:r w:rsidR="00527D24">
        <w:rPr>
          <w:sz w:val="28"/>
          <w:szCs w:val="28"/>
        </w:rPr>
        <w:t xml:space="preserve"> в рамках импортозамещения</w:t>
      </w:r>
      <w:r>
        <w:rPr>
          <w:sz w:val="28"/>
          <w:szCs w:val="28"/>
        </w:rPr>
        <w:t>.</w:t>
      </w:r>
    </w:p>
    <w:p w:rsidR="003D5701" w:rsidRDefault="003D5701" w:rsidP="00F73FE8">
      <w:pPr>
        <w:ind w:firstLine="708"/>
        <w:contextualSpacing/>
        <w:jc w:val="both"/>
        <w:rPr>
          <w:sz w:val="28"/>
          <w:szCs w:val="28"/>
        </w:rPr>
      </w:pPr>
      <w:r>
        <w:rPr>
          <w:sz w:val="28"/>
          <w:szCs w:val="28"/>
        </w:rPr>
        <w:t>2. Недоступность кредитных ресурсов для реализации инвестиционных проектов.</w:t>
      </w:r>
    </w:p>
    <w:p w:rsidR="00F73FE8" w:rsidRPr="00B34AA9" w:rsidRDefault="008738DC" w:rsidP="00F73FE8">
      <w:pPr>
        <w:ind w:firstLine="708"/>
        <w:contextualSpacing/>
        <w:jc w:val="both"/>
        <w:rPr>
          <w:sz w:val="28"/>
          <w:szCs w:val="28"/>
        </w:rPr>
      </w:pPr>
      <w:r>
        <w:rPr>
          <w:sz w:val="28"/>
          <w:szCs w:val="28"/>
        </w:rPr>
        <w:t>3</w:t>
      </w:r>
      <w:r w:rsidR="00F73FE8" w:rsidRPr="00B34AA9">
        <w:rPr>
          <w:sz w:val="28"/>
          <w:szCs w:val="28"/>
        </w:rPr>
        <w:t>. Тенденции формирования моноотраслевого профиля экономики: низкая диверсификация структуры промышленного производства, более половины оборота обрабатывающего производства приходится на долю металлургии и как следствие – высокая зависимость от конъюнктуры на рынках металлов.</w:t>
      </w:r>
    </w:p>
    <w:p w:rsidR="00F73FE8" w:rsidRPr="00B34AA9" w:rsidRDefault="00883653" w:rsidP="00F73FE8">
      <w:pPr>
        <w:ind w:firstLine="708"/>
        <w:contextualSpacing/>
        <w:jc w:val="both"/>
        <w:rPr>
          <w:sz w:val="28"/>
          <w:szCs w:val="28"/>
        </w:rPr>
      </w:pPr>
      <w:r>
        <w:rPr>
          <w:sz w:val="28"/>
          <w:szCs w:val="28"/>
        </w:rPr>
        <w:t>4</w:t>
      </w:r>
      <w:r w:rsidR="00F73FE8" w:rsidRPr="00B34AA9">
        <w:rPr>
          <w:sz w:val="28"/>
          <w:szCs w:val="28"/>
        </w:rPr>
        <w:t>. Низкий уровень использования производственных мощностей, трансформация большинства промышленных предприятий либо в диверсифицированные производства товаров, малозначимых для отраслей региональной и российской экономики с небольшой долей товаров-импортозаменителей, либо в производителей услуг: офисных, энергетических, по продаже тепла, услуг по строительству и т.п.</w:t>
      </w:r>
    </w:p>
    <w:p w:rsidR="00F73FE8" w:rsidRPr="00B34AA9" w:rsidRDefault="00883653" w:rsidP="00F73FE8">
      <w:pPr>
        <w:ind w:firstLine="708"/>
        <w:contextualSpacing/>
        <w:jc w:val="both"/>
        <w:rPr>
          <w:sz w:val="28"/>
          <w:szCs w:val="28"/>
        </w:rPr>
      </w:pPr>
      <w:r>
        <w:rPr>
          <w:sz w:val="28"/>
          <w:szCs w:val="28"/>
        </w:rPr>
        <w:t>5</w:t>
      </w:r>
      <w:r w:rsidR="00F73FE8" w:rsidRPr="00B34AA9">
        <w:rPr>
          <w:sz w:val="28"/>
          <w:szCs w:val="28"/>
        </w:rPr>
        <w:t>. Высокий уровень физического и морального износа оборудования и недостаточность собственных сре</w:t>
      </w:r>
      <w:proofErr w:type="gramStart"/>
      <w:r w:rsidR="00F73FE8" w:rsidRPr="00B34AA9">
        <w:rPr>
          <w:sz w:val="28"/>
          <w:szCs w:val="28"/>
        </w:rPr>
        <w:t>дств пр</w:t>
      </w:r>
      <w:proofErr w:type="gramEnd"/>
      <w:r w:rsidR="00F73FE8" w:rsidRPr="00B34AA9">
        <w:rPr>
          <w:sz w:val="28"/>
          <w:szCs w:val="28"/>
        </w:rPr>
        <w:t>едприятий на их обновление и модернизацию.</w:t>
      </w:r>
    </w:p>
    <w:p w:rsidR="00F73FE8" w:rsidRPr="00B34AA9" w:rsidRDefault="007B0B8B" w:rsidP="00F73FE8">
      <w:pPr>
        <w:ind w:firstLine="708"/>
        <w:contextualSpacing/>
        <w:jc w:val="both"/>
        <w:rPr>
          <w:sz w:val="28"/>
          <w:szCs w:val="28"/>
        </w:rPr>
      </w:pPr>
      <w:r>
        <w:rPr>
          <w:sz w:val="28"/>
          <w:szCs w:val="28"/>
        </w:rPr>
        <w:t>6</w:t>
      </w:r>
      <w:r w:rsidR="00F73FE8" w:rsidRPr="00B34AA9">
        <w:rPr>
          <w:sz w:val="28"/>
          <w:szCs w:val="28"/>
        </w:rPr>
        <w:t xml:space="preserve">. Высокий уровень ресурсоемкости, низкая технологическая и экономическая эффективность производства. </w:t>
      </w:r>
    </w:p>
    <w:p w:rsidR="00F73FE8" w:rsidRDefault="007B0B8B" w:rsidP="00F73FE8">
      <w:pPr>
        <w:ind w:firstLine="708"/>
        <w:contextualSpacing/>
        <w:jc w:val="both"/>
        <w:rPr>
          <w:sz w:val="28"/>
          <w:szCs w:val="28"/>
        </w:rPr>
      </w:pPr>
      <w:r>
        <w:rPr>
          <w:sz w:val="28"/>
          <w:szCs w:val="28"/>
        </w:rPr>
        <w:t>7</w:t>
      </w:r>
      <w:r w:rsidR="00F73FE8" w:rsidRPr="00B34AA9">
        <w:rPr>
          <w:sz w:val="28"/>
          <w:szCs w:val="28"/>
        </w:rPr>
        <w:t>. Информационная, отраслевая и производственная разобщенность промышленных предприятий, создающая негативные условия для развития субконтрактных отношений, кооперационных и корпоративных связей.</w:t>
      </w:r>
    </w:p>
    <w:p w:rsidR="00F73FE8" w:rsidRPr="00B34AA9" w:rsidRDefault="007B0B8B" w:rsidP="00F73FE8">
      <w:pPr>
        <w:ind w:firstLine="708"/>
        <w:contextualSpacing/>
        <w:jc w:val="both"/>
        <w:rPr>
          <w:sz w:val="28"/>
          <w:szCs w:val="28"/>
        </w:rPr>
      </w:pPr>
      <w:r>
        <w:rPr>
          <w:sz w:val="28"/>
          <w:szCs w:val="28"/>
        </w:rPr>
        <w:t>8</w:t>
      </w:r>
      <w:r w:rsidR="00F73FE8" w:rsidRPr="00B34AA9">
        <w:rPr>
          <w:sz w:val="28"/>
          <w:szCs w:val="28"/>
        </w:rPr>
        <w:t xml:space="preserve">. Низкая степень внедрения в производство наукоемких и высокотехнологичных разработок; отсутствие спроса на инновации. Снижение затрат предприятий и организаций на НИОКР. </w:t>
      </w:r>
    </w:p>
    <w:p w:rsidR="00F73FE8" w:rsidRPr="00B34AA9" w:rsidRDefault="007B0B8B" w:rsidP="00F73FE8">
      <w:pPr>
        <w:ind w:firstLine="708"/>
        <w:contextualSpacing/>
        <w:jc w:val="both"/>
        <w:rPr>
          <w:sz w:val="28"/>
          <w:szCs w:val="28"/>
        </w:rPr>
      </w:pPr>
      <w:r>
        <w:rPr>
          <w:sz w:val="28"/>
          <w:szCs w:val="28"/>
        </w:rPr>
        <w:t>9</w:t>
      </w:r>
      <w:r w:rsidR="00F73FE8" w:rsidRPr="00B34AA9">
        <w:rPr>
          <w:sz w:val="28"/>
          <w:szCs w:val="28"/>
        </w:rPr>
        <w:t>. Отсутствие инфраструктуры и механизмов по передаче результатов и технологий из сектора исследований и разработок в промышленность.</w:t>
      </w:r>
    </w:p>
    <w:p w:rsidR="00F73FE8" w:rsidRPr="00B34AA9" w:rsidRDefault="007B0B8B" w:rsidP="00F73FE8">
      <w:pPr>
        <w:ind w:firstLine="708"/>
        <w:contextualSpacing/>
        <w:jc w:val="both"/>
        <w:rPr>
          <w:sz w:val="28"/>
          <w:szCs w:val="28"/>
        </w:rPr>
      </w:pPr>
      <w:r>
        <w:rPr>
          <w:sz w:val="28"/>
          <w:szCs w:val="28"/>
        </w:rPr>
        <w:t>10</w:t>
      </w:r>
      <w:r w:rsidR="00F73FE8" w:rsidRPr="00B34AA9">
        <w:rPr>
          <w:sz w:val="28"/>
          <w:szCs w:val="28"/>
        </w:rPr>
        <w:t>. Отсутствие законодательной основы для осуществления на уровне муниципального образования задач развития инновационного научно-технического творчества.</w:t>
      </w:r>
    </w:p>
    <w:p w:rsidR="00F73FE8" w:rsidRPr="00B34AA9" w:rsidRDefault="007B0B8B" w:rsidP="00F73FE8">
      <w:pPr>
        <w:ind w:firstLine="708"/>
        <w:contextualSpacing/>
        <w:jc w:val="both"/>
        <w:rPr>
          <w:sz w:val="28"/>
          <w:szCs w:val="28"/>
        </w:rPr>
      </w:pPr>
      <w:r>
        <w:rPr>
          <w:sz w:val="28"/>
          <w:szCs w:val="28"/>
        </w:rPr>
        <w:t>11</w:t>
      </w:r>
      <w:r w:rsidR="00F73FE8" w:rsidRPr="00B34AA9">
        <w:rPr>
          <w:sz w:val="28"/>
          <w:szCs w:val="28"/>
        </w:rPr>
        <w:t>. Отсутствие механизмов привлечения финансирования в инфраструктурные проекты, в том числе по линии ВЭБ и концессий.</w:t>
      </w:r>
    </w:p>
    <w:p w:rsidR="00F73FE8" w:rsidRPr="00B34AA9" w:rsidRDefault="007B0B8B" w:rsidP="00F73FE8">
      <w:pPr>
        <w:ind w:firstLine="708"/>
        <w:contextualSpacing/>
        <w:jc w:val="both"/>
        <w:rPr>
          <w:sz w:val="28"/>
          <w:szCs w:val="28"/>
        </w:rPr>
      </w:pPr>
      <w:r>
        <w:rPr>
          <w:sz w:val="28"/>
          <w:szCs w:val="28"/>
        </w:rPr>
        <w:t>12</w:t>
      </w:r>
      <w:r w:rsidR="00F73FE8" w:rsidRPr="00B34AA9">
        <w:rPr>
          <w:sz w:val="28"/>
          <w:szCs w:val="28"/>
        </w:rPr>
        <w:t>. Удалённость от рынков сбыта, высокая доля транспортных издержек в конечной стоимости продукции.</w:t>
      </w:r>
    </w:p>
    <w:p w:rsidR="00F73FE8" w:rsidRPr="008C3E4E" w:rsidRDefault="00F73FE8" w:rsidP="00F73FE8">
      <w:pPr>
        <w:ind w:firstLine="708"/>
        <w:contextualSpacing/>
        <w:jc w:val="both"/>
        <w:rPr>
          <w:sz w:val="28"/>
          <w:szCs w:val="28"/>
        </w:rPr>
      </w:pPr>
      <w:r w:rsidRPr="00B34AA9">
        <w:rPr>
          <w:sz w:val="28"/>
          <w:szCs w:val="28"/>
        </w:rPr>
        <w:t>1</w:t>
      </w:r>
      <w:r w:rsidR="007B0B8B">
        <w:rPr>
          <w:sz w:val="28"/>
          <w:szCs w:val="28"/>
        </w:rPr>
        <w:t>3</w:t>
      </w:r>
      <w:r w:rsidRPr="00B34AA9">
        <w:rPr>
          <w:sz w:val="28"/>
          <w:szCs w:val="28"/>
        </w:rPr>
        <w:t>. Сложные природно-климатические условия.</w:t>
      </w:r>
    </w:p>
    <w:p w:rsidR="00F73FE8" w:rsidRPr="002F7C77" w:rsidRDefault="00F73FE8" w:rsidP="00F73FE8">
      <w:pPr>
        <w:ind w:firstLine="708"/>
        <w:contextualSpacing/>
        <w:jc w:val="both"/>
        <w:rPr>
          <w:b/>
          <w:i/>
          <w:sz w:val="28"/>
          <w:szCs w:val="28"/>
        </w:rPr>
      </w:pPr>
      <w:r w:rsidRPr="002F7C77">
        <w:rPr>
          <w:b/>
          <w:i/>
          <w:sz w:val="28"/>
          <w:szCs w:val="28"/>
        </w:rPr>
        <w:t>Малый и средний бизнес</w:t>
      </w:r>
    </w:p>
    <w:p w:rsidR="00F73FE8" w:rsidRPr="002F7C77" w:rsidRDefault="00F73FE8" w:rsidP="00F73FE8">
      <w:pPr>
        <w:ind w:firstLine="708"/>
        <w:contextualSpacing/>
        <w:jc w:val="both"/>
        <w:rPr>
          <w:sz w:val="28"/>
          <w:szCs w:val="28"/>
        </w:rPr>
      </w:pPr>
      <w:r w:rsidRPr="002F7C77">
        <w:rPr>
          <w:sz w:val="28"/>
          <w:szCs w:val="28"/>
        </w:rPr>
        <w:t>1. Сложность получения кредитов для субъектов малого предпринимательства на начальном этапе развития. Основные причины:  отсутствие у малых предприятий необходимого залога; высокая стоимость кредитных ресурсов; неразвитость системы гарантирования.</w:t>
      </w:r>
    </w:p>
    <w:p w:rsidR="00F73FE8" w:rsidRPr="002F7C77" w:rsidRDefault="00F73FE8" w:rsidP="00F73FE8">
      <w:pPr>
        <w:ind w:firstLine="708"/>
        <w:contextualSpacing/>
        <w:jc w:val="both"/>
        <w:rPr>
          <w:sz w:val="28"/>
          <w:szCs w:val="28"/>
        </w:rPr>
      </w:pPr>
      <w:r w:rsidRPr="002F7C77">
        <w:rPr>
          <w:sz w:val="28"/>
          <w:szCs w:val="28"/>
        </w:rPr>
        <w:lastRenderedPageBreak/>
        <w:t>2. Недостаток собственных финансовых средств, чрезмерные совокупные налоговые выплаты, высокие страховые взносы, трудности установления связей с поставщиками сырья.</w:t>
      </w:r>
    </w:p>
    <w:p w:rsidR="00F73FE8" w:rsidRPr="002F7C77" w:rsidRDefault="00F73FE8" w:rsidP="00F73FE8">
      <w:pPr>
        <w:ind w:firstLine="708"/>
        <w:contextualSpacing/>
        <w:jc w:val="both"/>
        <w:rPr>
          <w:sz w:val="28"/>
          <w:szCs w:val="28"/>
        </w:rPr>
      </w:pPr>
      <w:r w:rsidRPr="002F7C77">
        <w:rPr>
          <w:sz w:val="28"/>
          <w:szCs w:val="28"/>
        </w:rPr>
        <w:t>3. Недостаточное развитие деловых возможностей, в том числе через интенсивное расширение межрегионального и международного сотрудничества и производственной кооперации.</w:t>
      </w:r>
    </w:p>
    <w:p w:rsidR="00F73FE8" w:rsidRPr="002A0356" w:rsidRDefault="00F73FE8" w:rsidP="00F73FE8">
      <w:pPr>
        <w:ind w:firstLine="708"/>
        <w:contextualSpacing/>
        <w:jc w:val="both"/>
        <w:rPr>
          <w:sz w:val="28"/>
          <w:szCs w:val="28"/>
        </w:rPr>
      </w:pPr>
      <w:r w:rsidRPr="002F7C77">
        <w:rPr>
          <w:sz w:val="28"/>
          <w:szCs w:val="28"/>
        </w:rPr>
        <w:t xml:space="preserve">4. Дефицит квалифицированных кадров, недостаточный уровень </w:t>
      </w:r>
      <w:r w:rsidRPr="002A0356">
        <w:rPr>
          <w:sz w:val="28"/>
          <w:szCs w:val="28"/>
        </w:rPr>
        <w:t>профессиональной подготовки и переподготовки.</w:t>
      </w:r>
    </w:p>
    <w:p w:rsidR="00564033" w:rsidRPr="002A0356" w:rsidRDefault="00564033" w:rsidP="00564033">
      <w:pPr>
        <w:pStyle w:val="30"/>
        <w:spacing w:before="480" w:after="0"/>
        <w:jc w:val="center"/>
        <w:rPr>
          <w:rFonts w:ascii="Times New Roman" w:hAnsi="Times New Roman"/>
          <w:bCs w:val="0"/>
          <w:sz w:val="28"/>
          <w:szCs w:val="28"/>
        </w:rPr>
      </w:pPr>
      <w:bookmarkStart w:id="38" w:name="_Toc401240596"/>
      <w:bookmarkEnd w:id="37"/>
      <w:r w:rsidRPr="002A0356">
        <w:rPr>
          <w:rFonts w:ascii="Times New Roman" w:hAnsi="Times New Roman"/>
          <w:bCs w:val="0"/>
          <w:sz w:val="28"/>
          <w:szCs w:val="28"/>
        </w:rPr>
        <w:t>22. Перспективы социально-экономического развития города</w:t>
      </w:r>
      <w:bookmarkEnd w:id="38"/>
    </w:p>
    <w:p w:rsidR="00564033" w:rsidRPr="004F28CB" w:rsidRDefault="005239F5" w:rsidP="00125BEC">
      <w:pPr>
        <w:ind w:firstLine="709"/>
        <w:jc w:val="both"/>
        <w:rPr>
          <w:sz w:val="28"/>
          <w:szCs w:val="28"/>
        </w:rPr>
      </w:pPr>
      <w:r>
        <w:rPr>
          <w:sz w:val="28"/>
          <w:szCs w:val="28"/>
        </w:rPr>
        <w:t xml:space="preserve">В 2015 году принят новый Генеральный план города Красноярска, </w:t>
      </w:r>
      <w:r w:rsidR="00125BEC" w:rsidRPr="004F28CB">
        <w:rPr>
          <w:sz w:val="28"/>
          <w:szCs w:val="28"/>
        </w:rPr>
        <w:t>р</w:t>
      </w:r>
      <w:r w:rsidR="00564033" w:rsidRPr="004F28CB">
        <w:rPr>
          <w:sz w:val="28"/>
          <w:szCs w:val="28"/>
        </w:rPr>
        <w:t>азраб</w:t>
      </w:r>
      <w:r w:rsidR="00125BEC" w:rsidRPr="004F28CB">
        <w:rPr>
          <w:sz w:val="28"/>
          <w:szCs w:val="28"/>
        </w:rPr>
        <w:t>атывается</w:t>
      </w:r>
      <w:r w:rsidR="00564033" w:rsidRPr="004F28CB">
        <w:rPr>
          <w:sz w:val="28"/>
          <w:szCs w:val="28"/>
        </w:rPr>
        <w:t xml:space="preserve"> Стратеги</w:t>
      </w:r>
      <w:r w:rsidR="00125BEC" w:rsidRPr="004F28CB">
        <w:rPr>
          <w:sz w:val="28"/>
          <w:szCs w:val="28"/>
        </w:rPr>
        <w:t>я</w:t>
      </w:r>
      <w:r w:rsidR="00564033" w:rsidRPr="004F28CB">
        <w:rPr>
          <w:sz w:val="28"/>
          <w:szCs w:val="28"/>
        </w:rPr>
        <w:t xml:space="preserve"> социально-экономического развития до 2030 года и план мероприятий по ее реализации в соответствии с</w:t>
      </w:r>
      <w:r w:rsidR="00564033" w:rsidRPr="004F28CB">
        <w:rPr>
          <w:rStyle w:val="afb"/>
          <w:bCs/>
          <w:sz w:val="28"/>
          <w:szCs w:val="28"/>
        </w:rPr>
        <w:t xml:space="preserve"> </w:t>
      </w:r>
      <w:r w:rsidR="00564033" w:rsidRPr="004F28CB">
        <w:rPr>
          <w:sz w:val="28"/>
          <w:szCs w:val="28"/>
        </w:rPr>
        <w:t>Федеральным законом от 28.06.2014 №172-ФЗ «О стратегическом планировании в Российской Федерации».</w:t>
      </w:r>
    </w:p>
    <w:p w:rsidR="00564033" w:rsidRPr="004F28CB" w:rsidRDefault="00564033" w:rsidP="00564033">
      <w:pPr>
        <w:pStyle w:val="ConsNormal"/>
        <w:ind w:firstLine="709"/>
        <w:contextualSpacing/>
        <w:jc w:val="both"/>
        <w:rPr>
          <w:rFonts w:ascii="Times New Roman" w:hAnsi="Times New Roman"/>
          <w:sz w:val="28"/>
          <w:szCs w:val="28"/>
        </w:rPr>
      </w:pPr>
      <w:r w:rsidRPr="004F28CB">
        <w:rPr>
          <w:rFonts w:ascii="Times New Roman" w:hAnsi="Times New Roman"/>
          <w:sz w:val="28"/>
          <w:szCs w:val="28"/>
        </w:rPr>
        <w:t>В долгосрочной перспективе г. Красноярск будет развиваться как «ядро» Красноярской агломерации. Развитие инфраструктуры города должно учитывать влияние демографической ситуации и ежесуточных миграционных процессов территорий, входящих в состав агломерации, а также решать следующие задачи:</w:t>
      </w:r>
    </w:p>
    <w:p w:rsidR="00564033" w:rsidRPr="004F28CB" w:rsidRDefault="00564033" w:rsidP="00332F1D">
      <w:pPr>
        <w:tabs>
          <w:tab w:val="left" w:pos="993"/>
        </w:tabs>
        <w:ind w:firstLine="720"/>
        <w:jc w:val="both"/>
        <w:rPr>
          <w:sz w:val="28"/>
          <w:szCs w:val="28"/>
        </w:rPr>
      </w:pPr>
      <w:r w:rsidRPr="004F28CB">
        <w:rPr>
          <w:sz w:val="28"/>
          <w:szCs w:val="28"/>
        </w:rPr>
        <w:t>1.</w:t>
      </w:r>
      <w:r w:rsidRPr="004F28CB">
        <w:rPr>
          <w:sz w:val="28"/>
          <w:szCs w:val="28"/>
        </w:rPr>
        <w:tab/>
        <w:t xml:space="preserve">Формирование институциональных, финансовых и инфраструктурных условий для выполнения Красноярском деловых и межрегиональных функций. </w:t>
      </w:r>
    </w:p>
    <w:p w:rsidR="00564033" w:rsidRPr="004F28CB" w:rsidRDefault="00564033" w:rsidP="00332F1D">
      <w:pPr>
        <w:tabs>
          <w:tab w:val="left" w:pos="993"/>
        </w:tabs>
        <w:ind w:firstLine="720"/>
        <w:jc w:val="both"/>
        <w:rPr>
          <w:sz w:val="28"/>
          <w:szCs w:val="28"/>
        </w:rPr>
      </w:pPr>
      <w:r w:rsidRPr="004F28CB">
        <w:rPr>
          <w:sz w:val="28"/>
          <w:szCs w:val="28"/>
        </w:rPr>
        <w:t>2.</w:t>
      </w:r>
      <w:r w:rsidRPr="004F28CB">
        <w:rPr>
          <w:sz w:val="28"/>
          <w:szCs w:val="28"/>
        </w:rPr>
        <w:tab/>
        <w:t>Создание на базе города и прилегающих к нему территорий одного из главных транспортно-логистических центров Сибири.</w:t>
      </w:r>
    </w:p>
    <w:p w:rsidR="00564033" w:rsidRPr="004F28CB" w:rsidRDefault="00564033" w:rsidP="00332F1D">
      <w:pPr>
        <w:tabs>
          <w:tab w:val="left" w:pos="993"/>
        </w:tabs>
        <w:ind w:firstLine="720"/>
        <w:jc w:val="both"/>
        <w:rPr>
          <w:sz w:val="28"/>
          <w:szCs w:val="28"/>
        </w:rPr>
      </w:pPr>
      <w:r w:rsidRPr="004F28CB">
        <w:rPr>
          <w:sz w:val="28"/>
          <w:szCs w:val="28"/>
        </w:rPr>
        <w:t>3.</w:t>
      </w:r>
      <w:r w:rsidRPr="004F28CB">
        <w:rPr>
          <w:sz w:val="28"/>
          <w:szCs w:val="28"/>
        </w:rPr>
        <w:tab/>
        <w:t>Повышение эффективности традиционных отраслей промышленности, в том числе развитие промышленных и технологических парков, вынос экологически неблагополучных производств за черту города.</w:t>
      </w:r>
    </w:p>
    <w:p w:rsidR="00564033" w:rsidRPr="004F28CB" w:rsidRDefault="00564033" w:rsidP="00332F1D">
      <w:pPr>
        <w:tabs>
          <w:tab w:val="left" w:pos="993"/>
        </w:tabs>
        <w:ind w:firstLine="720"/>
        <w:jc w:val="both"/>
        <w:rPr>
          <w:sz w:val="28"/>
          <w:szCs w:val="28"/>
        </w:rPr>
      </w:pPr>
      <w:r w:rsidRPr="004F28CB">
        <w:rPr>
          <w:sz w:val="28"/>
          <w:szCs w:val="28"/>
        </w:rPr>
        <w:t>4.</w:t>
      </w:r>
      <w:r w:rsidRPr="004F28CB">
        <w:rPr>
          <w:sz w:val="28"/>
          <w:szCs w:val="28"/>
        </w:rPr>
        <w:tab/>
        <w:t>Развитие инженерной инфраструктуры и энергетики, в том числе в области газификации города.</w:t>
      </w:r>
    </w:p>
    <w:p w:rsidR="00564033" w:rsidRPr="004F28CB" w:rsidRDefault="00564033" w:rsidP="00332F1D">
      <w:pPr>
        <w:tabs>
          <w:tab w:val="left" w:pos="993"/>
        </w:tabs>
        <w:ind w:firstLine="720"/>
        <w:jc w:val="both"/>
        <w:rPr>
          <w:sz w:val="28"/>
          <w:szCs w:val="28"/>
        </w:rPr>
      </w:pPr>
      <w:r w:rsidRPr="004F28CB">
        <w:rPr>
          <w:sz w:val="28"/>
          <w:szCs w:val="28"/>
        </w:rPr>
        <w:t>5.</w:t>
      </w:r>
      <w:r w:rsidRPr="004F28CB">
        <w:rPr>
          <w:sz w:val="28"/>
          <w:szCs w:val="28"/>
        </w:rPr>
        <w:tab/>
        <w:t>Реализация потенциала научно-образовательного комплекса и высокотехнологичного бизнеса на базе Сибирского федерального университета.</w:t>
      </w:r>
    </w:p>
    <w:p w:rsidR="00564033" w:rsidRPr="004F28CB" w:rsidRDefault="00564033" w:rsidP="00332F1D">
      <w:pPr>
        <w:tabs>
          <w:tab w:val="left" w:pos="993"/>
        </w:tabs>
        <w:ind w:firstLine="720"/>
        <w:jc w:val="both"/>
        <w:rPr>
          <w:sz w:val="28"/>
          <w:szCs w:val="28"/>
        </w:rPr>
      </w:pPr>
      <w:r w:rsidRPr="004F28CB">
        <w:rPr>
          <w:sz w:val="28"/>
          <w:szCs w:val="28"/>
        </w:rPr>
        <w:t>6.</w:t>
      </w:r>
      <w:r w:rsidRPr="004F28CB">
        <w:rPr>
          <w:sz w:val="28"/>
          <w:szCs w:val="28"/>
        </w:rPr>
        <w:tab/>
        <w:t>Жилищное строительство и формирование кластера сопряженных отраслей стройиндустрии.</w:t>
      </w:r>
    </w:p>
    <w:p w:rsidR="00564033" w:rsidRPr="004F28CB" w:rsidRDefault="00564033" w:rsidP="00332F1D">
      <w:pPr>
        <w:tabs>
          <w:tab w:val="left" w:pos="993"/>
        </w:tabs>
        <w:ind w:firstLine="720"/>
        <w:jc w:val="both"/>
        <w:rPr>
          <w:sz w:val="28"/>
          <w:szCs w:val="28"/>
        </w:rPr>
      </w:pPr>
      <w:r w:rsidRPr="004F28CB">
        <w:rPr>
          <w:sz w:val="28"/>
          <w:szCs w:val="28"/>
        </w:rPr>
        <w:t>7.</w:t>
      </w:r>
      <w:r w:rsidRPr="004F28CB">
        <w:rPr>
          <w:sz w:val="28"/>
          <w:szCs w:val="28"/>
        </w:rPr>
        <w:tab/>
        <w:t>Внедрение высокого стандарта качества оказания социальных услуг.</w:t>
      </w:r>
    </w:p>
    <w:p w:rsidR="00564033" w:rsidRPr="004F28CB" w:rsidRDefault="00564033" w:rsidP="00332F1D">
      <w:pPr>
        <w:tabs>
          <w:tab w:val="left" w:pos="993"/>
        </w:tabs>
        <w:ind w:firstLine="720"/>
        <w:jc w:val="both"/>
        <w:rPr>
          <w:sz w:val="28"/>
          <w:szCs w:val="28"/>
        </w:rPr>
      </w:pPr>
      <w:r w:rsidRPr="004F28CB">
        <w:rPr>
          <w:sz w:val="28"/>
          <w:szCs w:val="28"/>
        </w:rPr>
        <w:t>8.</w:t>
      </w:r>
      <w:r w:rsidRPr="004F28CB">
        <w:rPr>
          <w:sz w:val="28"/>
          <w:szCs w:val="28"/>
        </w:rPr>
        <w:tab/>
        <w:t>Обеспечение продовольственной безопасности города и прилегающих территорий с учетом повышения уровня жизни населения.</w:t>
      </w:r>
    </w:p>
    <w:p w:rsidR="00535A75" w:rsidRDefault="00564033" w:rsidP="00332F1D">
      <w:pPr>
        <w:pStyle w:val="ConsNormal"/>
        <w:tabs>
          <w:tab w:val="left" w:pos="993"/>
        </w:tabs>
        <w:ind w:firstLine="709"/>
        <w:contextualSpacing/>
        <w:jc w:val="both"/>
        <w:rPr>
          <w:rFonts w:ascii="Times New Roman" w:hAnsi="Times New Roman"/>
          <w:sz w:val="28"/>
          <w:szCs w:val="28"/>
        </w:rPr>
      </w:pPr>
      <w:r w:rsidRPr="004F28CB">
        <w:rPr>
          <w:rFonts w:ascii="Times New Roman" w:hAnsi="Times New Roman"/>
          <w:sz w:val="28"/>
          <w:szCs w:val="28"/>
        </w:rPr>
        <w:t>9.</w:t>
      </w:r>
      <w:r w:rsidRPr="004F28CB">
        <w:rPr>
          <w:rFonts w:ascii="Times New Roman" w:hAnsi="Times New Roman"/>
          <w:sz w:val="28"/>
          <w:szCs w:val="28"/>
        </w:rPr>
        <w:tab/>
        <w:t>Укрепление экологической ситуации.</w:t>
      </w:r>
    </w:p>
    <w:p w:rsidR="00535A75" w:rsidRPr="00535A75" w:rsidRDefault="00564033" w:rsidP="00332F1D">
      <w:pPr>
        <w:pStyle w:val="ConsNormal"/>
        <w:tabs>
          <w:tab w:val="left" w:pos="993"/>
        </w:tabs>
        <w:ind w:firstLine="709"/>
        <w:contextualSpacing/>
        <w:jc w:val="both"/>
        <w:rPr>
          <w:rFonts w:ascii="Times New Roman" w:hAnsi="Times New Roman"/>
          <w:sz w:val="28"/>
          <w:szCs w:val="28"/>
        </w:rPr>
      </w:pPr>
      <w:r w:rsidRPr="004F28CB">
        <w:rPr>
          <w:rFonts w:ascii="Times New Roman" w:hAnsi="Times New Roman"/>
          <w:sz w:val="28"/>
          <w:szCs w:val="28"/>
        </w:rPr>
        <w:t>В целях реализации данных направлений планируется:</w:t>
      </w:r>
    </w:p>
    <w:p w:rsidR="009D3283" w:rsidRPr="004F28CB" w:rsidRDefault="009D3283" w:rsidP="009D3283">
      <w:pPr>
        <w:ind w:firstLine="709"/>
        <w:rPr>
          <w:bCs/>
          <w:i/>
          <w:sz w:val="28"/>
          <w:szCs w:val="28"/>
        </w:rPr>
      </w:pPr>
      <w:r w:rsidRPr="004F28CB">
        <w:rPr>
          <w:bCs/>
          <w:i/>
          <w:sz w:val="28"/>
          <w:szCs w:val="28"/>
        </w:rPr>
        <w:t>В СОЦИАЛЬНОЙ СФЕРЕ</w:t>
      </w:r>
    </w:p>
    <w:p w:rsidR="009D3283" w:rsidRPr="004F28CB" w:rsidRDefault="009D3283" w:rsidP="009D3283">
      <w:pPr>
        <w:pStyle w:val="22"/>
        <w:spacing w:after="0" w:line="240" w:lineRule="auto"/>
        <w:ind w:firstLine="709"/>
        <w:jc w:val="both"/>
        <w:rPr>
          <w:b/>
          <w:i/>
          <w:sz w:val="28"/>
          <w:szCs w:val="28"/>
        </w:rPr>
      </w:pPr>
      <w:r w:rsidRPr="004F28CB">
        <w:rPr>
          <w:b/>
          <w:i/>
          <w:sz w:val="28"/>
          <w:szCs w:val="28"/>
        </w:rPr>
        <w:t>Физическая культура и спорт</w:t>
      </w:r>
    </w:p>
    <w:p w:rsidR="009D3283" w:rsidRPr="004F28CB" w:rsidRDefault="009D3283" w:rsidP="009D3283">
      <w:pPr>
        <w:pStyle w:val="afe"/>
        <w:numPr>
          <w:ilvl w:val="0"/>
          <w:numId w:val="5"/>
        </w:numPr>
        <w:tabs>
          <w:tab w:val="left" w:pos="993"/>
        </w:tabs>
        <w:ind w:left="0" w:firstLine="709"/>
        <w:jc w:val="both"/>
        <w:rPr>
          <w:sz w:val="28"/>
          <w:szCs w:val="28"/>
        </w:rPr>
      </w:pPr>
      <w:r w:rsidRPr="004F28CB">
        <w:rPr>
          <w:sz w:val="28"/>
          <w:szCs w:val="28"/>
        </w:rPr>
        <w:t>Укрепление инфраструктуры физической культуры и спорта, в том числе модернизация и строительство новых спортивных объектов в рамках подготовки к XXIX Всемирной зимней Универсиаде 2019 года;</w:t>
      </w:r>
    </w:p>
    <w:p w:rsidR="009D3283" w:rsidRPr="004F28CB" w:rsidRDefault="009D3283" w:rsidP="009D3283">
      <w:pPr>
        <w:pStyle w:val="afe"/>
        <w:numPr>
          <w:ilvl w:val="0"/>
          <w:numId w:val="5"/>
        </w:numPr>
        <w:tabs>
          <w:tab w:val="left" w:pos="993"/>
        </w:tabs>
        <w:ind w:left="0" w:firstLine="709"/>
        <w:jc w:val="both"/>
        <w:rPr>
          <w:sz w:val="28"/>
          <w:szCs w:val="28"/>
        </w:rPr>
      </w:pPr>
      <w:r w:rsidRPr="004F28CB">
        <w:rPr>
          <w:sz w:val="28"/>
          <w:szCs w:val="28"/>
        </w:rPr>
        <w:t>Усиление работы по развитию сети спортивных клубов по месту жительства;</w:t>
      </w:r>
    </w:p>
    <w:p w:rsidR="009D3283" w:rsidRPr="004F28CB" w:rsidRDefault="009D3283" w:rsidP="009D3283">
      <w:pPr>
        <w:pStyle w:val="afe"/>
        <w:numPr>
          <w:ilvl w:val="0"/>
          <w:numId w:val="5"/>
        </w:numPr>
        <w:tabs>
          <w:tab w:val="left" w:pos="993"/>
        </w:tabs>
        <w:ind w:left="0" w:firstLine="709"/>
        <w:jc w:val="both"/>
        <w:rPr>
          <w:sz w:val="28"/>
          <w:szCs w:val="28"/>
        </w:rPr>
      </w:pPr>
      <w:r w:rsidRPr="004F28CB">
        <w:rPr>
          <w:sz w:val="28"/>
          <w:szCs w:val="28"/>
        </w:rPr>
        <w:lastRenderedPageBreak/>
        <w:t>Совершенствование системы проведения официальных физкультурных и спортивных мероприятий на территории города Красноярска;</w:t>
      </w:r>
    </w:p>
    <w:p w:rsidR="009D3283" w:rsidRPr="004F28CB" w:rsidRDefault="009D3283" w:rsidP="009D3283">
      <w:pPr>
        <w:pStyle w:val="afe"/>
        <w:numPr>
          <w:ilvl w:val="0"/>
          <w:numId w:val="5"/>
        </w:numPr>
        <w:tabs>
          <w:tab w:val="left" w:pos="993"/>
        </w:tabs>
        <w:ind w:left="0" w:firstLine="709"/>
        <w:jc w:val="both"/>
        <w:rPr>
          <w:sz w:val="28"/>
          <w:szCs w:val="28"/>
        </w:rPr>
      </w:pPr>
      <w:r w:rsidRPr="004F28CB">
        <w:rPr>
          <w:sz w:val="28"/>
          <w:szCs w:val="28"/>
        </w:rPr>
        <w:t>Усиление работы по популяризации здорового образа жизни;</w:t>
      </w:r>
    </w:p>
    <w:p w:rsidR="009D3283" w:rsidRPr="005F2CA9" w:rsidRDefault="009D3283" w:rsidP="009D3283">
      <w:pPr>
        <w:pStyle w:val="afe"/>
        <w:numPr>
          <w:ilvl w:val="0"/>
          <w:numId w:val="5"/>
        </w:numPr>
        <w:tabs>
          <w:tab w:val="left" w:pos="993"/>
        </w:tabs>
        <w:ind w:left="0" w:firstLine="709"/>
        <w:jc w:val="both"/>
        <w:rPr>
          <w:sz w:val="28"/>
          <w:szCs w:val="28"/>
        </w:rPr>
      </w:pPr>
      <w:proofErr w:type="gramStart"/>
      <w:r w:rsidRPr="004F28CB">
        <w:rPr>
          <w:sz w:val="28"/>
          <w:szCs w:val="28"/>
        </w:rPr>
        <w:t>Совершенствование управлением системой дополнительного образования и спортивной подготовки в учреждения</w:t>
      </w:r>
      <w:r w:rsidR="00117643">
        <w:rPr>
          <w:sz w:val="28"/>
          <w:szCs w:val="28"/>
        </w:rPr>
        <w:t xml:space="preserve">х дополнительного образования, </w:t>
      </w:r>
      <w:r w:rsidRPr="004F28CB">
        <w:rPr>
          <w:sz w:val="28"/>
          <w:szCs w:val="28"/>
        </w:rPr>
        <w:t xml:space="preserve">осуществляющих деятельность в области физической культуры и </w:t>
      </w:r>
      <w:r w:rsidRPr="005F2CA9">
        <w:rPr>
          <w:sz w:val="28"/>
          <w:szCs w:val="28"/>
        </w:rPr>
        <w:t>спорта.</w:t>
      </w:r>
      <w:proofErr w:type="gramEnd"/>
    </w:p>
    <w:p w:rsidR="009D3283" w:rsidRPr="005F2CA9" w:rsidRDefault="009D3283" w:rsidP="009D3283">
      <w:pPr>
        <w:pStyle w:val="afe"/>
        <w:tabs>
          <w:tab w:val="left" w:pos="993"/>
        </w:tabs>
        <w:ind w:left="0" w:firstLine="709"/>
        <w:jc w:val="both"/>
        <w:rPr>
          <w:sz w:val="28"/>
          <w:szCs w:val="28"/>
        </w:rPr>
      </w:pPr>
    </w:p>
    <w:p w:rsidR="009D3283" w:rsidRPr="005F2CA9" w:rsidRDefault="009D3283" w:rsidP="009D3283">
      <w:pPr>
        <w:pStyle w:val="afe"/>
        <w:tabs>
          <w:tab w:val="left" w:pos="993"/>
        </w:tabs>
        <w:ind w:left="0" w:firstLine="709"/>
        <w:jc w:val="both"/>
        <w:rPr>
          <w:sz w:val="28"/>
          <w:szCs w:val="28"/>
        </w:rPr>
      </w:pPr>
      <w:r w:rsidRPr="005F2CA9">
        <w:rPr>
          <w:sz w:val="28"/>
          <w:szCs w:val="28"/>
        </w:rPr>
        <w:t xml:space="preserve">Деятельность главного управления по физической культуре, спорту и туризму администрации города Красноярска в прогнозном периоде будет направлена </w:t>
      </w:r>
      <w:proofErr w:type="gramStart"/>
      <w:r w:rsidRPr="005F2CA9">
        <w:rPr>
          <w:sz w:val="28"/>
          <w:szCs w:val="28"/>
        </w:rPr>
        <w:t>на</w:t>
      </w:r>
      <w:proofErr w:type="gramEnd"/>
      <w:r w:rsidRPr="005F2CA9">
        <w:rPr>
          <w:sz w:val="28"/>
          <w:szCs w:val="28"/>
        </w:rPr>
        <w:t>:</w:t>
      </w:r>
    </w:p>
    <w:p w:rsidR="009D3283" w:rsidRPr="005F2CA9" w:rsidRDefault="009D3283" w:rsidP="007517CE">
      <w:pPr>
        <w:pStyle w:val="afe"/>
        <w:numPr>
          <w:ilvl w:val="0"/>
          <w:numId w:val="27"/>
        </w:numPr>
        <w:tabs>
          <w:tab w:val="left" w:pos="993"/>
        </w:tabs>
        <w:ind w:left="0" w:firstLine="709"/>
        <w:jc w:val="both"/>
        <w:rPr>
          <w:sz w:val="28"/>
          <w:szCs w:val="28"/>
        </w:rPr>
      </w:pPr>
      <w:r w:rsidRPr="005F2CA9">
        <w:rPr>
          <w:sz w:val="28"/>
          <w:szCs w:val="28"/>
        </w:rPr>
        <w:t>Обеспечение условий для развития на территории города Красноярска физической культуры и массового спорта.</w:t>
      </w:r>
    </w:p>
    <w:p w:rsidR="009D3283" w:rsidRPr="005F2CA9" w:rsidRDefault="009D3283" w:rsidP="007517CE">
      <w:pPr>
        <w:pStyle w:val="afe"/>
        <w:numPr>
          <w:ilvl w:val="0"/>
          <w:numId w:val="27"/>
        </w:numPr>
        <w:tabs>
          <w:tab w:val="left" w:pos="993"/>
        </w:tabs>
        <w:ind w:left="0" w:firstLine="709"/>
        <w:jc w:val="both"/>
        <w:rPr>
          <w:sz w:val="28"/>
          <w:szCs w:val="28"/>
        </w:rPr>
      </w:pPr>
      <w:r w:rsidRPr="005F2CA9">
        <w:rPr>
          <w:sz w:val="28"/>
          <w:szCs w:val="28"/>
        </w:rPr>
        <w:t>Организацию и проведение официальных физкультурных мероприятий и официальных спортивных мероприятий города Красноярска.</w:t>
      </w:r>
    </w:p>
    <w:p w:rsidR="009D3283" w:rsidRPr="005F2CA9" w:rsidRDefault="009D3283" w:rsidP="007517CE">
      <w:pPr>
        <w:pStyle w:val="afe"/>
        <w:numPr>
          <w:ilvl w:val="0"/>
          <w:numId w:val="27"/>
        </w:numPr>
        <w:tabs>
          <w:tab w:val="left" w:pos="993"/>
        </w:tabs>
        <w:ind w:left="0" w:firstLine="709"/>
        <w:jc w:val="both"/>
        <w:rPr>
          <w:sz w:val="28"/>
          <w:szCs w:val="28"/>
        </w:rPr>
      </w:pPr>
      <w:r w:rsidRPr="005F2CA9">
        <w:rPr>
          <w:sz w:val="28"/>
          <w:szCs w:val="28"/>
        </w:rPr>
        <w:t>Формирование спортивных сборных команд города Красноярска, осуществление их обеспечения.</w:t>
      </w:r>
    </w:p>
    <w:p w:rsidR="009D3283" w:rsidRPr="005F2CA9" w:rsidRDefault="009D3283" w:rsidP="007517CE">
      <w:pPr>
        <w:pStyle w:val="afe"/>
        <w:numPr>
          <w:ilvl w:val="0"/>
          <w:numId w:val="27"/>
        </w:numPr>
        <w:tabs>
          <w:tab w:val="left" w:pos="993"/>
        </w:tabs>
        <w:ind w:left="0" w:firstLine="709"/>
        <w:jc w:val="both"/>
        <w:rPr>
          <w:sz w:val="28"/>
          <w:szCs w:val="28"/>
        </w:rPr>
      </w:pPr>
      <w:r w:rsidRPr="005F2CA9">
        <w:rPr>
          <w:sz w:val="28"/>
          <w:szCs w:val="28"/>
        </w:rPr>
        <w:t>Организацию предоставления дополнительного образования в области физической культуры и спорта.</w:t>
      </w:r>
    </w:p>
    <w:p w:rsidR="009D3283" w:rsidRPr="00C31216" w:rsidRDefault="009D3283" w:rsidP="009D3283">
      <w:pPr>
        <w:pStyle w:val="afe"/>
        <w:numPr>
          <w:ilvl w:val="0"/>
          <w:numId w:val="27"/>
        </w:numPr>
        <w:tabs>
          <w:tab w:val="left" w:pos="993"/>
        </w:tabs>
        <w:ind w:left="0" w:firstLine="709"/>
        <w:jc w:val="both"/>
        <w:rPr>
          <w:sz w:val="28"/>
          <w:szCs w:val="28"/>
        </w:rPr>
      </w:pPr>
      <w:r w:rsidRPr="005F2CA9">
        <w:rPr>
          <w:sz w:val="28"/>
          <w:szCs w:val="28"/>
        </w:rPr>
        <w:t>Содействие  развитию туризма на территории города Красноярска.</w:t>
      </w:r>
    </w:p>
    <w:p w:rsidR="009D3283" w:rsidRPr="005F2CA9" w:rsidRDefault="009D3283" w:rsidP="009D3283">
      <w:pPr>
        <w:ind w:firstLine="709"/>
        <w:jc w:val="both"/>
        <w:rPr>
          <w:b/>
          <w:i/>
          <w:sz w:val="28"/>
          <w:szCs w:val="28"/>
        </w:rPr>
      </w:pPr>
      <w:r w:rsidRPr="005F2CA9">
        <w:rPr>
          <w:b/>
          <w:i/>
          <w:sz w:val="28"/>
          <w:szCs w:val="28"/>
        </w:rPr>
        <w:t>Образование</w:t>
      </w:r>
    </w:p>
    <w:p w:rsidR="009D3283" w:rsidRPr="005F2CA9" w:rsidRDefault="009D3283" w:rsidP="007517CE">
      <w:pPr>
        <w:pStyle w:val="afe"/>
        <w:numPr>
          <w:ilvl w:val="0"/>
          <w:numId w:val="6"/>
        </w:numPr>
        <w:tabs>
          <w:tab w:val="left" w:pos="993"/>
        </w:tabs>
        <w:ind w:left="0" w:firstLine="709"/>
        <w:jc w:val="both"/>
        <w:rPr>
          <w:sz w:val="28"/>
          <w:szCs w:val="28"/>
        </w:rPr>
      </w:pPr>
      <w:r w:rsidRPr="005F2CA9">
        <w:rPr>
          <w:sz w:val="28"/>
          <w:szCs w:val="28"/>
        </w:rPr>
        <w:t>Создание условий для безопасного и комфортного пребывания в образовательных учреждениях, в том числе через развитие материально-технической базы образовательных учреждений.</w:t>
      </w:r>
    </w:p>
    <w:p w:rsidR="009D3283" w:rsidRPr="005F2CA9" w:rsidRDefault="009D3283" w:rsidP="007517CE">
      <w:pPr>
        <w:pStyle w:val="afe"/>
        <w:numPr>
          <w:ilvl w:val="0"/>
          <w:numId w:val="6"/>
        </w:numPr>
        <w:tabs>
          <w:tab w:val="left" w:pos="993"/>
        </w:tabs>
        <w:ind w:left="0" w:firstLine="709"/>
        <w:jc w:val="both"/>
        <w:rPr>
          <w:sz w:val="28"/>
          <w:szCs w:val="28"/>
        </w:rPr>
      </w:pPr>
      <w:r w:rsidRPr="005F2CA9">
        <w:rPr>
          <w:sz w:val="28"/>
          <w:szCs w:val="28"/>
        </w:rPr>
        <w:t>Создание дополнительных мест в дошкольных образовательных учреждениях и развитие разных форм предоставления дошкольного образования.</w:t>
      </w:r>
    </w:p>
    <w:p w:rsidR="009D3283" w:rsidRPr="005F2CA9" w:rsidRDefault="009D3283" w:rsidP="007517CE">
      <w:pPr>
        <w:pStyle w:val="afe"/>
        <w:numPr>
          <w:ilvl w:val="0"/>
          <w:numId w:val="6"/>
        </w:numPr>
        <w:tabs>
          <w:tab w:val="left" w:pos="993"/>
        </w:tabs>
        <w:ind w:left="0" w:firstLine="709"/>
        <w:jc w:val="both"/>
        <w:rPr>
          <w:sz w:val="28"/>
          <w:szCs w:val="28"/>
        </w:rPr>
      </w:pPr>
      <w:r w:rsidRPr="005F2CA9">
        <w:rPr>
          <w:sz w:val="28"/>
          <w:szCs w:val="28"/>
        </w:rPr>
        <w:t>Обеспечение обновления структуры и содержания образования, в том числе через внедрение новых образовательных стандартов, использование разных форм получения образования.</w:t>
      </w:r>
    </w:p>
    <w:p w:rsidR="009D3283" w:rsidRPr="005F2CA9" w:rsidRDefault="009D3283" w:rsidP="007517CE">
      <w:pPr>
        <w:pStyle w:val="afe"/>
        <w:numPr>
          <w:ilvl w:val="0"/>
          <w:numId w:val="6"/>
        </w:numPr>
        <w:tabs>
          <w:tab w:val="left" w:pos="993"/>
        </w:tabs>
        <w:ind w:left="0" w:firstLine="709"/>
        <w:jc w:val="both"/>
        <w:rPr>
          <w:sz w:val="28"/>
          <w:szCs w:val="28"/>
        </w:rPr>
      </w:pPr>
      <w:r w:rsidRPr="005F2CA9">
        <w:rPr>
          <w:sz w:val="28"/>
          <w:szCs w:val="28"/>
        </w:rPr>
        <w:t>Совершенствование организации школьного питания.</w:t>
      </w:r>
    </w:p>
    <w:p w:rsidR="009D3283" w:rsidRPr="005F2CA9" w:rsidRDefault="009D3283" w:rsidP="007517CE">
      <w:pPr>
        <w:pStyle w:val="afe"/>
        <w:numPr>
          <w:ilvl w:val="0"/>
          <w:numId w:val="6"/>
        </w:numPr>
        <w:tabs>
          <w:tab w:val="left" w:pos="993"/>
        </w:tabs>
        <w:ind w:left="0" w:firstLine="709"/>
        <w:jc w:val="both"/>
        <w:rPr>
          <w:sz w:val="28"/>
          <w:szCs w:val="28"/>
        </w:rPr>
      </w:pPr>
      <w:r w:rsidRPr="005F2CA9">
        <w:rPr>
          <w:sz w:val="28"/>
          <w:szCs w:val="28"/>
        </w:rPr>
        <w:t>Обеспечение развития системы воспитания, дополнительного образования, выявления и поддержки талантливых детей, организации отдыха и занятости детей в каникулярное время.</w:t>
      </w:r>
    </w:p>
    <w:p w:rsidR="009D3283" w:rsidRPr="005F2CA9" w:rsidRDefault="009D3283" w:rsidP="007517CE">
      <w:pPr>
        <w:pStyle w:val="afe"/>
        <w:numPr>
          <w:ilvl w:val="0"/>
          <w:numId w:val="6"/>
        </w:numPr>
        <w:tabs>
          <w:tab w:val="left" w:pos="993"/>
        </w:tabs>
        <w:ind w:left="0" w:firstLine="709"/>
        <w:jc w:val="both"/>
        <w:rPr>
          <w:sz w:val="28"/>
          <w:szCs w:val="28"/>
        </w:rPr>
      </w:pPr>
      <w:r w:rsidRPr="005F2CA9">
        <w:rPr>
          <w:sz w:val="28"/>
          <w:szCs w:val="28"/>
        </w:rPr>
        <w:t>Формирование системы моральных и материальных стимулов работников образовательных учреждений.</w:t>
      </w:r>
    </w:p>
    <w:p w:rsidR="009D3283" w:rsidRPr="005F2CA9" w:rsidRDefault="009D3283" w:rsidP="007517CE">
      <w:pPr>
        <w:pStyle w:val="afe"/>
        <w:numPr>
          <w:ilvl w:val="0"/>
          <w:numId w:val="6"/>
        </w:numPr>
        <w:tabs>
          <w:tab w:val="left" w:pos="993"/>
        </w:tabs>
        <w:ind w:left="0" w:firstLine="709"/>
        <w:jc w:val="both"/>
        <w:rPr>
          <w:sz w:val="28"/>
          <w:szCs w:val="28"/>
        </w:rPr>
      </w:pPr>
      <w:r w:rsidRPr="005F2CA9">
        <w:rPr>
          <w:sz w:val="28"/>
          <w:szCs w:val="28"/>
        </w:rPr>
        <w:t>Создание условий для эффективного управления отраслью «Образование» в городе Красноярске.</w:t>
      </w:r>
    </w:p>
    <w:p w:rsidR="009D3283" w:rsidRPr="005F2CA9" w:rsidRDefault="009D3283" w:rsidP="009D3283">
      <w:pPr>
        <w:ind w:firstLine="709"/>
        <w:jc w:val="both"/>
        <w:rPr>
          <w:sz w:val="28"/>
          <w:szCs w:val="28"/>
        </w:rPr>
      </w:pPr>
      <w:r w:rsidRPr="005F2CA9">
        <w:rPr>
          <w:sz w:val="28"/>
          <w:szCs w:val="28"/>
        </w:rPr>
        <w:t xml:space="preserve">Деятельность главного управления образования администрации города Красноярска в прогнозном периоде будет направлена </w:t>
      </w:r>
      <w:proofErr w:type="gramStart"/>
      <w:r w:rsidRPr="005F2CA9">
        <w:rPr>
          <w:sz w:val="28"/>
          <w:szCs w:val="28"/>
        </w:rPr>
        <w:t>на</w:t>
      </w:r>
      <w:proofErr w:type="gramEnd"/>
      <w:r w:rsidRPr="005F2CA9">
        <w:rPr>
          <w:sz w:val="28"/>
          <w:szCs w:val="28"/>
        </w:rPr>
        <w:t>:</w:t>
      </w:r>
    </w:p>
    <w:p w:rsidR="009D3283" w:rsidRPr="005F2CA9" w:rsidRDefault="009D3283" w:rsidP="009D3283">
      <w:pPr>
        <w:ind w:firstLine="709"/>
        <w:jc w:val="both"/>
        <w:rPr>
          <w:sz w:val="28"/>
          <w:szCs w:val="28"/>
        </w:rPr>
      </w:pPr>
      <w:r w:rsidRPr="005F2CA9">
        <w:rPr>
          <w:sz w:val="28"/>
          <w:szCs w:val="28"/>
        </w:rPr>
        <w:t>1.</w:t>
      </w:r>
      <w:r w:rsidR="008774A9">
        <w:rPr>
          <w:sz w:val="28"/>
          <w:szCs w:val="28"/>
        </w:rPr>
        <w:t> </w:t>
      </w:r>
      <w:r w:rsidRPr="005F2CA9">
        <w:rPr>
          <w:sz w:val="28"/>
          <w:szCs w:val="28"/>
        </w:rPr>
        <w:t>Развитие дошкольного образования, создание условий для осуществления присмотра и ухода за детьми.</w:t>
      </w:r>
    </w:p>
    <w:p w:rsidR="009D3283" w:rsidRPr="005F2CA9" w:rsidRDefault="009D3283" w:rsidP="009D3283">
      <w:pPr>
        <w:ind w:firstLine="709"/>
        <w:jc w:val="both"/>
        <w:rPr>
          <w:sz w:val="28"/>
          <w:szCs w:val="28"/>
        </w:rPr>
      </w:pPr>
      <w:r w:rsidRPr="005F2CA9">
        <w:rPr>
          <w:sz w:val="28"/>
          <w:szCs w:val="28"/>
        </w:rPr>
        <w:t>2. Развитие общего образования.</w:t>
      </w:r>
    </w:p>
    <w:p w:rsidR="009D3283" w:rsidRPr="005F2CA9" w:rsidRDefault="009D3283" w:rsidP="009D3283">
      <w:pPr>
        <w:ind w:firstLine="709"/>
        <w:jc w:val="both"/>
        <w:rPr>
          <w:sz w:val="28"/>
          <w:szCs w:val="28"/>
        </w:rPr>
      </w:pPr>
      <w:r w:rsidRPr="005F2CA9">
        <w:rPr>
          <w:sz w:val="28"/>
          <w:szCs w:val="28"/>
        </w:rPr>
        <w:t xml:space="preserve">3. Развитие </w:t>
      </w:r>
      <w:proofErr w:type="gramStart"/>
      <w:r w:rsidRPr="005F2CA9">
        <w:rPr>
          <w:sz w:val="28"/>
          <w:szCs w:val="28"/>
        </w:rPr>
        <w:t>дополнительного</w:t>
      </w:r>
      <w:proofErr w:type="gramEnd"/>
      <w:r w:rsidRPr="005F2CA9">
        <w:rPr>
          <w:sz w:val="28"/>
          <w:szCs w:val="28"/>
        </w:rPr>
        <w:t xml:space="preserve"> образования.</w:t>
      </w:r>
    </w:p>
    <w:p w:rsidR="009D3283" w:rsidRPr="005F2CA9" w:rsidRDefault="009D3283" w:rsidP="009D3283">
      <w:pPr>
        <w:ind w:firstLine="709"/>
        <w:jc w:val="both"/>
        <w:rPr>
          <w:sz w:val="28"/>
          <w:szCs w:val="28"/>
        </w:rPr>
      </w:pPr>
      <w:r w:rsidRPr="005F2CA9">
        <w:rPr>
          <w:sz w:val="28"/>
          <w:szCs w:val="28"/>
        </w:rPr>
        <w:t>4. Организацию отдыха и занятости детей в каникулярное время.</w:t>
      </w:r>
    </w:p>
    <w:p w:rsidR="009D3283" w:rsidRPr="00C31216" w:rsidRDefault="009D3283" w:rsidP="00C31216">
      <w:pPr>
        <w:ind w:firstLine="709"/>
        <w:jc w:val="both"/>
        <w:rPr>
          <w:sz w:val="28"/>
          <w:szCs w:val="28"/>
        </w:rPr>
      </w:pPr>
      <w:r w:rsidRPr="005F2CA9">
        <w:rPr>
          <w:sz w:val="28"/>
          <w:szCs w:val="28"/>
        </w:rPr>
        <w:lastRenderedPageBreak/>
        <w:t xml:space="preserve">5. </w:t>
      </w:r>
      <w:proofErr w:type="gramStart"/>
      <w:r w:rsidRPr="005F2CA9">
        <w:rPr>
          <w:sz w:val="28"/>
          <w:szCs w:val="28"/>
        </w:rPr>
        <w:t>Развитие физической культуры и спорта в системе образования.</w:t>
      </w:r>
      <w:proofErr w:type="gramEnd"/>
    </w:p>
    <w:p w:rsidR="00E37D90" w:rsidRPr="00332F1D" w:rsidRDefault="00E37D90" w:rsidP="00E37D90">
      <w:pPr>
        <w:ind w:firstLine="709"/>
        <w:jc w:val="both"/>
        <w:rPr>
          <w:b/>
          <w:i/>
          <w:sz w:val="28"/>
          <w:szCs w:val="28"/>
        </w:rPr>
      </w:pPr>
      <w:r w:rsidRPr="00332F1D">
        <w:rPr>
          <w:b/>
          <w:i/>
          <w:sz w:val="28"/>
          <w:szCs w:val="28"/>
        </w:rPr>
        <w:t>Социальная защита</w:t>
      </w:r>
    </w:p>
    <w:p w:rsidR="00E37D90" w:rsidRPr="00332F1D" w:rsidRDefault="00E37D90" w:rsidP="00E37D90">
      <w:pPr>
        <w:spacing w:line="228" w:lineRule="auto"/>
        <w:ind w:firstLine="709"/>
        <w:jc w:val="both"/>
        <w:rPr>
          <w:sz w:val="28"/>
          <w:szCs w:val="28"/>
        </w:rPr>
      </w:pPr>
      <w:r w:rsidRPr="00332F1D">
        <w:rPr>
          <w:rFonts w:eastAsia="Calibri"/>
          <w:sz w:val="28"/>
          <w:szCs w:val="28"/>
          <w:lang w:eastAsia="en-US"/>
        </w:rPr>
        <w:t>1. Развитие материально-технической базы объектов системы социальной защиты населения.</w:t>
      </w:r>
    </w:p>
    <w:p w:rsidR="00E37D90" w:rsidRPr="00332F1D" w:rsidRDefault="00E37D90" w:rsidP="00E37D90">
      <w:pPr>
        <w:spacing w:line="228" w:lineRule="auto"/>
        <w:ind w:firstLine="709"/>
        <w:jc w:val="both"/>
        <w:rPr>
          <w:sz w:val="28"/>
          <w:szCs w:val="28"/>
        </w:rPr>
      </w:pPr>
      <w:r w:rsidRPr="00332F1D">
        <w:rPr>
          <w:sz w:val="28"/>
          <w:szCs w:val="28"/>
        </w:rPr>
        <w:t>2. Развитие и совершенствование нестационарных форм социального обслуживания:</w:t>
      </w:r>
    </w:p>
    <w:p w:rsidR="00E37D90" w:rsidRPr="00332F1D" w:rsidRDefault="00E37D90" w:rsidP="00E37D90">
      <w:pPr>
        <w:spacing w:line="228" w:lineRule="auto"/>
        <w:ind w:firstLine="709"/>
        <w:jc w:val="both"/>
        <w:rPr>
          <w:sz w:val="28"/>
          <w:szCs w:val="28"/>
        </w:rPr>
      </w:pPr>
      <w:r w:rsidRPr="00332F1D">
        <w:rPr>
          <w:sz w:val="28"/>
          <w:szCs w:val="28"/>
        </w:rPr>
        <w:t>- формирование единого информационного межведомственного банка данных для оказания адресной поддержки социально незащищенных граждан по всем категориям граждан, требующим внимания со стороны государства;</w:t>
      </w:r>
    </w:p>
    <w:p w:rsidR="00E37D90" w:rsidRPr="00332F1D" w:rsidRDefault="00E37D90" w:rsidP="00E37D90">
      <w:pPr>
        <w:spacing w:line="228" w:lineRule="auto"/>
        <w:ind w:firstLine="709"/>
        <w:jc w:val="both"/>
        <w:rPr>
          <w:sz w:val="28"/>
          <w:szCs w:val="28"/>
        </w:rPr>
      </w:pPr>
      <w:r w:rsidRPr="00332F1D">
        <w:rPr>
          <w:sz w:val="28"/>
          <w:szCs w:val="28"/>
        </w:rPr>
        <w:t>- обеспечение приема граждан по системе «одно окно» (содействие в сборе документации);</w:t>
      </w:r>
    </w:p>
    <w:p w:rsidR="00E37D90" w:rsidRPr="00332F1D" w:rsidRDefault="00E37D90" w:rsidP="00E37D90">
      <w:pPr>
        <w:spacing w:line="228" w:lineRule="auto"/>
        <w:ind w:firstLine="709"/>
        <w:jc w:val="both"/>
        <w:rPr>
          <w:sz w:val="28"/>
          <w:szCs w:val="28"/>
        </w:rPr>
      </w:pPr>
      <w:r w:rsidRPr="00332F1D">
        <w:rPr>
          <w:sz w:val="28"/>
          <w:szCs w:val="28"/>
        </w:rPr>
        <w:t>- введение принципа активного уведомления населения (уведомительная система работы с категориями граждан, потенциально имеющими право на получение помощи);</w:t>
      </w:r>
    </w:p>
    <w:p w:rsidR="00E37D90" w:rsidRPr="00332F1D" w:rsidRDefault="00E37D90" w:rsidP="00E37D90">
      <w:pPr>
        <w:spacing w:line="228" w:lineRule="auto"/>
        <w:ind w:firstLine="709"/>
        <w:jc w:val="both"/>
        <w:rPr>
          <w:sz w:val="28"/>
          <w:szCs w:val="28"/>
        </w:rPr>
      </w:pPr>
      <w:r w:rsidRPr="00332F1D">
        <w:rPr>
          <w:sz w:val="28"/>
          <w:szCs w:val="28"/>
        </w:rPr>
        <w:t>- соблюдение стандартов качества оказания социальных услуг;</w:t>
      </w:r>
    </w:p>
    <w:p w:rsidR="00E37D90" w:rsidRPr="00332F1D" w:rsidRDefault="00E37D90" w:rsidP="00E37D90">
      <w:pPr>
        <w:spacing w:line="228" w:lineRule="auto"/>
        <w:ind w:firstLine="709"/>
        <w:jc w:val="both"/>
        <w:rPr>
          <w:sz w:val="28"/>
          <w:szCs w:val="28"/>
        </w:rPr>
      </w:pPr>
      <w:r w:rsidRPr="00332F1D">
        <w:rPr>
          <w:sz w:val="28"/>
          <w:szCs w:val="28"/>
        </w:rPr>
        <w:t>- введение единых паспортов учреждений социального обслуживания (с объемными и качественными показателями не ниже стандарта услуги);</w:t>
      </w:r>
    </w:p>
    <w:p w:rsidR="00E37D90" w:rsidRPr="00332F1D" w:rsidRDefault="00E37D90" w:rsidP="00E37D90">
      <w:pPr>
        <w:spacing w:line="228" w:lineRule="auto"/>
        <w:ind w:firstLine="709"/>
        <w:jc w:val="both"/>
        <w:rPr>
          <w:sz w:val="28"/>
          <w:szCs w:val="28"/>
        </w:rPr>
      </w:pPr>
      <w:r w:rsidRPr="00332F1D">
        <w:rPr>
          <w:sz w:val="28"/>
          <w:szCs w:val="28"/>
        </w:rPr>
        <w:t>- применение принципа агентского функционирования муниципальных учреждений (включая все виды некоммерческих организаций).</w:t>
      </w:r>
    </w:p>
    <w:p w:rsidR="00E37D90" w:rsidRPr="00332F1D" w:rsidRDefault="00E37D90" w:rsidP="00E37D90">
      <w:pPr>
        <w:spacing w:line="228" w:lineRule="auto"/>
        <w:ind w:firstLine="709"/>
        <w:jc w:val="both"/>
        <w:rPr>
          <w:sz w:val="28"/>
          <w:szCs w:val="28"/>
        </w:rPr>
      </w:pPr>
      <w:r w:rsidRPr="00332F1D">
        <w:rPr>
          <w:sz w:val="28"/>
          <w:szCs w:val="28"/>
        </w:rPr>
        <w:t xml:space="preserve">Деятельность главного управления социальной защиты населения администрации города в прогнозном периоде будет направлена </w:t>
      </w:r>
      <w:proofErr w:type="gramStart"/>
      <w:r w:rsidRPr="00332F1D">
        <w:rPr>
          <w:sz w:val="28"/>
          <w:szCs w:val="28"/>
        </w:rPr>
        <w:t>на</w:t>
      </w:r>
      <w:proofErr w:type="gramEnd"/>
      <w:r w:rsidRPr="00332F1D">
        <w:rPr>
          <w:sz w:val="28"/>
          <w:szCs w:val="28"/>
        </w:rPr>
        <w:t>:</w:t>
      </w:r>
    </w:p>
    <w:p w:rsidR="00E37D90" w:rsidRPr="00332F1D" w:rsidRDefault="00E37D90" w:rsidP="00E37D90">
      <w:pPr>
        <w:pStyle w:val="afe"/>
        <w:numPr>
          <w:ilvl w:val="0"/>
          <w:numId w:val="7"/>
        </w:numPr>
        <w:tabs>
          <w:tab w:val="left" w:pos="993"/>
        </w:tabs>
        <w:autoSpaceDE w:val="0"/>
        <w:autoSpaceDN w:val="0"/>
        <w:adjustRightInd w:val="0"/>
        <w:spacing w:line="228" w:lineRule="auto"/>
        <w:ind w:left="0" w:firstLine="709"/>
        <w:contextualSpacing w:val="0"/>
        <w:jc w:val="both"/>
        <w:rPr>
          <w:sz w:val="28"/>
          <w:szCs w:val="28"/>
        </w:rPr>
      </w:pPr>
      <w:r w:rsidRPr="00332F1D">
        <w:rPr>
          <w:sz w:val="28"/>
          <w:szCs w:val="28"/>
        </w:rPr>
        <w:t>Реализацию в пределах своей компетенции отдельных государственных полномочий, переданных органам местного самоуправления, в области социальной поддержки и социального обслуживания граждан.</w:t>
      </w:r>
    </w:p>
    <w:p w:rsidR="00E37D90" w:rsidRPr="00332F1D" w:rsidRDefault="00E37D90" w:rsidP="00E37D90">
      <w:pPr>
        <w:pStyle w:val="afe"/>
        <w:numPr>
          <w:ilvl w:val="0"/>
          <w:numId w:val="7"/>
        </w:numPr>
        <w:tabs>
          <w:tab w:val="left" w:pos="993"/>
        </w:tabs>
        <w:autoSpaceDE w:val="0"/>
        <w:autoSpaceDN w:val="0"/>
        <w:adjustRightInd w:val="0"/>
        <w:spacing w:line="228" w:lineRule="auto"/>
        <w:ind w:left="0" w:firstLine="709"/>
        <w:contextualSpacing w:val="0"/>
        <w:jc w:val="both"/>
        <w:rPr>
          <w:sz w:val="28"/>
          <w:szCs w:val="28"/>
        </w:rPr>
      </w:pPr>
      <w:r w:rsidRPr="00332F1D">
        <w:rPr>
          <w:sz w:val="28"/>
          <w:szCs w:val="28"/>
        </w:rPr>
        <w:t xml:space="preserve"> Реализацию в пределах своей компетенции полномочий органов местного самоуправления по предоставлению дополнительных мер социальной поддержки и социальной помощи для отдельных категорий граждан.</w:t>
      </w:r>
    </w:p>
    <w:p w:rsidR="00E37D90" w:rsidRPr="00332F1D" w:rsidRDefault="00E37D90" w:rsidP="00E37D90">
      <w:pPr>
        <w:pStyle w:val="afe"/>
        <w:numPr>
          <w:ilvl w:val="0"/>
          <w:numId w:val="7"/>
        </w:numPr>
        <w:tabs>
          <w:tab w:val="left" w:pos="993"/>
        </w:tabs>
        <w:autoSpaceDE w:val="0"/>
        <w:autoSpaceDN w:val="0"/>
        <w:adjustRightInd w:val="0"/>
        <w:spacing w:line="228" w:lineRule="auto"/>
        <w:ind w:left="0" w:firstLine="709"/>
        <w:contextualSpacing w:val="0"/>
        <w:jc w:val="both"/>
        <w:rPr>
          <w:sz w:val="28"/>
          <w:szCs w:val="28"/>
        </w:rPr>
      </w:pPr>
      <w:r w:rsidRPr="00332F1D">
        <w:rPr>
          <w:sz w:val="28"/>
          <w:szCs w:val="28"/>
        </w:rPr>
        <w:t>Обеспечение законности, информационной открытости, доступности и повышение качества предоставления мер социальной поддержки и социального обслуживания граждан.</w:t>
      </w:r>
    </w:p>
    <w:p w:rsidR="009D3283" w:rsidRPr="00332F1D" w:rsidRDefault="00E37D90" w:rsidP="00CE3806">
      <w:pPr>
        <w:pStyle w:val="afe"/>
        <w:numPr>
          <w:ilvl w:val="0"/>
          <w:numId w:val="7"/>
        </w:numPr>
        <w:tabs>
          <w:tab w:val="left" w:pos="993"/>
        </w:tabs>
        <w:autoSpaceDE w:val="0"/>
        <w:autoSpaceDN w:val="0"/>
        <w:adjustRightInd w:val="0"/>
        <w:spacing w:line="228" w:lineRule="auto"/>
        <w:ind w:left="0" w:firstLine="709"/>
        <w:contextualSpacing w:val="0"/>
        <w:jc w:val="both"/>
        <w:rPr>
          <w:sz w:val="28"/>
          <w:szCs w:val="28"/>
        </w:rPr>
      </w:pPr>
      <w:r w:rsidRPr="00332F1D">
        <w:rPr>
          <w:sz w:val="28"/>
          <w:szCs w:val="28"/>
        </w:rPr>
        <w:t>Разработку и реализацию мер, направленных на социальную адаптацию мигрантов, профилактику межнациональных (межэтнических) конфликтов в пределах своей компетенции.</w:t>
      </w:r>
    </w:p>
    <w:p w:rsidR="009D3283" w:rsidRPr="00332F1D" w:rsidRDefault="009D3283" w:rsidP="009D3283">
      <w:pPr>
        <w:ind w:firstLine="709"/>
        <w:jc w:val="both"/>
        <w:rPr>
          <w:b/>
          <w:i/>
          <w:sz w:val="28"/>
          <w:szCs w:val="28"/>
        </w:rPr>
      </w:pPr>
      <w:r w:rsidRPr="00332F1D">
        <w:rPr>
          <w:b/>
          <w:i/>
          <w:sz w:val="28"/>
          <w:szCs w:val="28"/>
        </w:rPr>
        <w:t>Культура</w:t>
      </w:r>
    </w:p>
    <w:p w:rsidR="007A5553" w:rsidRPr="00332F1D" w:rsidRDefault="007A5553" w:rsidP="007A5553">
      <w:pPr>
        <w:ind w:firstLine="709"/>
        <w:jc w:val="both"/>
        <w:rPr>
          <w:sz w:val="28"/>
          <w:szCs w:val="28"/>
        </w:rPr>
      </w:pPr>
      <w:r w:rsidRPr="00332F1D">
        <w:rPr>
          <w:sz w:val="28"/>
          <w:szCs w:val="28"/>
        </w:rPr>
        <w:t>1. </w:t>
      </w:r>
      <w:proofErr w:type="gramStart"/>
      <w:r w:rsidRPr="00332F1D">
        <w:rPr>
          <w:sz w:val="28"/>
          <w:szCs w:val="28"/>
        </w:rPr>
        <w:t>Увеличение числа парков культуры и отдыха (строительство парков 400-летия Красноярска и «Гвардейский», кинотеатров (открытие кинотеатра на набережной р. Енисей), ввод в эксплуатацию драматического театра им. А.С. Пушкина, центра семейного чтения в мкрн.</w:t>
      </w:r>
      <w:proofErr w:type="gramEnd"/>
      <w:r w:rsidRPr="00332F1D">
        <w:rPr>
          <w:sz w:val="28"/>
          <w:szCs w:val="28"/>
        </w:rPr>
        <w:t xml:space="preserve"> Солнечный.</w:t>
      </w:r>
    </w:p>
    <w:p w:rsidR="007A5553" w:rsidRPr="00332F1D" w:rsidRDefault="007A5553" w:rsidP="007A5553">
      <w:pPr>
        <w:ind w:firstLine="709"/>
        <w:jc w:val="both"/>
        <w:rPr>
          <w:sz w:val="28"/>
          <w:szCs w:val="28"/>
        </w:rPr>
      </w:pPr>
      <w:r w:rsidRPr="00332F1D">
        <w:rPr>
          <w:sz w:val="28"/>
          <w:szCs w:val="28"/>
        </w:rPr>
        <w:t>2.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будет снижена за счет проведения ремонта зданий и помещений библиотек,  объектов парка флоры и фауны «Роев ручей».</w:t>
      </w:r>
    </w:p>
    <w:p w:rsidR="009D3283" w:rsidRPr="00D6533C" w:rsidRDefault="009D3283" w:rsidP="009D3283">
      <w:pPr>
        <w:ind w:firstLine="709"/>
        <w:jc w:val="both"/>
        <w:rPr>
          <w:sz w:val="28"/>
          <w:szCs w:val="28"/>
        </w:rPr>
      </w:pPr>
      <w:r w:rsidRPr="00332F1D">
        <w:rPr>
          <w:sz w:val="28"/>
          <w:szCs w:val="28"/>
        </w:rPr>
        <w:t>3. Доля объектов культурного наследия, находящихся в муниципальной собственности и требующих консервации или реставрации, в общем</w:t>
      </w:r>
      <w:r w:rsidRPr="00D6533C">
        <w:rPr>
          <w:sz w:val="28"/>
          <w:szCs w:val="28"/>
        </w:rPr>
        <w:t xml:space="preserve"> количестве объектов культурного наследия, будет снижаться в связи с планируемыми </w:t>
      </w:r>
      <w:r w:rsidRPr="00D6533C">
        <w:rPr>
          <w:sz w:val="28"/>
          <w:szCs w:val="28"/>
        </w:rPr>
        <w:lastRenderedPageBreak/>
        <w:t>реставрационными работами в рамках подготовки к XXIX Всемирной зимней Универсиады 2019 года.</w:t>
      </w:r>
    </w:p>
    <w:p w:rsidR="009D3283" w:rsidRPr="00D6533C" w:rsidRDefault="009D3283" w:rsidP="009D3283">
      <w:pPr>
        <w:ind w:firstLine="709"/>
        <w:jc w:val="both"/>
        <w:rPr>
          <w:sz w:val="28"/>
          <w:szCs w:val="28"/>
        </w:rPr>
      </w:pPr>
      <w:r w:rsidRPr="00D6533C">
        <w:rPr>
          <w:sz w:val="28"/>
          <w:szCs w:val="28"/>
        </w:rPr>
        <w:t>4. Дальнейшее развитие форм поддержки культурных инициатив населения, в том числе по месту жительства.</w:t>
      </w:r>
    </w:p>
    <w:p w:rsidR="009D3283" w:rsidRPr="00D6533C" w:rsidRDefault="009D3283" w:rsidP="009D3283">
      <w:pPr>
        <w:ind w:firstLine="709"/>
        <w:jc w:val="both"/>
        <w:rPr>
          <w:sz w:val="28"/>
          <w:szCs w:val="28"/>
        </w:rPr>
      </w:pPr>
      <w:r w:rsidRPr="00D6533C">
        <w:rPr>
          <w:sz w:val="28"/>
          <w:szCs w:val="28"/>
        </w:rPr>
        <w:t>5. Развитие общественных пространств, в том числе на набережной р. Енисей.</w:t>
      </w:r>
    </w:p>
    <w:p w:rsidR="009D3283" w:rsidRPr="00D6533C" w:rsidRDefault="009D3283" w:rsidP="009D3283">
      <w:pPr>
        <w:ind w:firstLine="709"/>
        <w:jc w:val="both"/>
        <w:rPr>
          <w:sz w:val="28"/>
          <w:szCs w:val="28"/>
        </w:rPr>
      </w:pPr>
      <w:r w:rsidRPr="00D6533C">
        <w:rPr>
          <w:sz w:val="28"/>
          <w:szCs w:val="28"/>
        </w:rPr>
        <w:t xml:space="preserve">6. Обеспечение отрасли высококвалифицированными и мотивированными кадрами посредством внедрения показателей эффективности и результативности деятельности учреждений, достижения целевых значений средней заработной платы работников учреждений культуры в рамках реализации указов Президента Российской Федерации. </w:t>
      </w:r>
    </w:p>
    <w:p w:rsidR="009D3283" w:rsidRPr="008B572E" w:rsidRDefault="009D3283" w:rsidP="00D6533C">
      <w:pPr>
        <w:spacing w:after="240"/>
        <w:ind w:firstLine="709"/>
        <w:jc w:val="both"/>
        <w:rPr>
          <w:sz w:val="28"/>
          <w:szCs w:val="28"/>
        </w:rPr>
      </w:pPr>
      <w:r w:rsidRPr="00D6533C">
        <w:rPr>
          <w:sz w:val="28"/>
          <w:szCs w:val="28"/>
        </w:rPr>
        <w:t xml:space="preserve">7. Поддержка культурных инициатив населения, в том числе по месту жительства. Создание условий для организации досуга населения через </w:t>
      </w:r>
      <w:r w:rsidRPr="008B572E">
        <w:rPr>
          <w:sz w:val="28"/>
          <w:szCs w:val="28"/>
        </w:rPr>
        <w:t>проведение массовых мероприятий.</w:t>
      </w:r>
    </w:p>
    <w:p w:rsidR="009D3283" w:rsidRPr="008B572E" w:rsidRDefault="009D3283" w:rsidP="00D6533C">
      <w:pPr>
        <w:ind w:firstLine="708"/>
        <w:jc w:val="both"/>
        <w:rPr>
          <w:sz w:val="28"/>
          <w:szCs w:val="28"/>
        </w:rPr>
      </w:pPr>
      <w:r w:rsidRPr="008B572E">
        <w:rPr>
          <w:sz w:val="28"/>
          <w:szCs w:val="28"/>
        </w:rPr>
        <w:t xml:space="preserve">Деятельность главного управления культуры администрации города в прогнозном периоде будет направлена </w:t>
      </w:r>
      <w:proofErr w:type="gramStart"/>
      <w:r w:rsidRPr="008B572E">
        <w:rPr>
          <w:sz w:val="28"/>
          <w:szCs w:val="28"/>
        </w:rPr>
        <w:t>на</w:t>
      </w:r>
      <w:proofErr w:type="gramEnd"/>
      <w:r w:rsidRPr="008B572E">
        <w:rPr>
          <w:sz w:val="28"/>
          <w:szCs w:val="28"/>
        </w:rPr>
        <w:t>:</w:t>
      </w:r>
    </w:p>
    <w:p w:rsidR="009D3283" w:rsidRPr="008B572E" w:rsidRDefault="009D3283" w:rsidP="007517CE">
      <w:pPr>
        <w:numPr>
          <w:ilvl w:val="0"/>
          <w:numId w:val="8"/>
        </w:numPr>
        <w:tabs>
          <w:tab w:val="left" w:pos="993"/>
        </w:tabs>
        <w:ind w:left="0" w:firstLine="709"/>
        <w:jc w:val="both"/>
        <w:rPr>
          <w:sz w:val="28"/>
          <w:szCs w:val="28"/>
        </w:rPr>
      </w:pPr>
      <w:r w:rsidRPr="008B572E">
        <w:rPr>
          <w:sz w:val="28"/>
          <w:szCs w:val="28"/>
        </w:rPr>
        <w:t>Сохранение и эффективное использование культурного и природного наследия города Красноярска.</w:t>
      </w:r>
    </w:p>
    <w:p w:rsidR="009D3283" w:rsidRPr="008B572E" w:rsidRDefault="009D3283" w:rsidP="007517CE">
      <w:pPr>
        <w:numPr>
          <w:ilvl w:val="0"/>
          <w:numId w:val="8"/>
        </w:numPr>
        <w:tabs>
          <w:tab w:val="left" w:pos="993"/>
        </w:tabs>
        <w:ind w:left="0" w:firstLine="709"/>
        <w:jc w:val="both"/>
        <w:rPr>
          <w:sz w:val="28"/>
          <w:szCs w:val="28"/>
        </w:rPr>
      </w:pPr>
      <w:r w:rsidRPr="008B572E">
        <w:rPr>
          <w:sz w:val="28"/>
          <w:szCs w:val="28"/>
        </w:rPr>
        <w:t>Обеспечение доступа населения города Красноярска к культурным благам и участию в культурной жизни.</w:t>
      </w:r>
    </w:p>
    <w:p w:rsidR="009D3283" w:rsidRPr="008B572E" w:rsidRDefault="009D3283" w:rsidP="009D3283">
      <w:pPr>
        <w:numPr>
          <w:ilvl w:val="0"/>
          <w:numId w:val="8"/>
        </w:numPr>
        <w:tabs>
          <w:tab w:val="left" w:pos="993"/>
        </w:tabs>
        <w:ind w:left="0" w:firstLine="709"/>
        <w:jc w:val="both"/>
        <w:rPr>
          <w:sz w:val="28"/>
          <w:szCs w:val="28"/>
        </w:rPr>
      </w:pPr>
      <w:r w:rsidRPr="008B572E">
        <w:rPr>
          <w:sz w:val="28"/>
          <w:szCs w:val="28"/>
        </w:rPr>
        <w:t>Обеспечение условий для устойчивого развития отрасли «Культура» в городе Красноярске.</w:t>
      </w:r>
    </w:p>
    <w:p w:rsidR="009D3283" w:rsidRPr="008B572E" w:rsidRDefault="009D3283" w:rsidP="009D3283">
      <w:pPr>
        <w:ind w:firstLine="709"/>
        <w:jc w:val="both"/>
        <w:rPr>
          <w:b/>
          <w:i/>
          <w:sz w:val="28"/>
          <w:szCs w:val="28"/>
        </w:rPr>
      </w:pPr>
      <w:r w:rsidRPr="008B572E">
        <w:rPr>
          <w:b/>
          <w:i/>
          <w:sz w:val="28"/>
          <w:szCs w:val="28"/>
        </w:rPr>
        <w:t>Молодежная политика</w:t>
      </w:r>
    </w:p>
    <w:p w:rsidR="009D3283" w:rsidRPr="008B572E" w:rsidRDefault="009D3283" w:rsidP="009D3283">
      <w:pPr>
        <w:ind w:firstLine="709"/>
        <w:jc w:val="both"/>
        <w:rPr>
          <w:sz w:val="28"/>
          <w:szCs w:val="28"/>
        </w:rPr>
      </w:pPr>
      <w:r w:rsidRPr="008B572E">
        <w:rPr>
          <w:sz w:val="28"/>
          <w:szCs w:val="28"/>
        </w:rPr>
        <w:t>К основным перспективам развития отрасли относятся:</w:t>
      </w:r>
    </w:p>
    <w:p w:rsidR="009D3283" w:rsidRPr="008B572E" w:rsidRDefault="009D3283" w:rsidP="007517CE">
      <w:pPr>
        <w:pStyle w:val="afe"/>
        <w:numPr>
          <w:ilvl w:val="0"/>
          <w:numId w:val="28"/>
        </w:numPr>
        <w:tabs>
          <w:tab w:val="left" w:pos="993"/>
        </w:tabs>
        <w:ind w:left="0" w:firstLine="709"/>
        <w:jc w:val="both"/>
        <w:rPr>
          <w:sz w:val="28"/>
          <w:szCs w:val="28"/>
        </w:rPr>
      </w:pPr>
      <w:r w:rsidRPr="008B572E">
        <w:rPr>
          <w:sz w:val="28"/>
          <w:szCs w:val="28"/>
        </w:rPr>
        <w:t>Открытие филиалов молодежных центров в новых микрорайонах города в «шаговой доступности» от места проживания молодого человека или сосредоточения с основными социальными объектами.</w:t>
      </w:r>
    </w:p>
    <w:p w:rsidR="009D3283" w:rsidRPr="008B572E" w:rsidRDefault="009D3283" w:rsidP="007517CE">
      <w:pPr>
        <w:pStyle w:val="afe"/>
        <w:numPr>
          <w:ilvl w:val="0"/>
          <w:numId w:val="28"/>
        </w:numPr>
        <w:tabs>
          <w:tab w:val="left" w:pos="993"/>
        </w:tabs>
        <w:ind w:left="0" w:firstLine="709"/>
        <w:jc w:val="both"/>
        <w:rPr>
          <w:sz w:val="28"/>
          <w:szCs w:val="28"/>
        </w:rPr>
      </w:pPr>
      <w:r w:rsidRPr="008B572E">
        <w:rPr>
          <w:sz w:val="28"/>
          <w:szCs w:val="28"/>
        </w:rPr>
        <w:t>Развитие молодежных центров как открытых общественных простран</w:t>
      </w:r>
      <w:proofErr w:type="gramStart"/>
      <w:r w:rsidRPr="008B572E">
        <w:rPr>
          <w:sz w:val="28"/>
          <w:szCs w:val="28"/>
        </w:rPr>
        <w:t>ств дл</w:t>
      </w:r>
      <w:proofErr w:type="gramEnd"/>
      <w:r w:rsidRPr="008B572E">
        <w:rPr>
          <w:sz w:val="28"/>
          <w:szCs w:val="28"/>
        </w:rPr>
        <w:t xml:space="preserve">я всех жителей города Красноярска, с целью поддержки и реализация идей и проектов в сфере социально-экономического развития. </w:t>
      </w:r>
    </w:p>
    <w:p w:rsidR="009D3283" w:rsidRPr="008B572E" w:rsidRDefault="009D3283" w:rsidP="007517CE">
      <w:pPr>
        <w:pStyle w:val="afe"/>
        <w:numPr>
          <w:ilvl w:val="0"/>
          <w:numId w:val="28"/>
        </w:numPr>
        <w:tabs>
          <w:tab w:val="left" w:pos="993"/>
        </w:tabs>
        <w:ind w:left="0" w:firstLine="709"/>
        <w:jc w:val="both"/>
        <w:rPr>
          <w:sz w:val="28"/>
          <w:szCs w:val="28"/>
        </w:rPr>
      </w:pPr>
      <w:r w:rsidRPr="008B572E">
        <w:rPr>
          <w:sz w:val="28"/>
          <w:szCs w:val="28"/>
        </w:rPr>
        <w:t xml:space="preserve">Разработка и реализация межведомственных проектов, направленных не только на решение конкретных задач, но на укрепление межведомственного взаимодействия с целью достижения максимально эффективных результатов.  </w:t>
      </w:r>
    </w:p>
    <w:p w:rsidR="009D3283" w:rsidRPr="008B572E" w:rsidRDefault="009D3283" w:rsidP="007517CE">
      <w:pPr>
        <w:pStyle w:val="afe"/>
        <w:numPr>
          <w:ilvl w:val="0"/>
          <w:numId w:val="28"/>
        </w:numPr>
        <w:tabs>
          <w:tab w:val="left" w:pos="993"/>
        </w:tabs>
        <w:ind w:left="0" w:firstLine="709"/>
        <w:jc w:val="both"/>
        <w:rPr>
          <w:sz w:val="28"/>
          <w:szCs w:val="28"/>
        </w:rPr>
      </w:pPr>
      <w:r w:rsidRPr="008B572E">
        <w:rPr>
          <w:sz w:val="28"/>
          <w:szCs w:val="28"/>
        </w:rPr>
        <w:t>Развитие системы по поддержке и продвижению идей и проектов молодежных общественных организаций на конкурсной основе.</w:t>
      </w:r>
    </w:p>
    <w:p w:rsidR="009D3283" w:rsidRPr="008B572E" w:rsidRDefault="009D3283" w:rsidP="007517CE">
      <w:pPr>
        <w:pStyle w:val="afe"/>
        <w:numPr>
          <w:ilvl w:val="0"/>
          <w:numId w:val="28"/>
        </w:numPr>
        <w:tabs>
          <w:tab w:val="left" w:pos="993"/>
        </w:tabs>
        <w:ind w:left="0" w:firstLine="709"/>
        <w:jc w:val="both"/>
        <w:rPr>
          <w:sz w:val="28"/>
          <w:szCs w:val="28"/>
        </w:rPr>
      </w:pPr>
      <w:r w:rsidRPr="008B572E">
        <w:rPr>
          <w:sz w:val="28"/>
          <w:szCs w:val="28"/>
        </w:rPr>
        <w:t>Развитие системы по поддержке и продвижению идей и проектов физических лиц в молодежной среде на конкурсной основе.</w:t>
      </w:r>
    </w:p>
    <w:p w:rsidR="00E617E0" w:rsidRDefault="009D3283" w:rsidP="00E617E0">
      <w:pPr>
        <w:pStyle w:val="afe"/>
        <w:numPr>
          <w:ilvl w:val="0"/>
          <w:numId w:val="28"/>
        </w:numPr>
        <w:tabs>
          <w:tab w:val="left" w:pos="993"/>
        </w:tabs>
        <w:ind w:left="0" w:firstLine="709"/>
        <w:jc w:val="both"/>
        <w:rPr>
          <w:sz w:val="28"/>
          <w:szCs w:val="28"/>
        </w:rPr>
      </w:pPr>
      <w:r w:rsidRPr="008B572E">
        <w:rPr>
          <w:sz w:val="28"/>
          <w:szCs w:val="28"/>
        </w:rPr>
        <w:t>Создание и развитие общественно-культурных пространств (например, проект «Арт-берег» на левобережной набережной р. Енисей) для предъявления инициатив, самореализации жителей города и демонстрации ими своих творческих способностей, занятий физкультурой и спортом, а также вовлечения горожан в иную позитивную деятельность.</w:t>
      </w:r>
    </w:p>
    <w:p w:rsidR="000C35D2" w:rsidRDefault="009D3283" w:rsidP="00E617E0">
      <w:pPr>
        <w:pStyle w:val="afe"/>
        <w:numPr>
          <w:ilvl w:val="0"/>
          <w:numId w:val="28"/>
        </w:numPr>
        <w:tabs>
          <w:tab w:val="left" w:pos="993"/>
        </w:tabs>
        <w:ind w:left="0" w:firstLine="709"/>
        <w:jc w:val="both"/>
        <w:rPr>
          <w:sz w:val="28"/>
          <w:szCs w:val="28"/>
        </w:rPr>
      </w:pPr>
      <w:r w:rsidRPr="00E617E0">
        <w:rPr>
          <w:sz w:val="28"/>
          <w:szCs w:val="28"/>
        </w:rPr>
        <w:lastRenderedPageBreak/>
        <w:t>Организация поддержки социально-ориентированных некоммерческих организаций на конкурсной основе в сфере оказания (муниципальных) услуг молодежи города Красноярска.</w:t>
      </w:r>
    </w:p>
    <w:p w:rsidR="00E617E0" w:rsidRPr="00E617E0" w:rsidRDefault="00E617E0" w:rsidP="00E617E0">
      <w:pPr>
        <w:pStyle w:val="afe"/>
        <w:tabs>
          <w:tab w:val="left" w:pos="993"/>
        </w:tabs>
        <w:ind w:left="709"/>
        <w:jc w:val="both"/>
        <w:rPr>
          <w:sz w:val="28"/>
          <w:szCs w:val="28"/>
        </w:rPr>
      </w:pPr>
    </w:p>
    <w:p w:rsidR="009D3283" w:rsidRPr="00F118DF" w:rsidRDefault="009D3283" w:rsidP="009D3283">
      <w:pPr>
        <w:ind w:firstLine="709"/>
        <w:jc w:val="both"/>
        <w:rPr>
          <w:sz w:val="28"/>
          <w:szCs w:val="28"/>
        </w:rPr>
      </w:pPr>
      <w:r w:rsidRPr="00F118DF">
        <w:rPr>
          <w:sz w:val="28"/>
          <w:szCs w:val="28"/>
        </w:rPr>
        <w:t xml:space="preserve">Деятельность управления молодежной политики администрации города в прогнозном периоде будет направлена </w:t>
      </w:r>
      <w:proofErr w:type="gramStart"/>
      <w:r w:rsidRPr="00F118DF">
        <w:rPr>
          <w:sz w:val="28"/>
          <w:szCs w:val="28"/>
        </w:rPr>
        <w:t>на</w:t>
      </w:r>
      <w:proofErr w:type="gramEnd"/>
      <w:r w:rsidRPr="00F118DF">
        <w:rPr>
          <w:sz w:val="28"/>
          <w:szCs w:val="28"/>
        </w:rPr>
        <w:t>:</w:t>
      </w:r>
    </w:p>
    <w:p w:rsidR="009D3283" w:rsidRPr="00F118DF" w:rsidRDefault="009D3283" w:rsidP="007517CE">
      <w:pPr>
        <w:pStyle w:val="afe"/>
        <w:numPr>
          <w:ilvl w:val="0"/>
          <w:numId w:val="29"/>
        </w:numPr>
        <w:tabs>
          <w:tab w:val="left" w:pos="993"/>
        </w:tabs>
        <w:ind w:left="0" w:firstLine="709"/>
        <w:jc w:val="both"/>
        <w:rPr>
          <w:sz w:val="28"/>
          <w:szCs w:val="28"/>
        </w:rPr>
      </w:pPr>
      <w:r w:rsidRPr="00F118DF">
        <w:rPr>
          <w:sz w:val="28"/>
          <w:szCs w:val="28"/>
        </w:rPr>
        <w:t>Вовлечение молодежи города в позитивные социальные практики.</w:t>
      </w:r>
    </w:p>
    <w:p w:rsidR="009D3283" w:rsidRPr="00F118DF" w:rsidRDefault="009D3283" w:rsidP="007517CE">
      <w:pPr>
        <w:pStyle w:val="afe"/>
        <w:numPr>
          <w:ilvl w:val="0"/>
          <w:numId w:val="29"/>
        </w:numPr>
        <w:tabs>
          <w:tab w:val="left" w:pos="993"/>
        </w:tabs>
        <w:ind w:left="0" w:firstLine="709"/>
        <w:jc w:val="both"/>
        <w:rPr>
          <w:sz w:val="28"/>
          <w:szCs w:val="28"/>
        </w:rPr>
      </w:pPr>
      <w:r w:rsidRPr="00F118DF">
        <w:rPr>
          <w:sz w:val="28"/>
          <w:szCs w:val="28"/>
        </w:rPr>
        <w:t>Развитие инфраструктурного пространства отрасли «Молодежная политика».</w:t>
      </w:r>
    </w:p>
    <w:p w:rsidR="009D3283" w:rsidRPr="00F118DF" w:rsidRDefault="009D3283" w:rsidP="007517CE">
      <w:pPr>
        <w:pStyle w:val="afe"/>
        <w:numPr>
          <w:ilvl w:val="0"/>
          <w:numId w:val="29"/>
        </w:numPr>
        <w:tabs>
          <w:tab w:val="left" w:pos="993"/>
        </w:tabs>
        <w:ind w:left="0" w:firstLine="709"/>
        <w:jc w:val="both"/>
        <w:rPr>
          <w:sz w:val="28"/>
          <w:szCs w:val="28"/>
        </w:rPr>
      </w:pPr>
      <w:r w:rsidRPr="00F118DF">
        <w:rPr>
          <w:sz w:val="28"/>
          <w:szCs w:val="28"/>
        </w:rPr>
        <w:t>Повышение конкурентоспособности муниципальных учреждений.</w:t>
      </w:r>
    </w:p>
    <w:p w:rsidR="009D3283" w:rsidRPr="00F118DF" w:rsidRDefault="009D3283" w:rsidP="007517CE">
      <w:pPr>
        <w:pStyle w:val="afe"/>
        <w:numPr>
          <w:ilvl w:val="0"/>
          <w:numId w:val="29"/>
        </w:numPr>
        <w:tabs>
          <w:tab w:val="left" w:pos="993"/>
        </w:tabs>
        <w:ind w:left="0" w:firstLine="709"/>
        <w:jc w:val="both"/>
        <w:rPr>
          <w:sz w:val="28"/>
          <w:szCs w:val="28"/>
        </w:rPr>
      </w:pPr>
      <w:r w:rsidRPr="00F118DF">
        <w:rPr>
          <w:sz w:val="28"/>
          <w:szCs w:val="28"/>
        </w:rPr>
        <w:t>Привлечение молодежи к решению актуальных проблем города Красноярска.</w:t>
      </w:r>
    </w:p>
    <w:p w:rsidR="009D3283" w:rsidRPr="00F118DF" w:rsidRDefault="009D3283" w:rsidP="007517CE">
      <w:pPr>
        <w:pStyle w:val="afe"/>
        <w:numPr>
          <w:ilvl w:val="0"/>
          <w:numId w:val="29"/>
        </w:numPr>
        <w:tabs>
          <w:tab w:val="left" w:pos="993"/>
        </w:tabs>
        <w:ind w:left="0" w:firstLine="709"/>
        <w:jc w:val="both"/>
        <w:rPr>
          <w:sz w:val="28"/>
          <w:szCs w:val="28"/>
        </w:rPr>
      </w:pPr>
      <w:r w:rsidRPr="00F118DF">
        <w:rPr>
          <w:sz w:val="28"/>
          <w:szCs w:val="28"/>
        </w:rPr>
        <w:t>Создание механизмов формирования целостной системы продвижения инициативной и талантливой молодежи, а также продуктов ее позитивной, экономической, творческой и иной деятельности.</w:t>
      </w:r>
    </w:p>
    <w:p w:rsidR="009D3283" w:rsidRPr="00F118DF" w:rsidRDefault="009D3283" w:rsidP="007517CE">
      <w:pPr>
        <w:pStyle w:val="afe"/>
        <w:numPr>
          <w:ilvl w:val="0"/>
          <w:numId w:val="29"/>
        </w:numPr>
        <w:tabs>
          <w:tab w:val="left" w:pos="993"/>
        </w:tabs>
        <w:ind w:left="0" w:firstLine="709"/>
        <w:jc w:val="both"/>
        <w:rPr>
          <w:sz w:val="28"/>
          <w:szCs w:val="28"/>
        </w:rPr>
      </w:pPr>
      <w:r w:rsidRPr="00F118DF">
        <w:rPr>
          <w:sz w:val="28"/>
          <w:szCs w:val="28"/>
        </w:rPr>
        <w:t>Совершенствование и поддержка комплекса институтов развития гражданственности и патриотизма молодежи города Красноярска.</w:t>
      </w:r>
    </w:p>
    <w:p w:rsidR="009D3283" w:rsidRPr="00F118DF" w:rsidRDefault="009D3283" w:rsidP="007517CE">
      <w:pPr>
        <w:pStyle w:val="afe"/>
        <w:numPr>
          <w:ilvl w:val="0"/>
          <w:numId w:val="29"/>
        </w:numPr>
        <w:tabs>
          <w:tab w:val="left" w:pos="993"/>
        </w:tabs>
        <w:ind w:left="0" w:firstLine="709"/>
        <w:jc w:val="both"/>
        <w:rPr>
          <w:sz w:val="28"/>
          <w:szCs w:val="28"/>
        </w:rPr>
      </w:pPr>
      <w:r w:rsidRPr="00F118DF">
        <w:rPr>
          <w:sz w:val="28"/>
          <w:szCs w:val="28"/>
        </w:rPr>
        <w:t>Формирование компетенций «молодого горожанина».</w:t>
      </w:r>
    </w:p>
    <w:p w:rsidR="009D3283" w:rsidRPr="00F118DF" w:rsidRDefault="009D3283" w:rsidP="007517CE">
      <w:pPr>
        <w:pStyle w:val="afe"/>
        <w:numPr>
          <w:ilvl w:val="0"/>
          <w:numId w:val="29"/>
        </w:numPr>
        <w:tabs>
          <w:tab w:val="left" w:pos="993"/>
        </w:tabs>
        <w:ind w:left="0" w:firstLine="709"/>
        <w:jc w:val="both"/>
        <w:rPr>
          <w:sz w:val="28"/>
          <w:szCs w:val="28"/>
        </w:rPr>
      </w:pPr>
      <w:r w:rsidRPr="00F118DF">
        <w:rPr>
          <w:sz w:val="28"/>
          <w:szCs w:val="28"/>
        </w:rPr>
        <w:t>Обеспечение эффективного взаимодействия с молодежными общественными объединениями.</w:t>
      </w:r>
    </w:p>
    <w:p w:rsidR="009D3283" w:rsidRPr="00F118DF" w:rsidRDefault="009D3283" w:rsidP="007517CE">
      <w:pPr>
        <w:pStyle w:val="afe"/>
        <w:numPr>
          <w:ilvl w:val="0"/>
          <w:numId w:val="29"/>
        </w:numPr>
        <w:tabs>
          <w:tab w:val="left" w:pos="993"/>
        </w:tabs>
        <w:ind w:left="0" w:firstLine="709"/>
        <w:jc w:val="both"/>
        <w:rPr>
          <w:sz w:val="28"/>
          <w:szCs w:val="28"/>
        </w:rPr>
      </w:pPr>
      <w:r w:rsidRPr="00F118DF">
        <w:rPr>
          <w:sz w:val="28"/>
          <w:szCs w:val="28"/>
        </w:rPr>
        <w:t xml:space="preserve">Обеспечение </w:t>
      </w:r>
      <w:proofErr w:type="gramStart"/>
      <w:r w:rsidRPr="00F118DF">
        <w:rPr>
          <w:sz w:val="28"/>
          <w:szCs w:val="28"/>
        </w:rPr>
        <w:t>эффективного</w:t>
      </w:r>
      <w:proofErr w:type="gramEnd"/>
      <w:r w:rsidRPr="00F118DF">
        <w:rPr>
          <w:sz w:val="28"/>
          <w:szCs w:val="28"/>
        </w:rPr>
        <w:t>, ответственного и прозрачного управления муниципальными ресурсами.</w:t>
      </w:r>
    </w:p>
    <w:p w:rsidR="006D6A3B" w:rsidRDefault="006D6A3B" w:rsidP="00CA303E">
      <w:pPr>
        <w:ind w:firstLine="720"/>
        <w:rPr>
          <w:i/>
          <w:iCs/>
          <w:sz w:val="28"/>
          <w:szCs w:val="28"/>
        </w:rPr>
      </w:pPr>
    </w:p>
    <w:p w:rsidR="00CA303E" w:rsidRPr="00F118DF" w:rsidRDefault="00CA303E" w:rsidP="00CA303E">
      <w:pPr>
        <w:ind w:firstLine="720"/>
        <w:rPr>
          <w:i/>
          <w:iCs/>
          <w:sz w:val="28"/>
          <w:szCs w:val="28"/>
        </w:rPr>
      </w:pPr>
      <w:r w:rsidRPr="00F118DF">
        <w:rPr>
          <w:i/>
          <w:iCs/>
          <w:sz w:val="28"/>
          <w:szCs w:val="28"/>
        </w:rPr>
        <w:t>В ФОРМИРОВАНИИ КАЧЕСТВЕННОЙ ГОРОДСКОЙ СРЕДЫ</w:t>
      </w:r>
    </w:p>
    <w:p w:rsidR="006D6A3B" w:rsidRDefault="006D6A3B" w:rsidP="00CA303E">
      <w:pPr>
        <w:pStyle w:val="a0"/>
        <w:keepNext w:val="0"/>
        <w:numPr>
          <w:ilvl w:val="0"/>
          <w:numId w:val="0"/>
        </w:numPr>
        <w:tabs>
          <w:tab w:val="left" w:pos="708"/>
        </w:tabs>
        <w:ind w:firstLine="720"/>
        <w:rPr>
          <w:rFonts w:ascii="Times New Roman" w:hAnsi="Times New Roman"/>
          <w:b/>
          <w:bCs/>
          <w:i/>
          <w:iCs/>
          <w:sz w:val="28"/>
          <w:szCs w:val="28"/>
        </w:rPr>
      </w:pPr>
    </w:p>
    <w:p w:rsidR="00CA303E" w:rsidRPr="00F118DF" w:rsidRDefault="00CA303E" w:rsidP="00CA303E">
      <w:pPr>
        <w:pStyle w:val="a0"/>
        <w:keepNext w:val="0"/>
        <w:numPr>
          <w:ilvl w:val="0"/>
          <w:numId w:val="0"/>
        </w:numPr>
        <w:tabs>
          <w:tab w:val="left" w:pos="708"/>
        </w:tabs>
        <w:ind w:firstLine="720"/>
        <w:rPr>
          <w:rFonts w:ascii="Times New Roman" w:hAnsi="Times New Roman"/>
          <w:b/>
          <w:bCs/>
          <w:i/>
          <w:iCs/>
          <w:sz w:val="28"/>
          <w:szCs w:val="28"/>
        </w:rPr>
      </w:pPr>
      <w:r w:rsidRPr="00F118DF">
        <w:rPr>
          <w:rFonts w:ascii="Times New Roman" w:hAnsi="Times New Roman"/>
          <w:b/>
          <w:bCs/>
          <w:i/>
          <w:iCs/>
          <w:sz w:val="28"/>
          <w:szCs w:val="28"/>
        </w:rPr>
        <w:t>Градостроительство</w:t>
      </w:r>
    </w:p>
    <w:p w:rsidR="00CA303E" w:rsidRPr="00F118DF" w:rsidRDefault="00CA303E" w:rsidP="00CA303E">
      <w:pPr>
        <w:pStyle w:val="a0"/>
        <w:keepNext w:val="0"/>
        <w:numPr>
          <w:ilvl w:val="0"/>
          <w:numId w:val="0"/>
        </w:numPr>
        <w:tabs>
          <w:tab w:val="left" w:pos="708"/>
        </w:tabs>
        <w:ind w:firstLine="720"/>
        <w:rPr>
          <w:rFonts w:ascii="Times New Roman" w:hAnsi="Times New Roman"/>
          <w:sz w:val="28"/>
          <w:szCs w:val="28"/>
        </w:rPr>
      </w:pPr>
      <w:r w:rsidRPr="00F118DF">
        <w:rPr>
          <w:rFonts w:ascii="Times New Roman" w:hAnsi="Times New Roman"/>
          <w:sz w:val="28"/>
          <w:szCs w:val="28"/>
        </w:rPr>
        <w:t>1. Установление параметров планируемого развития элементов городской планировочной структуры: разработка проектов планировки жилых районов города:</w:t>
      </w:r>
    </w:p>
    <w:p w:rsidR="00CA303E" w:rsidRPr="00F118DF" w:rsidRDefault="00CA303E" w:rsidP="00CA303E">
      <w:pPr>
        <w:pStyle w:val="a0"/>
        <w:keepNext w:val="0"/>
        <w:numPr>
          <w:ilvl w:val="0"/>
          <w:numId w:val="0"/>
        </w:numPr>
        <w:tabs>
          <w:tab w:val="left" w:pos="708"/>
        </w:tabs>
        <w:ind w:firstLine="720"/>
        <w:rPr>
          <w:rFonts w:ascii="Times New Roman" w:hAnsi="Times New Roman"/>
          <w:sz w:val="28"/>
          <w:szCs w:val="28"/>
        </w:rPr>
      </w:pPr>
      <w:r w:rsidRPr="00F118DF">
        <w:rPr>
          <w:rFonts w:ascii="Times New Roman" w:hAnsi="Times New Roman"/>
          <w:sz w:val="28"/>
          <w:szCs w:val="28"/>
        </w:rPr>
        <w:t>- полное обеспечение градостроительной документацией территории города Красноярска;</w:t>
      </w:r>
    </w:p>
    <w:p w:rsidR="00CA303E" w:rsidRPr="006D6A3B" w:rsidRDefault="00CA303E" w:rsidP="00C66F13">
      <w:pPr>
        <w:pStyle w:val="afff2"/>
        <w:ind w:firstLine="709"/>
      </w:pPr>
      <w:r w:rsidRPr="00F118DF">
        <w:rPr>
          <w:sz w:val="28"/>
          <w:szCs w:val="28"/>
        </w:rPr>
        <w:t>- </w:t>
      </w:r>
      <w:r w:rsidR="00C66F13" w:rsidRPr="006D6A3B">
        <w:rPr>
          <w:sz w:val="28"/>
          <w:szCs w:val="28"/>
        </w:rPr>
        <w:t>реновация территорий  бывших промышленных предприятий, расположенных в экологически чистых районах города, с развитием под иную застройку</w:t>
      </w:r>
      <w:r w:rsidRPr="006D6A3B">
        <w:rPr>
          <w:sz w:val="28"/>
          <w:szCs w:val="28"/>
        </w:rPr>
        <w:t>;</w:t>
      </w:r>
    </w:p>
    <w:p w:rsidR="00CA303E" w:rsidRPr="006D6A3B" w:rsidRDefault="00CA303E" w:rsidP="00CA303E">
      <w:pPr>
        <w:pStyle w:val="a0"/>
        <w:keepNext w:val="0"/>
        <w:numPr>
          <w:ilvl w:val="0"/>
          <w:numId w:val="0"/>
        </w:numPr>
        <w:tabs>
          <w:tab w:val="left" w:pos="708"/>
        </w:tabs>
        <w:ind w:firstLine="720"/>
        <w:rPr>
          <w:rFonts w:ascii="Times New Roman" w:hAnsi="Times New Roman"/>
          <w:sz w:val="28"/>
          <w:szCs w:val="28"/>
        </w:rPr>
      </w:pPr>
      <w:r w:rsidRPr="006D6A3B">
        <w:rPr>
          <w:rFonts w:ascii="Times New Roman" w:hAnsi="Times New Roman"/>
          <w:sz w:val="28"/>
          <w:szCs w:val="28"/>
        </w:rPr>
        <w:t>- устранение диспропорций в размещении объектов социально-культурной сферы (дошкольных образовательных и общеобразовательных учреждений, учреждений спорта и культуры). Приоритетное развитие социально-культурной инфраструктуры в новых и отдаленных от центральной части города жилых районах;</w:t>
      </w:r>
    </w:p>
    <w:p w:rsidR="00C66F13" w:rsidRPr="00C66F13" w:rsidRDefault="00CA303E" w:rsidP="00C66F13">
      <w:pPr>
        <w:pStyle w:val="a0"/>
        <w:keepNext w:val="0"/>
        <w:numPr>
          <w:ilvl w:val="0"/>
          <w:numId w:val="0"/>
        </w:numPr>
        <w:tabs>
          <w:tab w:val="left" w:pos="708"/>
        </w:tabs>
        <w:ind w:firstLine="720"/>
        <w:rPr>
          <w:rFonts w:ascii="Times New Roman" w:hAnsi="Times New Roman"/>
          <w:sz w:val="28"/>
          <w:szCs w:val="28"/>
        </w:rPr>
      </w:pPr>
      <w:r w:rsidRPr="006D6A3B">
        <w:rPr>
          <w:rFonts w:ascii="Times New Roman" w:hAnsi="Times New Roman"/>
          <w:sz w:val="28"/>
          <w:szCs w:val="28"/>
        </w:rPr>
        <w:t>- </w:t>
      </w:r>
      <w:r w:rsidR="00C66F13" w:rsidRPr="006D6A3B">
        <w:rPr>
          <w:rFonts w:ascii="Times New Roman" w:hAnsi="Times New Roman"/>
          <w:sz w:val="28"/>
          <w:szCs w:val="28"/>
        </w:rPr>
        <w:t xml:space="preserve">интенсификация использования уже занятых городских территорий, в частности, производственно-коммунальных, садовых  и дачных объединений граждан, под размещение  многоэтажной жилой  и общественно-значимой застройки согласно утвержденному Генеральным  планом  зонированию. Замена малоэтажной, в том числе ветхой, застройки на </w:t>
      </w:r>
      <w:proofErr w:type="gramStart"/>
      <w:r w:rsidR="00C66F13" w:rsidRPr="006D6A3B">
        <w:rPr>
          <w:rFonts w:ascii="Times New Roman" w:hAnsi="Times New Roman"/>
          <w:sz w:val="28"/>
          <w:szCs w:val="28"/>
        </w:rPr>
        <w:t>высокоплотную</w:t>
      </w:r>
      <w:proofErr w:type="gramEnd"/>
      <w:r w:rsidR="00C66F13" w:rsidRPr="006D6A3B">
        <w:rPr>
          <w:rFonts w:ascii="Times New Roman" w:hAnsi="Times New Roman"/>
          <w:sz w:val="28"/>
          <w:szCs w:val="28"/>
        </w:rPr>
        <w:t xml:space="preserve"> многоэтажную.</w:t>
      </w:r>
    </w:p>
    <w:p w:rsidR="00CA303E" w:rsidRPr="00F118DF" w:rsidRDefault="00CA303E" w:rsidP="00CA303E">
      <w:pPr>
        <w:pStyle w:val="a0"/>
        <w:keepNext w:val="0"/>
        <w:numPr>
          <w:ilvl w:val="0"/>
          <w:numId w:val="0"/>
        </w:numPr>
        <w:tabs>
          <w:tab w:val="left" w:pos="708"/>
        </w:tabs>
        <w:ind w:firstLine="720"/>
        <w:rPr>
          <w:rFonts w:ascii="Times New Roman" w:hAnsi="Times New Roman"/>
          <w:sz w:val="28"/>
          <w:szCs w:val="28"/>
        </w:rPr>
      </w:pPr>
      <w:r w:rsidRPr="00F118DF">
        <w:rPr>
          <w:rFonts w:ascii="Times New Roman" w:hAnsi="Times New Roman"/>
          <w:sz w:val="28"/>
          <w:szCs w:val="28"/>
        </w:rPr>
        <w:lastRenderedPageBreak/>
        <w:t>2. </w:t>
      </w:r>
      <w:proofErr w:type="gramStart"/>
      <w:r w:rsidRPr="00F118DF">
        <w:rPr>
          <w:rFonts w:ascii="Times New Roman" w:hAnsi="Times New Roman"/>
          <w:sz w:val="28"/>
          <w:szCs w:val="28"/>
        </w:rPr>
        <w:t>Реализация инвестиционных проектов комплексной застройки жилых микрорайонов города Красноярска («Преображенский», «Образцово», «Параллели», «Славянский», «Белые росы», «Покровский», «Слобода Весны», «Итальянская слобода», «Коломенский», «</w:t>
      </w:r>
      <w:r w:rsidRPr="00F118DF">
        <w:rPr>
          <w:rFonts w:ascii="Times New Roman" w:hAnsi="Times New Roman"/>
          <w:sz w:val="28"/>
          <w:szCs w:val="28"/>
          <w:lang w:val="en-US"/>
        </w:rPr>
        <w:t>SkySeven</w:t>
      </w:r>
      <w:r w:rsidRPr="00F118DF">
        <w:rPr>
          <w:rFonts w:ascii="Times New Roman" w:hAnsi="Times New Roman"/>
          <w:sz w:val="28"/>
          <w:szCs w:val="28"/>
        </w:rPr>
        <w:t>», «Эдельвейс» и др.).</w:t>
      </w:r>
      <w:proofErr w:type="gramEnd"/>
    </w:p>
    <w:p w:rsidR="00CA303E" w:rsidRPr="00F118DF" w:rsidRDefault="00CA303E" w:rsidP="00CA303E">
      <w:pPr>
        <w:spacing w:after="240"/>
        <w:ind w:firstLine="709"/>
        <w:jc w:val="both"/>
        <w:rPr>
          <w:sz w:val="28"/>
          <w:szCs w:val="28"/>
        </w:rPr>
      </w:pPr>
      <w:r w:rsidRPr="00F118DF">
        <w:rPr>
          <w:sz w:val="28"/>
          <w:szCs w:val="28"/>
        </w:rPr>
        <w:t xml:space="preserve">3. В период реализации II и III этапов (2014-2016 годы) региональной адресной программы «Переселение граждан из аварийного жилищного фона в Красноярском крае» на 2013-2017 годы, утвержденной постановлением Правительства Красноярского края от 06.05.2013 №228-п, расселению </w:t>
      </w:r>
      <w:r w:rsidRPr="00F118DF">
        <w:rPr>
          <w:sz w:val="28"/>
          <w:szCs w:val="28"/>
        </w:rPr>
        <w:br/>
        <w:t xml:space="preserve">и последующему сносу подлежит 91 жилой дом, признанный аварийным </w:t>
      </w:r>
      <w:r w:rsidRPr="00F118DF">
        <w:rPr>
          <w:sz w:val="28"/>
          <w:szCs w:val="28"/>
        </w:rPr>
        <w:br/>
        <w:t xml:space="preserve">до 01.01.2012 года. В рамках подпрограммы «Переселение граждан </w:t>
      </w:r>
      <w:r w:rsidRPr="00F118DF">
        <w:rPr>
          <w:sz w:val="28"/>
          <w:szCs w:val="28"/>
        </w:rPr>
        <w:br/>
        <w:t xml:space="preserve">из аварийного жилищного фонда в Красноярском крае» на 2014-2016 годы, государственной программы Красноярского края «Создание условий </w:t>
      </w:r>
      <w:r w:rsidRPr="00F118DF">
        <w:rPr>
          <w:sz w:val="28"/>
          <w:szCs w:val="28"/>
        </w:rPr>
        <w:br/>
        <w:t xml:space="preserve">для обеспечения доступным и комфортным жильем граждан Красноярского края», утвержденной постановлением Правительства Красноярского края </w:t>
      </w:r>
      <w:r w:rsidRPr="00F118DF">
        <w:rPr>
          <w:sz w:val="28"/>
          <w:szCs w:val="28"/>
        </w:rPr>
        <w:br/>
        <w:t>от 30.09.2013 № 514-п, планируется расселить и снести 8 аварийных жилых домов.</w:t>
      </w:r>
    </w:p>
    <w:p w:rsidR="00CA303E" w:rsidRPr="00F118DF" w:rsidRDefault="00CA303E" w:rsidP="00CA303E">
      <w:pPr>
        <w:ind w:firstLine="708"/>
        <w:jc w:val="both"/>
        <w:rPr>
          <w:sz w:val="28"/>
          <w:szCs w:val="28"/>
        </w:rPr>
      </w:pPr>
      <w:r w:rsidRPr="00F118DF">
        <w:rPr>
          <w:sz w:val="28"/>
          <w:szCs w:val="28"/>
        </w:rPr>
        <w:t xml:space="preserve">Деятельность департамента градостроительства администрации города в прогнозном периоде будет направлена </w:t>
      </w:r>
      <w:proofErr w:type="gramStart"/>
      <w:r w:rsidRPr="00F118DF">
        <w:rPr>
          <w:sz w:val="28"/>
          <w:szCs w:val="28"/>
        </w:rPr>
        <w:t>на</w:t>
      </w:r>
      <w:proofErr w:type="gramEnd"/>
      <w:r w:rsidRPr="00F118DF">
        <w:rPr>
          <w:sz w:val="28"/>
          <w:szCs w:val="28"/>
        </w:rPr>
        <w:t>:</w:t>
      </w:r>
    </w:p>
    <w:p w:rsidR="00CA303E" w:rsidRPr="00F118DF" w:rsidRDefault="00CA303E" w:rsidP="00CA303E">
      <w:pPr>
        <w:ind w:firstLine="709"/>
        <w:jc w:val="both"/>
        <w:rPr>
          <w:sz w:val="28"/>
          <w:szCs w:val="28"/>
        </w:rPr>
      </w:pPr>
      <w:r w:rsidRPr="00F118DF">
        <w:rPr>
          <w:sz w:val="28"/>
          <w:szCs w:val="28"/>
        </w:rPr>
        <w:t>1. Обеспечение территории города коммунальной инфраструктурой.</w:t>
      </w:r>
    </w:p>
    <w:p w:rsidR="00CA303E" w:rsidRPr="00F118DF" w:rsidRDefault="00CA303E" w:rsidP="00CA303E">
      <w:pPr>
        <w:ind w:firstLine="709"/>
        <w:jc w:val="both"/>
        <w:rPr>
          <w:sz w:val="28"/>
          <w:szCs w:val="28"/>
        </w:rPr>
      </w:pPr>
      <w:r w:rsidRPr="00F118DF">
        <w:rPr>
          <w:sz w:val="28"/>
          <w:szCs w:val="28"/>
        </w:rPr>
        <w:t>2. Проектирование, строительство и реконструкция автомобильных дорог общего пользования.</w:t>
      </w:r>
    </w:p>
    <w:p w:rsidR="00CA303E" w:rsidRPr="00F118DF" w:rsidRDefault="00CA303E" w:rsidP="00CA303E">
      <w:pPr>
        <w:ind w:firstLine="709"/>
        <w:jc w:val="both"/>
        <w:rPr>
          <w:sz w:val="28"/>
          <w:szCs w:val="28"/>
        </w:rPr>
      </w:pPr>
      <w:r w:rsidRPr="00F118DF">
        <w:rPr>
          <w:sz w:val="28"/>
          <w:szCs w:val="28"/>
        </w:rPr>
        <w:t>3. Жилищное строительство и приобретение жилых помещений в целях предоставления гражданам.</w:t>
      </w:r>
    </w:p>
    <w:p w:rsidR="00CA303E" w:rsidRPr="00F118DF" w:rsidRDefault="00CA303E" w:rsidP="00CA303E">
      <w:pPr>
        <w:ind w:firstLine="709"/>
        <w:jc w:val="both"/>
        <w:rPr>
          <w:sz w:val="28"/>
          <w:szCs w:val="28"/>
        </w:rPr>
      </w:pPr>
      <w:r w:rsidRPr="00F118DF">
        <w:rPr>
          <w:sz w:val="28"/>
          <w:szCs w:val="28"/>
        </w:rPr>
        <w:t>4. Вовлечение территорий города в «Развитие застроенных территорий».</w:t>
      </w:r>
    </w:p>
    <w:p w:rsidR="00CA303E" w:rsidRPr="00F118DF" w:rsidRDefault="00CA303E" w:rsidP="00CA303E">
      <w:pPr>
        <w:ind w:firstLine="709"/>
        <w:jc w:val="both"/>
        <w:rPr>
          <w:sz w:val="28"/>
          <w:szCs w:val="28"/>
        </w:rPr>
      </w:pPr>
      <w:r w:rsidRPr="00F118DF">
        <w:rPr>
          <w:sz w:val="28"/>
          <w:szCs w:val="28"/>
        </w:rPr>
        <w:t>5. Мобилизация доходов от продажи земельных участков на торгах.</w:t>
      </w:r>
    </w:p>
    <w:p w:rsidR="00CA303E" w:rsidRPr="00F118DF" w:rsidRDefault="00CA303E" w:rsidP="00B67D64">
      <w:pPr>
        <w:spacing w:after="240"/>
        <w:ind w:firstLine="709"/>
        <w:jc w:val="both"/>
        <w:rPr>
          <w:sz w:val="28"/>
          <w:szCs w:val="28"/>
        </w:rPr>
      </w:pPr>
      <w:r w:rsidRPr="00F118DF">
        <w:rPr>
          <w:sz w:val="28"/>
          <w:szCs w:val="28"/>
        </w:rPr>
        <w:t>6. Снос аварийного жилищного фонда.</w:t>
      </w:r>
    </w:p>
    <w:p w:rsidR="00CA303E" w:rsidRPr="00231251" w:rsidRDefault="00CA303E" w:rsidP="00CA303E">
      <w:pPr>
        <w:ind w:firstLine="708"/>
        <w:jc w:val="both"/>
        <w:rPr>
          <w:sz w:val="28"/>
          <w:szCs w:val="28"/>
        </w:rPr>
      </w:pPr>
      <w:r w:rsidRPr="00F118DF">
        <w:rPr>
          <w:sz w:val="28"/>
          <w:szCs w:val="28"/>
        </w:rPr>
        <w:t xml:space="preserve">Деятельность управления архитектуры администрации города в прогнозном </w:t>
      </w:r>
      <w:r w:rsidRPr="00231251">
        <w:rPr>
          <w:sz w:val="28"/>
          <w:szCs w:val="28"/>
        </w:rPr>
        <w:t xml:space="preserve">периоде будет направлена </w:t>
      </w:r>
      <w:proofErr w:type="gramStart"/>
      <w:r w:rsidRPr="00231251">
        <w:rPr>
          <w:sz w:val="28"/>
          <w:szCs w:val="28"/>
        </w:rPr>
        <w:t>на</w:t>
      </w:r>
      <w:proofErr w:type="gramEnd"/>
      <w:r w:rsidRPr="00231251">
        <w:rPr>
          <w:sz w:val="28"/>
          <w:szCs w:val="28"/>
        </w:rPr>
        <w:t>:</w:t>
      </w:r>
    </w:p>
    <w:p w:rsidR="00CA303E" w:rsidRPr="00F118DF" w:rsidRDefault="00CA303E" w:rsidP="00CA303E">
      <w:pPr>
        <w:ind w:firstLine="709"/>
        <w:jc w:val="both"/>
        <w:rPr>
          <w:sz w:val="28"/>
          <w:szCs w:val="28"/>
        </w:rPr>
      </w:pPr>
      <w:r w:rsidRPr="00231251">
        <w:rPr>
          <w:sz w:val="28"/>
          <w:szCs w:val="28"/>
        </w:rPr>
        <w:t xml:space="preserve">1. Обеспечение города Красноярска </w:t>
      </w:r>
      <w:r w:rsidR="00FE0E7A" w:rsidRPr="00231251">
        <w:rPr>
          <w:sz w:val="28"/>
          <w:szCs w:val="28"/>
        </w:rPr>
        <w:t xml:space="preserve">документацией по планировке </w:t>
      </w:r>
      <w:r w:rsidR="004D1CC9" w:rsidRPr="00231251">
        <w:rPr>
          <w:sz w:val="28"/>
          <w:szCs w:val="28"/>
        </w:rPr>
        <w:t>и межеванию территорий города</w:t>
      </w:r>
      <w:r w:rsidRPr="00231251">
        <w:rPr>
          <w:sz w:val="28"/>
          <w:szCs w:val="28"/>
        </w:rPr>
        <w:t>.</w:t>
      </w:r>
    </w:p>
    <w:p w:rsidR="00CA303E" w:rsidRPr="00F118DF" w:rsidRDefault="00CA303E" w:rsidP="00CA303E">
      <w:pPr>
        <w:ind w:firstLine="709"/>
        <w:jc w:val="both"/>
        <w:rPr>
          <w:sz w:val="28"/>
          <w:szCs w:val="28"/>
        </w:rPr>
      </w:pPr>
      <w:r w:rsidRPr="00F118DF">
        <w:rPr>
          <w:sz w:val="28"/>
          <w:szCs w:val="28"/>
        </w:rPr>
        <w:t>2. Реализацию мероприятий, связанных с демонтажем рекламных конструкций и подготовкой рекламных ме</w:t>
      </w:r>
      <w:proofErr w:type="gramStart"/>
      <w:r w:rsidRPr="00F118DF">
        <w:rPr>
          <w:sz w:val="28"/>
          <w:szCs w:val="28"/>
        </w:rPr>
        <w:t>ст к пр</w:t>
      </w:r>
      <w:proofErr w:type="gramEnd"/>
      <w:r w:rsidRPr="00F118DF">
        <w:rPr>
          <w:sz w:val="28"/>
          <w:szCs w:val="28"/>
        </w:rPr>
        <w:t>одаже.</w:t>
      </w:r>
    </w:p>
    <w:p w:rsidR="00CA303E" w:rsidRPr="00F118DF" w:rsidRDefault="00CA303E" w:rsidP="00B67D64">
      <w:pPr>
        <w:spacing w:after="240"/>
        <w:ind w:firstLine="709"/>
        <w:jc w:val="both"/>
        <w:rPr>
          <w:sz w:val="28"/>
          <w:szCs w:val="28"/>
        </w:rPr>
      </w:pPr>
      <w:r w:rsidRPr="00F118DF">
        <w:rPr>
          <w:sz w:val="28"/>
          <w:szCs w:val="28"/>
        </w:rPr>
        <w:t>3. Мобилизацию доходов от размещения рекламных конструкций.</w:t>
      </w:r>
    </w:p>
    <w:p w:rsidR="00CA303E" w:rsidRPr="00F118DF" w:rsidRDefault="00CA303E" w:rsidP="00CA303E">
      <w:pPr>
        <w:ind w:firstLine="708"/>
        <w:jc w:val="both"/>
        <w:rPr>
          <w:sz w:val="28"/>
          <w:szCs w:val="28"/>
        </w:rPr>
      </w:pPr>
      <w:r w:rsidRPr="00F118DF">
        <w:rPr>
          <w:sz w:val="28"/>
          <w:szCs w:val="28"/>
        </w:rPr>
        <w:t xml:space="preserve">Деятельность территориальных подразделений администрации города в прогнозном периоде будет направлена </w:t>
      </w:r>
      <w:proofErr w:type="gramStart"/>
      <w:r w:rsidRPr="00F118DF">
        <w:rPr>
          <w:sz w:val="28"/>
          <w:szCs w:val="28"/>
        </w:rPr>
        <w:t>на</w:t>
      </w:r>
      <w:proofErr w:type="gramEnd"/>
      <w:r w:rsidRPr="00F118DF">
        <w:rPr>
          <w:sz w:val="28"/>
          <w:szCs w:val="28"/>
        </w:rPr>
        <w:t>:</w:t>
      </w:r>
    </w:p>
    <w:p w:rsidR="00CA303E" w:rsidRPr="00F118DF" w:rsidRDefault="00CA303E" w:rsidP="00CA303E">
      <w:pPr>
        <w:ind w:firstLine="709"/>
        <w:jc w:val="both"/>
        <w:rPr>
          <w:sz w:val="28"/>
          <w:szCs w:val="28"/>
        </w:rPr>
      </w:pPr>
      <w:r w:rsidRPr="00F118DF">
        <w:rPr>
          <w:sz w:val="28"/>
          <w:szCs w:val="28"/>
        </w:rPr>
        <w:t>1. Мероприятия, связанные со сносом (демонтажем) самовольно установленных объектов капитального строительства и временных сооружений.</w:t>
      </w:r>
    </w:p>
    <w:p w:rsidR="001F1891" w:rsidRPr="00CE3806" w:rsidRDefault="00CA303E" w:rsidP="00231251">
      <w:pPr>
        <w:ind w:firstLine="709"/>
        <w:jc w:val="both"/>
        <w:rPr>
          <w:sz w:val="28"/>
          <w:szCs w:val="28"/>
        </w:rPr>
      </w:pPr>
      <w:r w:rsidRPr="00F118DF">
        <w:rPr>
          <w:sz w:val="28"/>
          <w:szCs w:val="28"/>
        </w:rPr>
        <w:t>2. Содержание объектов на балансе до передачи в муниципальную собственность города, содержание муниципальных жилых помещений, необремененных договорными обязательствами.</w:t>
      </w:r>
    </w:p>
    <w:p w:rsidR="00BE395E" w:rsidRDefault="00BE395E" w:rsidP="00496D57">
      <w:pPr>
        <w:pStyle w:val="a0"/>
        <w:keepNext w:val="0"/>
        <w:numPr>
          <w:ilvl w:val="0"/>
          <w:numId w:val="0"/>
        </w:numPr>
        <w:ind w:firstLine="720"/>
        <w:rPr>
          <w:rFonts w:ascii="Times New Roman" w:hAnsi="Times New Roman"/>
          <w:b/>
          <w:i/>
          <w:sz w:val="28"/>
          <w:szCs w:val="28"/>
        </w:rPr>
      </w:pPr>
    </w:p>
    <w:p w:rsidR="00BE395E" w:rsidRDefault="00BE395E" w:rsidP="00496D57">
      <w:pPr>
        <w:pStyle w:val="a0"/>
        <w:keepNext w:val="0"/>
        <w:numPr>
          <w:ilvl w:val="0"/>
          <w:numId w:val="0"/>
        </w:numPr>
        <w:ind w:firstLine="720"/>
        <w:rPr>
          <w:rFonts w:ascii="Times New Roman" w:hAnsi="Times New Roman"/>
          <w:b/>
          <w:i/>
          <w:sz w:val="28"/>
          <w:szCs w:val="28"/>
        </w:rPr>
      </w:pPr>
    </w:p>
    <w:p w:rsidR="00BE395E" w:rsidRDefault="00BE395E" w:rsidP="00496D57">
      <w:pPr>
        <w:pStyle w:val="a0"/>
        <w:keepNext w:val="0"/>
        <w:numPr>
          <w:ilvl w:val="0"/>
          <w:numId w:val="0"/>
        </w:numPr>
        <w:ind w:firstLine="720"/>
        <w:rPr>
          <w:rFonts w:ascii="Times New Roman" w:hAnsi="Times New Roman"/>
          <w:b/>
          <w:i/>
          <w:sz w:val="28"/>
          <w:szCs w:val="28"/>
        </w:rPr>
      </w:pPr>
    </w:p>
    <w:p w:rsidR="0030420B" w:rsidRPr="00B67D64" w:rsidRDefault="00FE607D" w:rsidP="00496D57">
      <w:pPr>
        <w:pStyle w:val="a0"/>
        <w:keepNext w:val="0"/>
        <w:numPr>
          <w:ilvl w:val="0"/>
          <w:numId w:val="0"/>
        </w:numPr>
        <w:ind w:firstLine="720"/>
        <w:rPr>
          <w:rFonts w:ascii="Times New Roman" w:hAnsi="Times New Roman"/>
          <w:b/>
          <w:i/>
          <w:sz w:val="28"/>
          <w:szCs w:val="28"/>
        </w:rPr>
      </w:pPr>
      <w:r w:rsidRPr="00B67D64">
        <w:rPr>
          <w:rFonts w:ascii="Times New Roman" w:hAnsi="Times New Roman"/>
          <w:b/>
          <w:i/>
          <w:sz w:val="28"/>
          <w:szCs w:val="28"/>
        </w:rPr>
        <w:lastRenderedPageBreak/>
        <w:t>Жилищно-коммунальное хозяйство</w:t>
      </w:r>
    </w:p>
    <w:p w:rsidR="00167FD7" w:rsidRPr="00B67D64" w:rsidRDefault="00167FD7" w:rsidP="00844C71">
      <w:pPr>
        <w:pStyle w:val="afe"/>
        <w:numPr>
          <w:ilvl w:val="0"/>
          <w:numId w:val="34"/>
        </w:numPr>
        <w:tabs>
          <w:tab w:val="left" w:pos="709"/>
          <w:tab w:val="left" w:pos="993"/>
        </w:tabs>
        <w:ind w:left="0" w:firstLine="709"/>
        <w:jc w:val="both"/>
        <w:rPr>
          <w:sz w:val="28"/>
          <w:szCs w:val="28"/>
        </w:rPr>
      </w:pPr>
      <w:r w:rsidRPr="00B67D64">
        <w:rPr>
          <w:sz w:val="28"/>
          <w:szCs w:val="28"/>
        </w:rPr>
        <w:t>Строительство и реконструкция объектов коммунального назначения, в том числе за счет реализации инвестиционных программ организаций коммунального комплекса:</w:t>
      </w:r>
    </w:p>
    <w:p w:rsidR="00167FD7" w:rsidRPr="00B67D64" w:rsidRDefault="00167FD7" w:rsidP="00167FD7">
      <w:pPr>
        <w:pStyle w:val="a0"/>
        <w:keepNext w:val="0"/>
        <w:numPr>
          <w:ilvl w:val="0"/>
          <w:numId w:val="0"/>
        </w:numPr>
        <w:tabs>
          <w:tab w:val="left" w:pos="708"/>
        </w:tabs>
        <w:ind w:firstLine="720"/>
        <w:rPr>
          <w:rFonts w:ascii="Times New Roman" w:hAnsi="Times New Roman"/>
          <w:sz w:val="28"/>
          <w:szCs w:val="28"/>
        </w:rPr>
      </w:pPr>
      <w:r w:rsidRPr="00B67D64">
        <w:rPr>
          <w:rFonts w:ascii="Times New Roman" w:hAnsi="Times New Roman"/>
          <w:sz w:val="28"/>
          <w:szCs w:val="28"/>
        </w:rPr>
        <w:t>- увеличение энерго- и теплогенерирующих мощностей в соответствии с приростом нагрузок по потреблению электрической и тепловой энергии;</w:t>
      </w:r>
    </w:p>
    <w:p w:rsidR="00167FD7" w:rsidRPr="00B67D64" w:rsidRDefault="00167FD7" w:rsidP="00167FD7">
      <w:pPr>
        <w:pStyle w:val="a0"/>
        <w:keepNext w:val="0"/>
        <w:numPr>
          <w:ilvl w:val="0"/>
          <w:numId w:val="0"/>
        </w:numPr>
        <w:tabs>
          <w:tab w:val="left" w:pos="708"/>
        </w:tabs>
        <w:ind w:firstLine="720"/>
        <w:rPr>
          <w:rFonts w:ascii="Times New Roman" w:hAnsi="Times New Roman"/>
          <w:sz w:val="28"/>
          <w:szCs w:val="28"/>
        </w:rPr>
      </w:pPr>
      <w:r w:rsidRPr="00B67D64">
        <w:rPr>
          <w:rFonts w:ascii="Times New Roman" w:hAnsi="Times New Roman"/>
          <w:sz w:val="28"/>
          <w:szCs w:val="28"/>
        </w:rPr>
        <w:t>- развитие магистральных и распределительных тепловых сетей, воздушных и кабельных линий для обеспечения пропускной способности тепло- и электроэнергии в количестве, необходимом для стабильного и качественного обеспечения потребителей;</w:t>
      </w:r>
    </w:p>
    <w:p w:rsidR="00167FD7" w:rsidRPr="00B67D64" w:rsidRDefault="00167FD7" w:rsidP="00167FD7">
      <w:pPr>
        <w:pStyle w:val="a0"/>
        <w:keepNext w:val="0"/>
        <w:numPr>
          <w:ilvl w:val="0"/>
          <w:numId w:val="0"/>
        </w:numPr>
        <w:tabs>
          <w:tab w:val="left" w:pos="708"/>
        </w:tabs>
        <w:ind w:firstLine="720"/>
        <w:rPr>
          <w:rFonts w:ascii="Times New Roman" w:hAnsi="Times New Roman"/>
          <w:sz w:val="28"/>
          <w:szCs w:val="28"/>
        </w:rPr>
      </w:pPr>
      <w:r w:rsidRPr="00B67D64">
        <w:rPr>
          <w:rFonts w:ascii="Times New Roman" w:hAnsi="Times New Roman"/>
          <w:sz w:val="28"/>
          <w:szCs w:val="28"/>
        </w:rPr>
        <w:t>- внедрение закрытых схем горячего водоснабжения с использованием холодной воды питьевого качества на вновь создаваемых (реконструируемых) объектах недвижимости.</w:t>
      </w:r>
    </w:p>
    <w:p w:rsidR="00167FD7" w:rsidRPr="00B67D64" w:rsidRDefault="00167FD7" w:rsidP="00167FD7">
      <w:pPr>
        <w:pStyle w:val="a0"/>
        <w:keepNext w:val="0"/>
        <w:numPr>
          <w:ilvl w:val="0"/>
          <w:numId w:val="0"/>
        </w:numPr>
        <w:tabs>
          <w:tab w:val="left" w:pos="708"/>
        </w:tabs>
        <w:ind w:firstLine="720"/>
        <w:rPr>
          <w:rFonts w:ascii="Times New Roman" w:hAnsi="Times New Roman"/>
          <w:sz w:val="28"/>
          <w:szCs w:val="28"/>
        </w:rPr>
      </w:pPr>
      <w:r w:rsidRPr="00B67D64">
        <w:rPr>
          <w:rFonts w:ascii="Times New Roman" w:hAnsi="Times New Roman"/>
          <w:sz w:val="28"/>
          <w:szCs w:val="28"/>
        </w:rPr>
        <w:t>2. Развитие транспортной инфраструктуры города (строительство и реконструкция дорог, многоуровневых транспортных развязок, переходов, 4-го моста через р. Енисей).</w:t>
      </w:r>
    </w:p>
    <w:p w:rsidR="00167FD7" w:rsidRPr="00B67D64" w:rsidRDefault="00167FD7" w:rsidP="00167FD7">
      <w:pPr>
        <w:pStyle w:val="a0"/>
        <w:keepNext w:val="0"/>
        <w:numPr>
          <w:ilvl w:val="0"/>
          <w:numId w:val="0"/>
        </w:numPr>
        <w:tabs>
          <w:tab w:val="left" w:pos="708"/>
        </w:tabs>
        <w:ind w:firstLine="720"/>
        <w:rPr>
          <w:rFonts w:ascii="Times New Roman" w:hAnsi="Times New Roman"/>
          <w:sz w:val="28"/>
          <w:szCs w:val="28"/>
        </w:rPr>
      </w:pPr>
      <w:r w:rsidRPr="00B67D64">
        <w:rPr>
          <w:rFonts w:ascii="Times New Roman" w:hAnsi="Times New Roman"/>
          <w:sz w:val="28"/>
          <w:szCs w:val="28"/>
        </w:rPr>
        <w:t>3. Усиление контроля качества при выполнении дорожно-строительных работ, соблюдения технологий и использования соответствующих материалов на объектах города. Для проверки и подтверждения качества выполненных работ и использования требуемых материалов привлечение независимых лабораторий на испытания слоев дорожной одежды и согласование рецептов приготовления асфальтобетонных смесей. Привлечение к контролю качества общественных организаций, жителей города, средств массовой информации, молодежное правительство края.</w:t>
      </w:r>
    </w:p>
    <w:p w:rsidR="00167FD7" w:rsidRPr="00B67D64" w:rsidRDefault="00167FD7" w:rsidP="00167FD7">
      <w:pPr>
        <w:pStyle w:val="a0"/>
        <w:keepNext w:val="0"/>
        <w:numPr>
          <w:ilvl w:val="0"/>
          <w:numId w:val="0"/>
        </w:numPr>
        <w:tabs>
          <w:tab w:val="left" w:pos="708"/>
        </w:tabs>
        <w:spacing w:after="240"/>
        <w:ind w:firstLine="720"/>
        <w:rPr>
          <w:rFonts w:ascii="Times New Roman" w:hAnsi="Times New Roman"/>
          <w:sz w:val="28"/>
          <w:szCs w:val="28"/>
        </w:rPr>
      </w:pPr>
      <w:r w:rsidRPr="00B67D64">
        <w:rPr>
          <w:rFonts w:ascii="Times New Roman" w:hAnsi="Times New Roman"/>
          <w:sz w:val="28"/>
          <w:szCs w:val="28"/>
        </w:rPr>
        <w:t>4. Благоустройство и инфраструктурное развитие объектов в период подготовки к проведению XXIX Всемирной зимней Универсиады 2019 года.</w:t>
      </w:r>
    </w:p>
    <w:p w:rsidR="00DE6024" w:rsidRPr="00B67D64" w:rsidRDefault="00DE6024" w:rsidP="00DE6024">
      <w:pPr>
        <w:ind w:firstLine="708"/>
        <w:jc w:val="both"/>
        <w:rPr>
          <w:sz w:val="28"/>
          <w:szCs w:val="28"/>
        </w:rPr>
      </w:pPr>
      <w:r w:rsidRPr="00B67D64">
        <w:rPr>
          <w:sz w:val="28"/>
          <w:szCs w:val="28"/>
        </w:rPr>
        <w:t xml:space="preserve">Деятельность главного управления по ГО, ЧС и ПБ администрации города в прогнозном периоде будет направлена </w:t>
      </w:r>
      <w:proofErr w:type="gramStart"/>
      <w:r w:rsidRPr="00B67D64">
        <w:rPr>
          <w:sz w:val="28"/>
          <w:szCs w:val="28"/>
        </w:rPr>
        <w:t>на</w:t>
      </w:r>
      <w:proofErr w:type="gramEnd"/>
      <w:r w:rsidRPr="00B67D64">
        <w:rPr>
          <w:sz w:val="28"/>
          <w:szCs w:val="28"/>
        </w:rPr>
        <w:t>:</w:t>
      </w:r>
    </w:p>
    <w:p w:rsidR="008B2F1F" w:rsidRPr="00B67D64" w:rsidRDefault="00DE6024" w:rsidP="00623121">
      <w:pPr>
        <w:pStyle w:val="a0"/>
        <w:keepNext w:val="0"/>
        <w:numPr>
          <w:ilvl w:val="0"/>
          <w:numId w:val="0"/>
        </w:numPr>
        <w:ind w:firstLine="708"/>
        <w:rPr>
          <w:rFonts w:ascii="Times New Roman" w:hAnsi="Times New Roman"/>
          <w:sz w:val="28"/>
          <w:szCs w:val="28"/>
        </w:rPr>
      </w:pPr>
      <w:r w:rsidRPr="00B67D64">
        <w:rPr>
          <w:rFonts w:ascii="Times New Roman" w:hAnsi="Times New Roman"/>
          <w:sz w:val="28"/>
          <w:szCs w:val="28"/>
        </w:rPr>
        <w:t>1. </w:t>
      </w:r>
      <w:proofErr w:type="gramStart"/>
      <w:r w:rsidR="008B2F1F" w:rsidRPr="00B67D64">
        <w:rPr>
          <w:rFonts w:ascii="Times New Roman" w:hAnsi="Times New Roman"/>
          <w:sz w:val="28"/>
          <w:szCs w:val="28"/>
        </w:rPr>
        <w:t>Организацию и осуществление мероприятий по гражданской обороне, защите населения и территорий города от чрезвычайных ситуаций природного и техногенного характера, включая создание и поддержание в постоянной готовности к использованию муниципальной системы оповещения и информирования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roofErr w:type="gramEnd"/>
    </w:p>
    <w:p w:rsidR="00535A75" w:rsidRDefault="00DE6024" w:rsidP="001F1891">
      <w:pPr>
        <w:pStyle w:val="a0"/>
        <w:keepNext w:val="0"/>
        <w:numPr>
          <w:ilvl w:val="0"/>
          <w:numId w:val="0"/>
        </w:numPr>
        <w:ind w:firstLine="708"/>
        <w:rPr>
          <w:rFonts w:ascii="Times New Roman" w:hAnsi="Times New Roman"/>
          <w:sz w:val="28"/>
          <w:szCs w:val="28"/>
        </w:rPr>
      </w:pPr>
      <w:r w:rsidRPr="00B67D64">
        <w:rPr>
          <w:rFonts w:ascii="Times New Roman" w:hAnsi="Times New Roman"/>
          <w:sz w:val="28"/>
          <w:szCs w:val="28"/>
        </w:rPr>
        <w:t>2. </w:t>
      </w:r>
      <w:r w:rsidR="008B2F1F" w:rsidRPr="00B67D64">
        <w:rPr>
          <w:rFonts w:ascii="Times New Roman" w:hAnsi="Times New Roman"/>
          <w:sz w:val="28"/>
          <w:szCs w:val="28"/>
        </w:rPr>
        <w:t>Изготовление и распространение среди населения печатной продукции по вопросам ГО, ЧС и ПБ.</w:t>
      </w:r>
    </w:p>
    <w:p w:rsidR="006D6A3B" w:rsidRDefault="006D6A3B" w:rsidP="00496D57">
      <w:pPr>
        <w:pStyle w:val="a0"/>
        <w:keepNext w:val="0"/>
        <w:numPr>
          <w:ilvl w:val="0"/>
          <w:numId w:val="0"/>
        </w:numPr>
        <w:ind w:firstLine="720"/>
        <w:rPr>
          <w:rFonts w:ascii="Times New Roman" w:hAnsi="Times New Roman"/>
          <w:b/>
          <w:i/>
          <w:sz w:val="28"/>
          <w:szCs w:val="28"/>
        </w:rPr>
      </w:pPr>
    </w:p>
    <w:p w:rsidR="00C6083F" w:rsidRPr="00D3411C" w:rsidRDefault="00570166" w:rsidP="00496D57">
      <w:pPr>
        <w:pStyle w:val="a0"/>
        <w:keepNext w:val="0"/>
        <w:numPr>
          <w:ilvl w:val="0"/>
          <w:numId w:val="0"/>
        </w:numPr>
        <w:ind w:firstLine="720"/>
        <w:rPr>
          <w:rFonts w:ascii="Times New Roman" w:hAnsi="Times New Roman"/>
          <w:b/>
          <w:i/>
          <w:sz w:val="28"/>
          <w:szCs w:val="28"/>
        </w:rPr>
      </w:pPr>
      <w:r w:rsidRPr="00D3411C">
        <w:rPr>
          <w:rFonts w:ascii="Times New Roman" w:hAnsi="Times New Roman"/>
          <w:b/>
          <w:i/>
          <w:sz w:val="28"/>
          <w:szCs w:val="28"/>
        </w:rPr>
        <w:t>Транспорт</w:t>
      </w:r>
    </w:p>
    <w:p w:rsidR="006A1745" w:rsidRPr="00D3411C" w:rsidRDefault="00C65376" w:rsidP="006A1745">
      <w:pPr>
        <w:pStyle w:val="a0"/>
        <w:keepNext w:val="0"/>
        <w:numPr>
          <w:ilvl w:val="0"/>
          <w:numId w:val="0"/>
        </w:numPr>
        <w:ind w:firstLine="720"/>
        <w:rPr>
          <w:rFonts w:ascii="Times New Roman" w:hAnsi="Times New Roman"/>
          <w:sz w:val="28"/>
          <w:szCs w:val="28"/>
        </w:rPr>
      </w:pPr>
      <w:r w:rsidRPr="00D3411C">
        <w:rPr>
          <w:rFonts w:ascii="Times New Roman" w:hAnsi="Times New Roman"/>
          <w:sz w:val="28"/>
          <w:szCs w:val="28"/>
        </w:rPr>
        <w:t>1. </w:t>
      </w:r>
      <w:r w:rsidR="006A1745" w:rsidRPr="00D3411C">
        <w:rPr>
          <w:rFonts w:ascii="Times New Roman" w:hAnsi="Times New Roman"/>
          <w:sz w:val="28"/>
          <w:szCs w:val="28"/>
        </w:rPr>
        <w:t>Одна из приоритетных задач – привлечение части населения, пользующегося личными автомобилями, на общественный транспорт и  повышение скорости сообщения на маршрутах пассажирского транспорта общего пользования. Для этого необходимо:</w:t>
      </w:r>
    </w:p>
    <w:p w:rsidR="006A1745" w:rsidRPr="00D3411C" w:rsidRDefault="006A1745" w:rsidP="006A1745">
      <w:pPr>
        <w:pStyle w:val="a0"/>
        <w:keepNext w:val="0"/>
        <w:numPr>
          <w:ilvl w:val="0"/>
          <w:numId w:val="0"/>
        </w:numPr>
        <w:ind w:firstLine="720"/>
        <w:rPr>
          <w:rFonts w:ascii="Times New Roman" w:hAnsi="Times New Roman"/>
          <w:sz w:val="28"/>
          <w:szCs w:val="28"/>
        </w:rPr>
      </w:pPr>
      <w:r w:rsidRPr="00D3411C">
        <w:rPr>
          <w:rFonts w:ascii="Times New Roman" w:hAnsi="Times New Roman"/>
          <w:sz w:val="28"/>
          <w:szCs w:val="28"/>
        </w:rPr>
        <w:lastRenderedPageBreak/>
        <w:t xml:space="preserve">- обеспечить приоритетное движение общественного транспорта на улично-дорожной сети путем организации выделенных полос движения. </w:t>
      </w:r>
      <w:r w:rsidRPr="00D3411C">
        <w:rPr>
          <w:rFonts w:ascii="Times New Roman" w:hAnsi="Times New Roman"/>
          <w:sz w:val="28"/>
          <w:szCs w:val="28"/>
        </w:rPr>
        <w:br/>
        <w:t>В условиях города Красноярска рекомендуется использовать схемы с отделением выделенной полосы от остального движения не по всему маршруту движения общественного транспорта, а на ограниченных участках, где имеются регулярные транспортные заторы;</w:t>
      </w:r>
    </w:p>
    <w:p w:rsidR="006A1745" w:rsidRPr="00D3411C" w:rsidRDefault="006A1745" w:rsidP="006A1745">
      <w:pPr>
        <w:pStyle w:val="a0"/>
        <w:keepNext w:val="0"/>
        <w:numPr>
          <w:ilvl w:val="0"/>
          <w:numId w:val="0"/>
        </w:numPr>
        <w:ind w:firstLine="720"/>
        <w:rPr>
          <w:rFonts w:ascii="Times New Roman" w:hAnsi="Times New Roman"/>
          <w:sz w:val="28"/>
          <w:szCs w:val="28"/>
        </w:rPr>
      </w:pPr>
      <w:r w:rsidRPr="00D3411C">
        <w:rPr>
          <w:rFonts w:ascii="Times New Roman" w:hAnsi="Times New Roman"/>
          <w:sz w:val="28"/>
          <w:szCs w:val="28"/>
        </w:rPr>
        <w:t>-</w:t>
      </w:r>
      <w:r w:rsidR="00716FE5" w:rsidRPr="00D3411C">
        <w:rPr>
          <w:rFonts w:ascii="Times New Roman" w:hAnsi="Times New Roman"/>
          <w:sz w:val="28"/>
          <w:szCs w:val="28"/>
        </w:rPr>
        <w:t> </w:t>
      </w:r>
      <w:r w:rsidRPr="00D3411C">
        <w:rPr>
          <w:rFonts w:ascii="Times New Roman" w:hAnsi="Times New Roman"/>
          <w:sz w:val="28"/>
          <w:szCs w:val="28"/>
        </w:rPr>
        <w:t>создать транспортно-пересадочные узлы в комплексе с «перехватывающими» парковками для личного транспорта;</w:t>
      </w:r>
    </w:p>
    <w:p w:rsidR="006A1745" w:rsidRPr="00D3411C" w:rsidRDefault="006A1745" w:rsidP="006A1745">
      <w:pPr>
        <w:pStyle w:val="a0"/>
        <w:keepNext w:val="0"/>
        <w:numPr>
          <w:ilvl w:val="0"/>
          <w:numId w:val="0"/>
        </w:numPr>
        <w:ind w:firstLine="720"/>
        <w:rPr>
          <w:rFonts w:ascii="Times New Roman" w:hAnsi="Times New Roman"/>
          <w:sz w:val="28"/>
          <w:szCs w:val="28"/>
        </w:rPr>
      </w:pPr>
      <w:r w:rsidRPr="00D3411C">
        <w:rPr>
          <w:rFonts w:ascii="Times New Roman" w:hAnsi="Times New Roman"/>
          <w:sz w:val="28"/>
          <w:szCs w:val="28"/>
        </w:rPr>
        <w:t>-</w:t>
      </w:r>
      <w:r w:rsidR="00716FE5" w:rsidRPr="00D3411C">
        <w:rPr>
          <w:rFonts w:ascii="Times New Roman" w:hAnsi="Times New Roman"/>
          <w:sz w:val="28"/>
          <w:szCs w:val="28"/>
        </w:rPr>
        <w:t> </w:t>
      </w:r>
      <w:r w:rsidRPr="00D3411C">
        <w:rPr>
          <w:rFonts w:ascii="Times New Roman" w:hAnsi="Times New Roman"/>
          <w:sz w:val="28"/>
          <w:szCs w:val="28"/>
        </w:rPr>
        <w:t>проводить  постоянный мониторинг пассажиропотоков и вносить изменения в маршрутную сеть путем ее оптимизации;</w:t>
      </w:r>
    </w:p>
    <w:p w:rsidR="006A1745" w:rsidRPr="00D3411C" w:rsidRDefault="006A1745" w:rsidP="006A1745">
      <w:pPr>
        <w:pStyle w:val="a0"/>
        <w:keepNext w:val="0"/>
        <w:numPr>
          <w:ilvl w:val="0"/>
          <w:numId w:val="0"/>
        </w:numPr>
        <w:ind w:firstLine="720"/>
        <w:rPr>
          <w:rFonts w:ascii="Times New Roman" w:hAnsi="Times New Roman"/>
          <w:sz w:val="28"/>
          <w:szCs w:val="28"/>
        </w:rPr>
      </w:pPr>
      <w:r w:rsidRPr="00D3411C">
        <w:rPr>
          <w:rFonts w:ascii="Times New Roman" w:hAnsi="Times New Roman"/>
          <w:sz w:val="28"/>
          <w:szCs w:val="28"/>
        </w:rPr>
        <w:t>-</w:t>
      </w:r>
      <w:r w:rsidR="00716FE5" w:rsidRPr="00D3411C">
        <w:rPr>
          <w:rFonts w:ascii="Times New Roman" w:hAnsi="Times New Roman"/>
          <w:sz w:val="28"/>
          <w:szCs w:val="28"/>
        </w:rPr>
        <w:t> </w:t>
      </w:r>
      <w:r w:rsidRPr="00D3411C">
        <w:rPr>
          <w:rFonts w:ascii="Times New Roman" w:hAnsi="Times New Roman"/>
          <w:sz w:val="28"/>
          <w:szCs w:val="28"/>
        </w:rPr>
        <w:t>развивать системы оперативного информирования пассажиров о фактическом местоположении пассажирского транспорта и времени прибытия транспорта на интересующую остановку посредством организации центра обработки звонков от пассажиров в автоматическом режиме (</w:t>
      </w:r>
      <w:proofErr w:type="spellStart"/>
      <w:r w:rsidRPr="00D3411C">
        <w:rPr>
          <w:rFonts w:ascii="Times New Roman" w:hAnsi="Times New Roman"/>
          <w:sz w:val="28"/>
          <w:szCs w:val="28"/>
        </w:rPr>
        <w:t>Са</w:t>
      </w:r>
      <w:proofErr w:type="gramStart"/>
      <w:r w:rsidRPr="00D3411C">
        <w:rPr>
          <w:rFonts w:ascii="Times New Roman" w:hAnsi="Times New Roman"/>
          <w:sz w:val="28"/>
          <w:szCs w:val="28"/>
        </w:rPr>
        <w:t>ll</w:t>
      </w:r>
      <w:proofErr w:type="spellEnd"/>
      <w:proofErr w:type="gramEnd"/>
      <w:r w:rsidRPr="00D3411C">
        <w:rPr>
          <w:rFonts w:ascii="Times New Roman" w:hAnsi="Times New Roman"/>
          <w:sz w:val="28"/>
          <w:szCs w:val="28"/>
        </w:rPr>
        <w:t xml:space="preserve">−центра) и установке  информационных табло на основных </w:t>
      </w:r>
      <w:proofErr w:type="spellStart"/>
      <w:r w:rsidRPr="00D3411C">
        <w:rPr>
          <w:rFonts w:ascii="Times New Roman" w:hAnsi="Times New Roman"/>
          <w:sz w:val="28"/>
          <w:szCs w:val="28"/>
        </w:rPr>
        <w:t>пассажирообразующих</w:t>
      </w:r>
      <w:proofErr w:type="spellEnd"/>
      <w:r w:rsidRPr="00D3411C">
        <w:rPr>
          <w:rFonts w:ascii="Times New Roman" w:hAnsi="Times New Roman"/>
          <w:sz w:val="28"/>
          <w:szCs w:val="28"/>
        </w:rPr>
        <w:t xml:space="preserve"> остановочных пунктах города;</w:t>
      </w:r>
    </w:p>
    <w:p w:rsidR="006A1745" w:rsidRPr="00D3411C" w:rsidRDefault="006A1745" w:rsidP="006A1745">
      <w:pPr>
        <w:pStyle w:val="a0"/>
        <w:keepNext w:val="0"/>
        <w:numPr>
          <w:ilvl w:val="0"/>
          <w:numId w:val="0"/>
        </w:numPr>
        <w:ind w:firstLine="720"/>
        <w:rPr>
          <w:rFonts w:ascii="Times New Roman" w:hAnsi="Times New Roman"/>
          <w:sz w:val="28"/>
          <w:szCs w:val="28"/>
        </w:rPr>
      </w:pPr>
      <w:r w:rsidRPr="00D3411C">
        <w:rPr>
          <w:rFonts w:ascii="Times New Roman" w:hAnsi="Times New Roman"/>
          <w:sz w:val="28"/>
          <w:szCs w:val="28"/>
        </w:rPr>
        <w:t>-</w:t>
      </w:r>
      <w:r w:rsidR="00716FE5" w:rsidRPr="00D3411C">
        <w:rPr>
          <w:rFonts w:ascii="Times New Roman" w:hAnsi="Times New Roman"/>
          <w:sz w:val="28"/>
          <w:szCs w:val="28"/>
        </w:rPr>
        <w:t> </w:t>
      </w:r>
      <w:r w:rsidRPr="00D3411C">
        <w:rPr>
          <w:rFonts w:ascii="Times New Roman" w:hAnsi="Times New Roman"/>
          <w:sz w:val="28"/>
          <w:szCs w:val="28"/>
        </w:rPr>
        <w:t>модернизировать транспортную инфраструктуру городского электротранспорта с выполнением мероприятий по капитальному ремонту существующих трамвайных путей и строительству новых;</w:t>
      </w:r>
    </w:p>
    <w:p w:rsidR="006A1745" w:rsidRPr="00D3411C" w:rsidRDefault="006A1745" w:rsidP="006A1745">
      <w:pPr>
        <w:pStyle w:val="a0"/>
        <w:keepNext w:val="0"/>
        <w:numPr>
          <w:ilvl w:val="0"/>
          <w:numId w:val="0"/>
        </w:numPr>
        <w:ind w:firstLine="720"/>
        <w:rPr>
          <w:rFonts w:ascii="Times New Roman" w:hAnsi="Times New Roman"/>
          <w:sz w:val="28"/>
          <w:szCs w:val="28"/>
        </w:rPr>
      </w:pPr>
      <w:r w:rsidRPr="00D3411C">
        <w:rPr>
          <w:rFonts w:ascii="Times New Roman" w:hAnsi="Times New Roman"/>
          <w:sz w:val="28"/>
          <w:szCs w:val="28"/>
        </w:rPr>
        <w:t>-</w:t>
      </w:r>
      <w:r w:rsidR="00716FE5" w:rsidRPr="00D3411C">
        <w:rPr>
          <w:rFonts w:ascii="Times New Roman" w:hAnsi="Times New Roman"/>
          <w:sz w:val="28"/>
          <w:szCs w:val="28"/>
        </w:rPr>
        <w:t> </w:t>
      </w:r>
      <w:r w:rsidRPr="00D3411C">
        <w:rPr>
          <w:rFonts w:ascii="Times New Roman" w:hAnsi="Times New Roman"/>
          <w:sz w:val="28"/>
          <w:szCs w:val="28"/>
        </w:rPr>
        <w:t>обновить парк подвижного состава городского рельсового электротранспорта.</w:t>
      </w:r>
    </w:p>
    <w:p w:rsidR="00826F61" w:rsidRPr="00D3411C" w:rsidRDefault="00C65376" w:rsidP="00504179">
      <w:pPr>
        <w:pStyle w:val="a0"/>
        <w:keepNext w:val="0"/>
        <w:numPr>
          <w:ilvl w:val="0"/>
          <w:numId w:val="0"/>
        </w:numPr>
        <w:spacing w:after="240"/>
        <w:ind w:firstLine="720"/>
        <w:rPr>
          <w:rFonts w:ascii="Times New Roman" w:hAnsi="Times New Roman"/>
          <w:sz w:val="28"/>
          <w:szCs w:val="28"/>
        </w:rPr>
      </w:pPr>
      <w:r w:rsidRPr="00D3411C">
        <w:rPr>
          <w:rFonts w:ascii="Times New Roman" w:hAnsi="Times New Roman"/>
          <w:sz w:val="28"/>
          <w:szCs w:val="28"/>
        </w:rPr>
        <w:t>2. Инфраструктурное развитие объектов</w:t>
      </w:r>
      <w:r w:rsidR="00DE4716" w:rsidRPr="00D3411C">
        <w:rPr>
          <w:rFonts w:ascii="Times New Roman" w:hAnsi="Times New Roman"/>
          <w:sz w:val="28"/>
          <w:szCs w:val="28"/>
        </w:rPr>
        <w:t xml:space="preserve"> транспорта</w:t>
      </w:r>
      <w:r w:rsidRPr="00D3411C">
        <w:rPr>
          <w:rFonts w:ascii="Times New Roman" w:hAnsi="Times New Roman"/>
          <w:sz w:val="28"/>
          <w:szCs w:val="28"/>
        </w:rPr>
        <w:t xml:space="preserve"> в период подготовки к проведению XXIX Всемирной зимней Универсиады 2019 года</w:t>
      </w:r>
      <w:r w:rsidR="00B45192" w:rsidRPr="00D3411C">
        <w:rPr>
          <w:rFonts w:ascii="Times New Roman" w:hAnsi="Times New Roman"/>
          <w:sz w:val="28"/>
          <w:szCs w:val="28"/>
        </w:rPr>
        <w:t xml:space="preserve"> (обновление подвижного состава городского общественного транспорта, модернизация транспортной инфраструктуры городского электротранспорта)</w:t>
      </w:r>
      <w:r w:rsidRPr="00D3411C">
        <w:rPr>
          <w:rFonts w:ascii="Times New Roman" w:hAnsi="Times New Roman"/>
          <w:sz w:val="28"/>
          <w:szCs w:val="28"/>
        </w:rPr>
        <w:t>.</w:t>
      </w:r>
    </w:p>
    <w:p w:rsidR="00A572AC" w:rsidRPr="00D3411C" w:rsidRDefault="00A572AC" w:rsidP="00A572AC">
      <w:pPr>
        <w:ind w:firstLine="708"/>
        <w:jc w:val="both"/>
        <w:rPr>
          <w:sz w:val="28"/>
          <w:szCs w:val="28"/>
        </w:rPr>
      </w:pPr>
      <w:r w:rsidRPr="00D3411C">
        <w:rPr>
          <w:sz w:val="28"/>
          <w:szCs w:val="28"/>
        </w:rPr>
        <w:t xml:space="preserve">Деятельность департамента транспорта администрации города в прогнозном периоде будет направлена </w:t>
      </w:r>
      <w:proofErr w:type="gramStart"/>
      <w:r w:rsidRPr="00D3411C">
        <w:rPr>
          <w:sz w:val="28"/>
          <w:szCs w:val="28"/>
        </w:rPr>
        <w:t>на</w:t>
      </w:r>
      <w:proofErr w:type="gramEnd"/>
      <w:r w:rsidRPr="00D3411C">
        <w:rPr>
          <w:sz w:val="28"/>
          <w:szCs w:val="28"/>
        </w:rPr>
        <w:t>:</w:t>
      </w:r>
    </w:p>
    <w:p w:rsidR="008B2F1F" w:rsidRPr="00D3411C" w:rsidRDefault="008B2F1F" w:rsidP="007517CE">
      <w:pPr>
        <w:pStyle w:val="afe"/>
        <w:numPr>
          <w:ilvl w:val="0"/>
          <w:numId w:val="9"/>
        </w:numPr>
        <w:tabs>
          <w:tab w:val="left" w:pos="993"/>
        </w:tabs>
        <w:ind w:left="0" w:firstLine="709"/>
        <w:jc w:val="both"/>
        <w:rPr>
          <w:sz w:val="28"/>
          <w:szCs w:val="28"/>
        </w:rPr>
      </w:pPr>
      <w:r w:rsidRPr="00D3411C">
        <w:rPr>
          <w:sz w:val="28"/>
          <w:szCs w:val="28"/>
        </w:rPr>
        <w:t xml:space="preserve">Реализацию мероприятий, направленных на повышение качества пассажирских перевозок, в том числе управление и </w:t>
      </w:r>
      <w:proofErr w:type="gramStart"/>
      <w:r w:rsidRPr="00D3411C">
        <w:rPr>
          <w:sz w:val="28"/>
          <w:szCs w:val="28"/>
        </w:rPr>
        <w:t>контроль за</w:t>
      </w:r>
      <w:proofErr w:type="gramEnd"/>
      <w:r w:rsidRPr="00D3411C">
        <w:rPr>
          <w:sz w:val="28"/>
          <w:szCs w:val="28"/>
        </w:rPr>
        <w:t xml:space="preserve"> работой пассажирского транспорта общего пользования, а также оснащение остановочных пунктов информационными указателями в целях реализации принципов доминирования общественного транспорта.</w:t>
      </w:r>
    </w:p>
    <w:p w:rsidR="00535A75" w:rsidRPr="001F1891" w:rsidRDefault="008B2F1F" w:rsidP="001F1891">
      <w:pPr>
        <w:pStyle w:val="afe"/>
        <w:numPr>
          <w:ilvl w:val="0"/>
          <w:numId w:val="9"/>
        </w:numPr>
        <w:tabs>
          <w:tab w:val="left" w:pos="993"/>
        </w:tabs>
        <w:spacing w:after="240"/>
        <w:ind w:left="0" w:firstLine="709"/>
        <w:jc w:val="both"/>
        <w:rPr>
          <w:sz w:val="28"/>
          <w:szCs w:val="28"/>
        </w:rPr>
      </w:pPr>
      <w:r w:rsidRPr="00D3411C">
        <w:rPr>
          <w:sz w:val="28"/>
          <w:szCs w:val="28"/>
        </w:rPr>
        <w:t>Организацию перевозок по маршрутам с небольшой интенсивностью пассажиропотоков с помощью оказания муниципальной поддержки организациям, выполняющим перевозки автомобильным и электрическим транспортом в целях обеспечения равной транспортной доступности для населения всех микрорайонов города Красноярска.</w:t>
      </w:r>
    </w:p>
    <w:p w:rsidR="006D6A3B" w:rsidRDefault="006D6A3B" w:rsidP="00826F61">
      <w:pPr>
        <w:pStyle w:val="afe"/>
        <w:tabs>
          <w:tab w:val="left" w:pos="993"/>
        </w:tabs>
        <w:ind w:left="709"/>
        <w:jc w:val="both"/>
        <w:rPr>
          <w:b/>
          <w:i/>
          <w:sz w:val="28"/>
          <w:szCs w:val="28"/>
        </w:rPr>
      </w:pPr>
    </w:p>
    <w:p w:rsidR="00263ED1" w:rsidRPr="00736BD6" w:rsidRDefault="00504179" w:rsidP="00826F61">
      <w:pPr>
        <w:pStyle w:val="afe"/>
        <w:tabs>
          <w:tab w:val="left" w:pos="993"/>
        </w:tabs>
        <w:ind w:left="709"/>
        <w:jc w:val="both"/>
        <w:rPr>
          <w:b/>
          <w:i/>
          <w:sz w:val="28"/>
          <w:szCs w:val="28"/>
        </w:rPr>
      </w:pPr>
      <w:r w:rsidRPr="00736BD6">
        <w:rPr>
          <w:b/>
          <w:i/>
          <w:sz w:val="28"/>
          <w:szCs w:val="28"/>
        </w:rPr>
        <w:t>Информатизация и связь</w:t>
      </w:r>
    </w:p>
    <w:p w:rsidR="003A5149" w:rsidRPr="00231251" w:rsidRDefault="003A5149" w:rsidP="003A5149">
      <w:pPr>
        <w:pStyle w:val="a0"/>
        <w:keepNext w:val="0"/>
        <w:numPr>
          <w:ilvl w:val="0"/>
          <w:numId w:val="0"/>
        </w:numPr>
        <w:ind w:firstLine="709"/>
        <w:rPr>
          <w:rFonts w:ascii="Times New Roman" w:hAnsi="Times New Roman"/>
          <w:sz w:val="28"/>
          <w:szCs w:val="28"/>
        </w:rPr>
      </w:pPr>
      <w:r w:rsidRPr="00E617E0">
        <w:rPr>
          <w:rFonts w:ascii="Times New Roman" w:hAnsi="Times New Roman"/>
          <w:sz w:val="28"/>
          <w:szCs w:val="28"/>
        </w:rPr>
        <w:t>1.</w:t>
      </w:r>
      <w:r w:rsidRPr="00231251">
        <w:rPr>
          <w:rFonts w:ascii="Times New Roman" w:hAnsi="Times New Roman"/>
          <w:sz w:val="28"/>
          <w:szCs w:val="28"/>
        </w:rPr>
        <w:t> Повышение качества муниципальных услуг города, в том числе в социальной сфере, и обеспечение доступа населению и организациям к информации о деятельности администрации города.</w:t>
      </w:r>
    </w:p>
    <w:p w:rsidR="003A5149" w:rsidRPr="00231251" w:rsidRDefault="003A5149" w:rsidP="003A5149">
      <w:pPr>
        <w:pStyle w:val="a0"/>
        <w:keepNext w:val="0"/>
        <w:numPr>
          <w:ilvl w:val="0"/>
          <w:numId w:val="0"/>
        </w:numPr>
        <w:ind w:firstLine="709"/>
        <w:rPr>
          <w:rFonts w:ascii="Times New Roman" w:hAnsi="Times New Roman"/>
          <w:sz w:val="28"/>
          <w:szCs w:val="28"/>
        </w:rPr>
      </w:pPr>
      <w:r w:rsidRPr="00231251">
        <w:rPr>
          <w:rFonts w:ascii="Times New Roman" w:hAnsi="Times New Roman"/>
          <w:sz w:val="28"/>
          <w:szCs w:val="28"/>
        </w:rPr>
        <w:t>2. Повышение эффективности системы муниципального управления за счет внедрения информационных и коммуникационных технологий (ИКТ).</w:t>
      </w:r>
    </w:p>
    <w:p w:rsidR="005A3B39" w:rsidRPr="00231251" w:rsidRDefault="005A3B39" w:rsidP="003A5149">
      <w:pPr>
        <w:pStyle w:val="a0"/>
        <w:keepNext w:val="0"/>
        <w:numPr>
          <w:ilvl w:val="0"/>
          <w:numId w:val="0"/>
        </w:numPr>
        <w:ind w:firstLine="709"/>
        <w:rPr>
          <w:rFonts w:ascii="Times New Roman" w:hAnsi="Times New Roman"/>
          <w:sz w:val="28"/>
          <w:szCs w:val="28"/>
        </w:rPr>
      </w:pPr>
    </w:p>
    <w:p w:rsidR="003A5149" w:rsidRPr="00231251" w:rsidRDefault="003A5149" w:rsidP="003A5149">
      <w:pPr>
        <w:ind w:firstLine="709"/>
        <w:jc w:val="both"/>
        <w:rPr>
          <w:sz w:val="28"/>
          <w:szCs w:val="28"/>
        </w:rPr>
      </w:pPr>
      <w:r w:rsidRPr="00231251">
        <w:rPr>
          <w:sz w:val="28"/>
          <w:szCs w:val="28"/>
        </w:rPr>
        <w:t xml:space="preserve">Деятельность управления информатизации и связи в прогнозном периоде будет направлена </w:t>
      </w:r>
      <w:proofErr w:type="gramStart"/>
      <w:r w:rsidRPr="00231251">
        <w:rPr>
          <w:sz w:val="28"/>
          <w:szCs w:val="28"/>
        </w:rPr>
        <w:t>на</w:t>
      </w:r>
      <w:proofErr w:type="gramEnd"/>
      <w:r w:rsidRPr="00231251">
        <w:rPr>
          <w:sz w:val="28"/>
          <w:szCs w:val="28"/>
        </w:rPr>
        <w:t>:</w:t>
      </w:r>
    </w:p>
    <w:p w:rsidR="003A5149" w:rsidRPr="00231251" w:rsidRDefault="003A5149" w:rsidP="003A5149">
      <w:pPr>
        <w:pStyle w:val="afe"/>
        <w:numPr>
          <w:ilvl w:val="0"/>
          <w:numId w:val="37"/>
        </w:numPr>
        <w:ind w:left="0" w:firstLine="709"/>
        <w:jc w:val="both"/>
        <w:rPr>
          <w:sz w:val="28"/>
          <w:szCs w:val="28"/>
        </w:rPr>
      </w:pPr>
      <w:r w:rsidRPr="00231251">
        <w:rPr>
          <w:sz w:val="28"/>
          <w:szCs w:val="28"/>
        </w:rPr>
        <w:t>Создание условий для обеспечения жителей города услугами связи.</w:t>
      </w:r>
    </w:p>
    <w:p w:rsidR="003A5149" w:rsidRPr="00231251" w:rsidRDefault="003A5149" w:rsidP="003A5149">
      <w:pPr>
        <w:pStyle w:val="afe"/>
        <w:numPr>
          <w:ilvl w:val="0"/>
          <w:numId w:val="37"/>
        </w:numPr>
        <w:ind w:left="0" w:firstLine="709"/>
        <w:jc w:val="both"/>
        <w:rPr>
          <w:sz w:val="28"/>
          <w:szCs w:val="28"/>
        </w:rPr>
      </w:pPr>
      <w:r w:rsidRPr="00231251">
        <w:rPr>
          <w:sz w:val="28"/>
          <w:szCs w:val="28"/>
        </w:rPr>
        <w:t>Организацию работ по созданию единой муниципальной информационной системы «Электронный муниципалитет» в целях обеспечения открытости деятельности администрации города, оперативности и удобства получения гражданами и организациями муниципальных услуг в электронном виде за счет внедрения ИКТ, межведомственного электронного взаимодействия на основе создания и развития отраслевых и интеграционных информационных систем.</w:t>
      </w:r>
    </w:p>
    <w:p w:rsidR="003A5149" w:rsidRPr="00231251" w:rsidRDefault="003A5149" w:rsidP="003A5149">
      <w:pPr>
        <w:pStyle w:val="afe"/>
        <w:widowControl w:val="0"/>
        <w:numPr>
          <w:ilvl w:val="0"/>
          <w:numId w:val="37"/>
        </w:numPr>
        <w:autoSpaceDE w:val="0"/>
        <w:autoSpaceDN w:val="0"/>
        <w:adjustRightInd w:val="0"/>
        <w:ind w:left="0" w:firstLine="709"/>
        <w:jc w:val="both"/>
        <w:rPr>
          <w:sz w:val="28"/>
          <w:szCs w:val="28"/>
        </w:rPr>
      </w:pPr>
      <w:r w:rsidRPr="00231251">
        <w:rPr>
          <w:sz w:val="28"/>
          <w:szCs w:val="28"/>
        </w:rPr>
        <w:t xml:space="preserve">Формирование единого пространства электронного взаимодействия, интеграцию имеющихся информационных ресурсов с единой муниципальной геоинформационной системой. </w:t>
      </w:r>
    </w:p>
    <w:p w:rsidR="003A5149" w:rsidRPr="00231251" w:rsidRDefault="003A5149" w:rsidP="003A5149">
      <w:pPr>
        <w:pStyle w:val="afe"/>
        <w:numPr>
          <w:ilvl w:val="0"/>
          <w:numId w:val="37"/>
        </w:numPr>
        <w:ind w:left="0" w:firstLine="709"/>
        <w:jc w:val="both"/>
        <w:rPr>
          <w:sz w:val="28"/>
          <w:szCs w:val="28"/>
        </w:rPr>
      </w:pPr>
      <w:r w:rsidRPr="00231251">
        <w:rPr>
          <w:sz w:val="28"/>
          <w:szCs w:val="28"/>
        </w:rPr>
        <w:t>Организацию работ по обеспечению информационной безопасности.</w:t>
      </w:r>
    </w:p>
    <w:p w:rsidR="006D6A3B" w:rsidRDefault="006D6A3B" w:rsidP="00E530A7">
      <w:pPr>
        <w:ind w:firstLine="709"/>
        <w:jc w:val="both"/>
        <w:rPr>
          <w:b/>
          <w:bCs/>
          <w:i/>
          <w:sz w:val="28"/>
          <w:szCs w:val="28"/>
        </w:rPr>
      </w:pPr>
    </w:p>
    <w:p w:rsidR="0078501E" w:rsidRPr="00231251" w:rsidRDefault="0078501E" w:rsidP="00E530A7">
      <w:pPr>
        <w:ind w:firstLine="709"/>
        <w:jc w:val="both"/>
        <w:rPr>
          <w:b/>
          <w:bCs/>
          <w:i/>
          <w:sz w:val="28"/>
          <w:szCs w:val="28"/>
        </w:rPr>
      </w:pPr>
      <w:r w:rsidRPr="00231251">
        <w:rPr>
          <w:b/>
          <w:bCs/>
          <w:i/>
          <w:sz w:val="28"/>
          <w:szCs w:val="28"/>
        </w:rPr>
        <w:t>В бюджетной политике</w:t>
      </w:r>
      <w:r w:rsidR="00E530A7" w:rsidRPr="00231251">
        <w:rPr>
          <w:b/>
          <w:bCs/>
          <w:i/>
          <w:sz w:val="28"/>
          <w:szCs w:val="28"/>
        </w:rPr>
        <w:t xml:space="preserve"> и в области управления муниципальной собственностью</w:t>
      </w:r>
    </w:p>
    <w:p w:rsidR="009B3D2C" w:rsidRPr="00C46016" w:rsidRDefault="00F45DC4" w:rsidP="00F45DC4">
      <w:pPr>
        <w:ind w:firstLine="709"/>
        <w:jc w:val="both"/>
        <w:rPr>
          <w:sz w:val="28"/>
          <w:szCs w:val="28"/>
        </w:rPr>
      </w:pPr>
      <w:r w:rsidRPr="00231251">
        <w:rPr>
          <w:sz w:val="28"/>
          <w:szCs w:val="28"/>
        </w:rPr>
        <w:t>1. </w:t>
      </w:r>
      <w:r w:rsidR="009B3D2C" w:rsidRPr="00231251">
        <w:rPr>
          <w:sz w:val="28"/>
          <w:szCs w:val="28"/>
        </w:rPr>
        <w:t>Повышения эффективности управления</w:t>
      </w:r>
      <w:r w:rsidR="009B3D2C" w:rsidRPr="00C46016">
        <w:rPr>
          <w:sz w:val="28"/>
          <w:szCs w:val="28"/>
        </w:rPr>
        <w:t xml:space="preserve"> муниципальными финансами</w:t>
      </w:r>
      <w:r w:rsidR="00E34057" w:rsidRPr="00C46016">
        <w:rPr>
          <w:sz w:val="28"/>
          <w:szCs w:val="28"/>
        </w:rPr>
        <w:t xml:space="preserve"> и муниципальным долгом.</w:t>
      </w:r>
    </w:p>
    <w:p w:rsidR="00F45DC4" w:rsidRPr="00C46016" w:rsidRDefault="00F45DC4" w:rsidP="0064545F">
      <w:pPr>
        <w:spacing w:after="240"/>
        <w:ind w:firstLine="709"/>
        <w:jc w:val="both"/>
        <w:rPr>
          <w:sz w:val="28"/>
          <w:szCs w:val="28"/>
        </w:rPr>
      </w:pPr>
      <w:r w:rsidRPr="00C46016">
        <w:rPr>
          <w:sz w:val="28"/>
          <w:szCs w:val="28"/>
        </w:rPr>
        <w:t xml:space="preserve">2. Повышение эффективности </w:t>
      </w:r>
      <w:r w:rsidR="00E530A7" w:rsidRPr="00C46016">
        <w:rPr>
          <w:sz w:val="28"/>
          <w:szCs w:val="28"/>
        </w:rPr>
        <w:t>управления муниципальной собственностью.</w:t>
      </w:r>
    </w:p>
    <w:p w:rsidR="0064545F" w:rsidRPr="00C46016" w:rsidRDefault="0064545F" w:rsidP="0064545F">
      <w:pPr>
        <w:ind w:firstLine="708"/>
        <w:jc w:val="both"/>
        <w:rPr>
          <w:sz w:val="28"/>
          <w:szCs w:val="28"/>
        </w:rPr>
      </w:pPr>
      <w:r w:rsidRPr="00C46016">
        <w:rPr>
          <w:sz w:val="28"/>
          <w:szCs w:val="28"/>
        </w:rPr>
        <w:t xml:space="preserve">Деятельность департамента финансов администрации города в прогнозном периоде будет направлена </w:t>
      </w:r>
      <w:proofErr w:type="gramStart"/>
      <w:r w:rsidRPr="00C46016">
        <w:rPr>
          <w:sz w:val="28"/>
          <w:szCs w:val="28"/>
        </w:rPr>
        <w:t>на</w:t>
      </w:r>
      <w:proofErr w:type="gramEnd"/>
      <w:r w:rsidRPr="00C46016">
        <w:rPr>
          <w:sz w:val="28"/>
          <w:szCs w:val="28"/>
        </w:rPr>
        <w:t>:</w:t>
      </w:r>
    </w:p>
    <w:p w:rsidR="0078501E" w:rsidRPr="00C46016" w:rsidRDefault="0078501E" w:rsidP="007517CE">
      <w:pPr>
        <w:pStyle w:val="afe"/>
        <w:numPr>
          <w:ilvl w:val="0"/>
          <w:numId w:val="11"/>
        </w:numPr>
        <w:tabs>
          <w:tab w:val="left" w:pos="993"/>
        </w:tabs>
        <w:ind w:left="0" w:firstLine="709"/>
        <w:contextualSpacing w:val="0"/>
        <w:jc w:val="both"/>
        <w:rPr>
          <w:bCs/>
          <w:color w:val="000000"/>
          <w:sz w:val="28"/>
          <w:szCs w:val="28"/>
        </w:rPr>
      </w:pPr>
      <w:r w:rsidRPr="00C46016">
        <w:rPr>
          <w:bCs/>
          <w:color w:val="000000"/>
          <w:sz w:val="28"/>
          <w:szCs w:val="28"/>
        </w:rPr>
        <w:t>Осуществление планирования и исполнения бюджета города.</w:t>
      </w:r>
    </w:p>
    <w:p w:rsidR="0078501E" w:rsidRPr="00C46016" w:rsidRDefault="0078501E" w:rsidP="007517CE">
      <w:pPr>
        <w:pStyle w:val="afe"/>
        <w:numPr>
          <w:ilvl w:val="0"/>
          <w:numId w:val="11"/>
        </w:numPr>
        <w:tabs>
          <w:tab w:val="left" w:pos="993"/>
        </w:tabs>
        <w:autoSpaceDE w:val="0"/>
        <w:autoSpaceDN w:val="0"/>
        <w:adjustRightInd w:val="0"/>
        <w:ind w:left="0" w:firstLine="709"/>
        <w:contextualSpacing w:val="0"/>
        <w:jc w:val="both"/>
        <w:rPr>
          <w:bCs/>
          <w:sz w:val="28"/>
          <w:szCs w:val="28"/>
        </w:rPr>
      </w:pPr>
      <w:r w:rsidRPr="00C46016">
        <w:rPr>
          <w:bCs/>
          <w:sz w:val="28"/>
          <w:szCs w:val="28"/>
        </w:rPr>
        <w:t>Развитие программно-целевых методов формирования бюджета.</w:t>
      </w:r>
    </w:p>
    <w:p w:rsidR="0078501E" w:rsidRPr="00C46016" w:rsidRDefault="0078501E" w:rsidP="007517CE">
      <w:pPr>
        <w:pStyle w:val="afe"/>
        <w:numPr>
          <w:ilvl w:val="0"/>
          <w:numId w:val="11"/>
        </w:numPr>
        <w:tabs>
          <w:tab w:val="left" w:pos="993"/>
        </w:tabs>
        <w:ind w:left="0" w:firstLine="709"/>
        <w:contextualSpacing w:val="0"/>
        <w:jc w:val="both"/>
        <w:rPr>
          <w:bCs/>
          <w:color w:val="000000"/>
          <w:sz w:val="28"/>
          <w:szCs w:val="28"/>
        </w:rPr>
      </w:pPr>
      <w:r w:rsidRPr="00C46016">
        <w:rPr>
          <w:bCs/>
          <w:color w:val="000000"/>
          <w:sz w:val="28"/>
          <w:szCs w:val="28"/>
        </w:rPr>
        <w:t>Совершенствование правовой базы и методологического обеспечения бюджетного процесса.</w:t>
      </w:r>
    </w:p>
    <w:p w:rsidR="0078501E" w:rsidRPr="00C46016" w:rsidRDefault="0078501E" w:rsidP="007517CE">
      <w:pPr>
        <w:pStyle w:val="afe"/>
        <w:numPr>
          <w:ilvl w:val="0"/>
          <w:numId w:val="11"/>
        </w:numPr>
        <w:tabs>
          <w:tab w:val="left" w:pos="993"/>
        </w:tabs>
        <w:autoSpaceDE w:val="0"/>
        <w:autoSpaceDN w:val="0"/>
        <w:adjustRightInd w:val="0"/>
        <w:ind w:left="0" w:firstLine="709"/>
        <w:contextualSpacing w:val="0"/>
        <w:jc w:val="both"/>
        <w:rPr>
          <w:bCs/>
          <w:sz w:val="28"/>
          <w:szCs w:val="28"/>
        </w:rPr>
      </w:pPr>
      <w:r w:rsidRPr="00C46016">
        <w:rPr>
          <w:bCs/>
          <w:sz w:val="28"/>
          <w:szCs w:val="28"/>
        </w:rPr>
        <w:t>Координация деятельности органов администрации города по увеличению собственных доходов бюджета города и привлечению средств из вышестоящих бюджетов.</w:t>
      </w:r>
    </w:p>
    <w:p w:rsidR="0078501E" w:rsidRPr="00C46016" w:rsidRDefault="0078501E" w:rsidP="007517CE">
      <w:pPr>
        <w:pStyle w:val="afe"/>
        <w:numPr>
          <w:ilvl w:val="0"/>
          <w:numId w:val="11"/>
        </w:numPr>
        <w:tabs>
          <w:tab w:val="left" w:pos="993"/>
        </w:tabs>
        <w:ind w:left="0" w:firstLine="709"/>
        <w:contextualSpacing w:val="0"/>
        <w:jc w:val="both"/>
        <w:rPr>
          <w:bCs/>
          <w:color w:val="000000"/>
          <w:sz w:val="28"/>
          <w:szCs w:val="28"/>
        </w:rPr>
      </w:pPr>
      <w:r w:rsidRPr="00C46016">
        <w:rPr>
          <w:bCs/>
          <w:color w:val="000000"/>
          <w:sz w:val="28"/>
          <w:szCs w:val="28"/>
        </w:rPr>
        <w:t>Обеспечение автоматизации процессов составления и исполнения бюджета города, ведения бухгалтерского учета и формирования отчетности.</w:t>
      </w:r>
    </w:p>
    <w:p w:rsidR="0078501E" w:rsidRPr="00C46016" w:rsidRDefault="0078501E" w:rsidP="007517CE">
      <w:pPr>
        <w:pStyle w:val="afe"/>
        <w:numPr>
          <w:ilvl w:val="0"/>
          <w:numId w:val="11"/>
        </w:numPr>
        <w:tabs>
          <w:tab w:val="left" w:pos="993"/>
        </w:tabs>
        <w:ind w:left="0" w:firstLine="709"/>
        <w:contextualSpacing w:val="0"/>
        <w:jc w:val="both"/>
        <w:rPr>
          <w:color w:val="000000"/>
          <w:sz w:val="28"/>
          <w:szCs w:val="28"/>
        </w:rPr>
      </w:pPr>
      <w:r w:rsidRPr="00C46016">
        <w:rPr>
          <w:color w:val="000000"/>
          <w:sz w:val="28"/>
          <w:szCs w:val="28"/>
        </w:rPr>
        <w:t>Повышение доступности и прозрачности бюджета города.</w:t>
      </w:r>
    </w:p>
    <w:p w:rsidR="0078501E" w:rsidRPr="00C46016" w:rsidRDefault="0078501E" w:rsidP="007517CE">
      <w:pPr>
        <w:pStyle w:val="afe"/>
        <w:numPr>
          <w:ilvl w:val="0"/>
          <w:numId w:val="11"/>
        </w:numPr>
        <w:tabs>
          <w:tab w:val="left" w:pos="993"/>
        </w:tabs>
        <w:ind w:left="0" w:firstLine="709"/>
        <w:contextualSpacing w:val="0"/>
        <w:jc w:val="both"/>
        <w:rPr>
          <w:sz w:val="28"/>
          <w:szCs w:val="28"/>
        </w:rPr>
      </w:pPr>
      <w:r w:rsidRPr="00C46016">
        <w:rPr>
          <w:bCs/>
          <w:color w:val="000000"/>
          <w:sz w:val="28"/>
          <w:szCs w:val="28"/>
        </w:rPr>
        <w:t>Соблюдение законодательства в части исполнения бюджета города.</w:t>
      </w:r>
    </w:p>
    <w:p w:rsidR="0078501E" w:rsidRPr="00C46016" w:rsidRDefault="0078501E" w:rsidP="007517CE">
      <w:pPr>
        <w:pStyle w:val="afe"/>
        <w:numPr>
          <w:ilvl w:val="0"/>
          <w:numId w:val="11"/>
        </w:numPr>
        <w:tabs>
          <w:tab w:val="left" w:pos="993"/>
        </w:tabs>
        <w:autoSpaceDE w:val="0"/>
        <w:autoSpaceDN w:val="0"/>
        <w:adjustRightInd w:val="0"/>
        <w:ind w:left="0" w:firstLine="709"/>
        <w:contextualSpacing w:val="0"/>
        <w:jc w:val="both"/>
        <w:rPr>
          <w:rFonts w:eastAsiaTheme="minorHAnsi"/>
          <w:sz w:val="28"/>
          <w:szCs w:val="28"/>
          <w:lang w:eastAsia="en-US"/>
        </w:rPr>
      </w:pPr>
      <w:r w:rsidRPr="00C46016">
        <w:rPr>
          <w:bCs/>
          <w:color w:val="000000"/>
          <w:sz w:val="28"/>
          <w:szCs w:val="28"/>
        </w:rPr>
        <w:t xml:space="preserve">Осуществление </w:t>
      </w:r>
      <w:proofErr w:type="gramStart"/>
      <w:r w:rsidRPr="00C46016">
        <w:rPr>
          <w:bCs/>
          <w:color w:val="000000"/>
          <w:sz w:val="28"/>
          <w:szCs w:val="28"/>
        </w:rPr>
        <w:t>эффективного</w:t>
      </w:r>
      <w:proofErr w:type="gramEnd"/>
      <w:r w:rsidRPr="00C46016">
        <w:rPr>
          <w:bCs/>
          <w:color w:val="000000"/>
          <w:sz w:val="28"/>
          <w:szCs w:val="28"/>
        </w:rPr>
        <w:t xml:space="preserve"> управления муниципальным долгом.</w:t>
      </w:r>
    </w:p>
    <w:p w:rsidR="00A015FF" w:rsidRPr="00C46016" w:rsidRDefault="00A015FF" w:rsidP="00A015FF">
      <w:pPr>
        <w:ind w:firstLine="709"/>
        <w:jc w:val="both"/>
        <w:rPr>
          <w:sz w:val="28"/>
          <w:szCs w:val="28"/>
        </w:rPr>
      </w:pPr>
      <w:r w:rsidRPr="00C46016">
        <w:rPr>
          <w:sz w:val="28"/>
          <w:szCs w:val="28"/>
        </w:rPr>
        <w:t>Также в прогнозном периоде администрацией города будет продолжена долговая политика, направленная, в первую очередь, на безусловное выполнение принятых городом обязательств по возврату заемных средств.</w:t>
      </w:r>
    </w:p>
    <w:p w:rsidR="00A015FF" w:rsidRPr="00C46016" w:rsidRDefault="00A015FF" w:rsidP="001A3839">
      <w:pPr>
        <w:spacing w:after="240"/>
        <w:ind w:firstLine="709"/>
        <w:jc w:val="both"/>
        <w:rPr>
          <w:sz w:val="28"/>
          <w:szCs w:val="28"/>
        </w:rPr>
      </w:pPr>
      <w:r w:rsidRPr="00C46016">
        <w:rPr>
          <w:sz w:val="28"/>
          <w:szCs w:val="28"/>
        </w:rPr>
        <w:t>Одной из первостепенных задач будет являться получение максимальной экономии по расходам на обслуживание муниципального долга.</w:t>
      </w:r>
    </w:p>
    <w:p w:rsidR="00E530A7" w:rsidRPr="00C46016" w:rsidRDefault="00E530A7" w:rsidP="00E530A7">
      <w:pPr>
        <w:ind w:firstLine="708"/>
        <w:jc w:val="both"/>
        <w:rPr>
          <w:sz w:val="28"/>
          <w:szCs w:val="28"/>
        </w:rPr>
      </w:pPr>
      <w:r w:rsidRPr="00C46016">
        <w:rPr>
          <w:sz w:val="28"/>
          <w:szCs w:val="28"/>
        </w:rPr>
        <w:t xml:space="preserve">Деятельность департамента муниципального имущества и земельных отношений администрации города в прогнозном периоде будет направлена </w:t>
      </w:r>
      <w:proofErr w:type="gramStart"/>
      <w:r w:rsidRPr="00C46016">
        <w:rPr>
          <w:sz w:val="28"/>
          <w:szCs w:val="28"/>
        </w:rPr>
        <w:t>на</w:t>
      </w:r>
      <w:proofErr w:type="gramEnd"/>
      <w:r w:rsidRPr="00C46016">
        <w:rPr>
          <w:sz w:val="28"/>
          <w:szCs w:val="28"/>
        </w:rPr>
        <w:t>:</w:t>
      </w:r>
    </w:p>
    <w:p w:rsidR="0064157D" w:rsidRPr="00C46016" w:rsidRDefault="0064157D" w:rsidP="00236EBA">
      <w:pPr>
        <w:pStyle w:val="afe"/>
        <w:tabs>
          <w:tab w:val="left" w:pos="993"/>
        </w:tabs>
        <w:ind w:left="0" w:firstLine="709"/>
        <w:contextualSpacing w:val="0"/>
        <w:jc w:val="both"/>
        <w:rPr>
          <w:bCs/>
          <w:color w:val="000000"/>
          <w:sz w:val="28"/>
          <w:szCs w:val="28"/>
        </w:rPr>
      </w:pPr>
      <w:r w:rsidRPr="00C46016">
        <w:rPr>
          <w:bCs/>
          <w:color w:val="000000"/>
          <w:sz w:val="28"/>
          <w:szCs w:val="28"/>
        </w:rPr>
        <w:lastRenderedPageBreak/>
        <w:t>1.</w:t>
      </w:r>
      <w:r w:rsidR="00E530A7" w:rsidRPr="00C46016">
        <w:rPr>
          <w:bCs/>
          <w:color w:val="000000"/>
          <w:sz w:val="28"/>
          <w:szCs w:val="28"/>
        </w:rPr>
        <w:t> </w:t>
      </w:r>
      <w:r w:rsidRPr="00C46016">
        <w:rPr>
          <w:bCs/>
          <w:color w:val="000000"/>
          <w:sz w:val="28"/>
          <w:szCs w:val="28"/>
        </w:rPr>
        <w:t>О</w:t>
      </w:r>
      <w:r w:rsidR="00236EBA" w:rsidRPr="00C46016">
        <w:rPr>
          <w:bCs/>
          <w:color w:val="000000"/>
          <w:sz w:val="28"/>
          <w:szCs w:val="28"/>
        </w:rPr>
        <w:t xml:space="preserve">беспечение </w:t>
      </w:r>
      <w:r w:rsidRPr="00C46016">
        <w:rPr>
          <w:bCs/>
          <w:color w:val="000000"/>
          <w:sz w:val="28"/>
          <w:szCs w:val="28"/>
        </w:rPr>
        <w:t>проведения необходимых работ по оформлению права муниципальной собственности и дальнейшему эффективному распоряжению объектами за счет выя</w:t>
      </w:r>
      <w:r w:rsidR="00236EBA" w:rsidRPr="00C46016">
        <w:rPr>
          <w:bCs/>
          <w:color w:val="000000"/>
          <w:sz w:val="28"/>
          <w:szCs w:val="28"/>
        </w:rPr>
        <w:t xml:space="preserve">вления бесхозяйного имущества, </w:t>
      </w:r>
      <w:r w:rsidRPr="00C46016">
        <w:rPr>
          <w:bCs/>
          <w:color w:val="000000"/>
          <w:sz w:val="28"/>
          <w:szCs w:val="28"/>
        </w:rPr>
        <w:t>приобретения (ввода в эксплуатацию) новых объектов муниципального имущества.</w:t>
      </w:r>
    </w:p>
    <w:p w:rsidR="0064157D" w:rsidRPr="00C46016" w:rsidRDefault="0064157D" w:rsidP="00236EBA">
      <w:pPr>
        <w:pStyle w:val="afe"/>
        <w:tabs>
          <w:tab w:val="left" w:pos="993"/>
        </w:tabs>
        <w:ind w:left="0" w:firstLine="709"/>
        <w:contextualSpacing w:val="0"/>
        <w:jc w:val="both"/>
        <w:rPr>
          <w:bCs/>
          <w:color w:val="000000"/>
          <w:sz w:val="28"/>
          <w:szCs w:val="28"/>
        </w:rPr>
      </w:pPr>
      <w:r w:rsidRPr="00C46016">
        <w:rPr>
          <w:bCs/>
          <w:color w:val="000000"/>
          <w:sz w:val="28"/>
          <w:szCs w:val="28"/>
        </w:rPr>
        <w:t>2</w:t>
      </w:r>
      <w:r w:rsidR="004149E4" w:rsidRPr="00C46016">
        <w:rPr>
          <w:bCs/>
          <w:color w:val="000000"/>
          <w:sz w:val="28"/>
          <w:szCs w:val="28"/>
        </w:rPr>
        <w:t>. </w:t>
      </w:r>
      <w:proofErr w:type="gramStart"/>
      <w:r w:rsidRPr="00C46016">
        <w:rPr>
          <w:bCs/>
          <w:color w:val="000000"/>
          <w:sz w:val="28"/>
          <w:szCs w:val="28"/>
        </w:rPr>
        <w:t>Контроль за</w:t>
      </w:r>
      <w:proofErr w:type="gramEnd"/>
      <w:r w:rsidRPr="00C46016">
        <w:rPr>
          <w:bCs/>
          <w:color w:val="000000"/>
          <w:sz w:val="28"/>
          <w:szCs w:val="28"/>
        </w:rPr>
        <w:t xml:space="preserve"> исполнением условий договоров в отношении имущественных комплексов, переданных в аренду для рационального использования.</w:t>
      </w:r>
    </w:p>
    <w:p w:rsidR="0064157D" w:rsidRPr="00C46016" w:rsidRDefault="0064157D" w:rsidP="00236EBA">
      <w:pPr>
        <w:pStyle w:val="afe"/>
        <w:tabs>
          <w:tab w:val="left" w:pos="993"/>
        </w:tabs>
        <w:ind w:left="0" w:firstLine="709"/>
        <w:contextualSpacing w:val="0"/>
        <w:jc w:val="both"/>
        <w:rPr>
          <w:bCs/>
          <w:color w:val="000000"/>
          <w:sz w:val="28"/>
          <w:szCs w:val="28"/>
        </w:rPr>
      </w:pPr>
      <w:r w:rsidRPr="00C46016">
        <w:rPr>
          <w:bCs/>
          <w:color w:val="000000"/>
          <w:sz w:val="28"/>
          <w:szCs w:val="28"/>
        </w:rPr>
        <w:t>3.</w:t>
      </w:r>
      <w:r w:rsidR="004149E4" w:rsidRPr="00C46016">
        <w:rPr>
          <w:bCs/>
          <w:color w:val="000000"/>
          <w:sz w:val="28"/>
          <w:szCs w:val="28"/>
        </w:rPr>
        <w:t> </w:t>
      </w:r>
      <w:r w:rsidRPr="00C46016">
        <w:rPr>
          <w:bCs/>
          <w:color w:val="000000"/>
          <w:sz w:val="28"/>
          <w:szCs w:val="28"/>
        </w:rPr>
        <w:t>Проведение необходимых работ по оформлению права муниципальной собственности на объекты, находящиеся в хозяйственном  ведении муниципальных предприятий.</w:t>
      </w:r>
    </w:p>
    <w:p w:rsidR="0064157D" w:rsidRPr="00C46016" w:rsidRDefault="004149E4" w:rsidP="00236EBA">
      <w:pPr>
        <w:pStyle w:val="afe"/>
        <w:tabs>
          <w:tab w:val="left" w:pos="993"/>
        </w:tabs>
        <w:ind w:left="0" w:firstLine="709"/>
        <w:contextualSpacing w:val="0"/>
        <w:jc w:val="both"/>
        <w:rPr>
          <w:bCs/>
          <w:color w:val="000000"/>
          <w:sz w:val="28"/>
          <w:szCs w:val="28"/>
        </w:rPr>
      </w:pPr>
      <w:r w:rsidRPr="00C46016">
        <w:rPr>
          <w:bCs/>
          <w:color w:val="000000"/>
          <w:sz w:val="28"/>
          <w:szCs w:val="28"/>
        </w:rPr>
        <w:t>4. </w:t>
      </w:r>
      <w:r w:rsidR="0064157D" w:rsidRPr="00C46016">
        <w:rPr>
          <w:bCs/>
          <w:color w:val="000000"/>
          <w:sz w:val="28"/>
          <w:szCs w:val="28"/>
        </w:rPr>
        <w:t>Приватизаци</w:t>
      </w:r>
      <w:r w:rsidRPr="00C46016">
        <w:rPr>
          <w:bCs/>
          <w:color w:val="000000"/>
          <w:sz w:val="28"/>
          <w:szCs w:val="28"/>
        </w:rPr>
        <w:t>ю</w:t>
      </w:r>
      <w:r w:rsidR="0064157D" w:rsidRPr="00C46016">
        <w:rPr>
          <w:bCs/>
          <w:color w:val="000000"/>
          <w:sz w:val="28"/>
          <w:szCs w:val="28"/>
        </w:rPr>
        <w:t xml:space="preserve"> муниципального имущества, передач</w:t>
      </w:r>
      <w:r w:rsidRPr="00C46016">
        <w:rPr>
          <w:bCs/>
          <w:color w:val="000000"/>
          <w:sz w:val="28"/>
          <w:szCs w:val="28"/>
        </w:rPr>
        <w:t>у</w:t>
      </w:r>
      <w:r w:rsidR="0064157D" w:rsidRPr="00C46016">
        <w:rPr>
          <w:bCs/>
          <w:color w:val="000000"/>
          <w:sz w:val="28"/>
          <w:szCs w:val="28"/>
        </w:rPr>
        <w:t xml:space="preserve"> его в аренду на краткосрочный период</w:t>
      </w:r>
      <w:r w:rsidR="00236EBA" w:rsidRPr="00C46016">
        <w:rPr>
          <w:bCs/>
          <w:color w:val="000000"/>
          <w:sz w:val="28"/>
          <w:szCs w:val="28"/>
        </w:rPr>
        <w:t xml:space="preserve"> </w:t>
      </w:r>
      <w:r w:rsidR="0064157D" w:rsidRPr="00C46016">
        <w:rPr>
          <w:bCs/>
          <w:color w:val="000000"/>
          <w:sz w:val="28"/>
          <w:szCs w:val="28"/>
        </w:rPr>
        <w:t>до момента реализации в рамках Федерального закона от 21.12.2001 №178-ФЗ «О приватизации государственного и муниципального имущества» с целью эффективного управления.</w:t>
      </w:r>
    </w:p>
    <w:p w:rsidR="0064157D" w:rsidRPr="00C46016" w:rsidRDefault="0064157D" w:rsidP="00236EBA">
      <w:pPr>
        <w:pStyle w:val="afe"/>
        <w:tabs>
          <w:tab w:val="left" w:pos="993"/>
        </w:tabs>
        <w:ind w:left="0" w:firstLine="709"/>
        <w:contextualSpacing w:val="0"/>
        <w:jc w:val="both"/>
        <w:rPr>
          <w:bCs/>
          <w:color w:val="000000"/>
          <w:sz w:val="28"/>
          <w:szCs w:val="28"/>
        </w:rPr>
      </w:pPr>
      <w:r w:rsidRPr="00C46016">
        <w:rPr>
          <w:bCs/>
          <w:color w:val="000000"/>
          <w:sz w:val="28"/>
          <w:szCs w:val="28"/>
        </w:rPr>
        <w:t>5. Оформление документации для постановки на кадастровый учет земель муниципального образования, актуализаци</w:t>
      </w:r>
      <w:r w:rsidR="004149E4" w:rsidRPr="00C46016">
        <w:rPr>
          <w:bCs/>
          <w:color w:val="000000"/>
          <w:sz w:val="28"/>
          <w:szCs w:val="28"/>
        </w:rPr>
        <w:t>ю</w:t>
      </w:r>
      <w:r w:rsidRPr="00C46016">
        <w:rPr>
          <w:bCs/>
          <w:color w:val="000000"/>
          <w:sz w:val="28"/>
          <w:szCs w:val="28"/>
        </w:rPr>
        <w:t xml:space="preserve"> сведений земельного кадастра и повышение эффективности землепользования.</w:t>
      </w:r>
    </w:p>
    <w:p w:rsidR="0064157D" w:rsidRDefault="004149E4" w:rsidP="00236EBA">
      <w:pPr>
        <w:pStyle w:val="afe"/>
        <w:tabs>
          <w:tab w:val="left" w:pos="993"/>
        </w:tabs>
        <w:ind w:left="0" w:firstLine="709"/>
        <w:contextualSpacing w:val="0"/>
        <w:jc w:val="both"/>
        <w:rPr>
          <w:bCs/>
          <w:color w:val="000000"/>
          <w:sz w:val="28"/>
          <w:szCs w:val="28"/>
        </w:rPr>
      </w:pPr>
      <w:r w:rsidRPr="00C46016">
        <w:rPr>
          <w:bCs/>
          <w:color w:val="000000"/>
          <w:sz w:val="28"/>
          <w:szCs w:val="28"/>
        </w:rPr>
        <w:t>6. Реализацию мероприятий по м</w:t>
      </w:r>
      <w:r w:rsidR="0064157D" w:rsidRPr="00C46016">
        <w:rPr>
          <w:bCs/>
          <w:color w:val="000000"/>
          <w:sz w:val="28"/>
          <w:szCs w:val="28"/>
        </w:rPr>
        <w:t>обилизаци</w:t>
      </w:r>
      <w:r w:rsidRPr="00C46016">
        <w:rPr>
          <w:bCs/>
          <w:color w:val="000000"/>
          <w:sz w:val="28"/>
          <w:szCs w:val="28"/>
        </w:rPr>
        <w:t>и</w:t>
      </w:r>
      <w:r w:rsidR="0064157D" w:rsidRPr="00C46016">
        <w:rPr>
          <w:bCs/>
          <w:color w:val="000000"/>
          <w:sz w:val="28"/>
          <w:szCs w:val="28"/>
        </w:rPr>
        <w:t xml:space="preserve"> доходов в бю</w:t>
      </w:r>
      <w:r w:rsidR="00236EBA" w:rsidRPr="00C46016">
        <w:rPr>
          <w:bCs/>
          <w:color w:val="000000"/>
          <w:sz w:val="28"/>
          <w:szCs w:val="28"/>
        </w:rPr>
        <w:t>джет города за счет</w:t>
      </w:r>
      <w:r w:rsidR="00A1387B" w:rsidRPr="00C46016">
        <w:rPr>
          <w:bCs/>
          <w:color w:val="000000"/>
          <w:sz w:val="28"/>
          <w:szCs w:val="28"/>
        </w:rPr>
        <w:t xml:space="preserve"> повышения</w:t>
      </w:r>
      <w:r w:rsidR="00236EBA" w:rsidRPr="00C46016">
        <w:rPr>
          <w:bCs/>
          <w:color w:val="000000"/>
          <w:sz w:val="28"/>
          <w:szCs w:val="28"/>
        </w:rPr>
        <w:t xml:space="preserve"> </w:t>
      </w:r>
      <w:r w:rsidR="0064157D" w:rsidRPr="00C46016">
        <w:rPr>
          <w:bCs/>
          <w:color w:val="000000"/>
          <w:sz w:val="28"/>
          <w:szCs w:val="28"/>
        </w:rPr>
        <w:t>эффективности управления муниципальным имуществом и земельными ресурсами.</w:t>
      </w:r>
    </w:p>
    <w:p w:rsidR="006D6A3B" w:rsidRPr="00236EBA" w:rsidRDefault="006D6A3B" w:rsidP="00236EBA">
      <w:pPr>
        <w:pStyle w:val="afe"/>
        <w:tabs>
          <w:tab w:val="left" w:pos="993"/>
        </w:tabs>
        <w:ind w:left="0" w:firstLine="709"/>
        <w:contextualSpacing w:val="0"/>
        <w:jc w:val="both"/>
        <w:rPr>
          <w:bCs/>
          <w:color w:val="000000"/>
          <w:sz w:val="28"/>
          <w:szCs w:val="28"/>
        </w:rPr>
      </w:pPr>
    </w:p>
    <w:p w:rsidR="0036738B" w:rsidRPr="001A3839" w:rsidRDefault="0036738B" w:rsidP="00496D57">
      <w:pPr>
        <w:ind w:firstLine="709"/>
        <w:rPr>
          <w:b/>
          <w:bCs/>
          <w:i/>
          <w:sz w:val="28"/>
          <w:szCs w:val="28"/>
        </w:rPr>
      </w:pPr>
      <w:r w:rsidRPr="001A3839">
        <w:rPr>
          <w:b/>
          <w:bCs/>
          <w:i/>
          <w:sz w:val="28"/>
          <w:szCs w:val="28"/>
        </w:rPr>
        <w:t>В реальном секторе экономики</w:t>
      </w:r>
    </w:p>
    <w:p w:rsidR="0036738B" w:rsidRPr="001A3839" w:rsidRDefault="0036738B" w:rsidP="00496D57">
      <w:pPr>
        <w:ind w:firstLine="709"/>
        <w:jc w:val="both"/>
        <w:rPr>
          <w:sz w:val="28"/>
          <w:szCs w:val="28"/>
        </w:rPr>
      </w:pPr>
      <w:r w:rsidRPr="001A3839">
        <w:rPr>
          <w:sz w:val="28"/>
          <w:szCs w:val="28"/>
        </w:rPr>
        <w:t>Создание условий для усиления использования имеющихся производственных сил: информационная и инфраструктурная поддержка субъектов реального сектора экономики.</w:t>
      </w:r>
    </w:p>
    <w:p w:rsidR="0036738B" w:rsidRPr="001A3839" w:rsidRDefault="0036738B" w:rsidP="00496D57">
      <w:pPr>
        <w:ind w:firstLine="709"/>
        <w:jc w:val="both"/>
        <w:rPr>
          <w:sz w:val="28"/>
          <w:szCs w:val="28"/>
        </w:rPr>
      </w:pPr>
      <w:r w:rsidRPr="001A3839">
        <w:rPr>
          <w:sz w:val="28"/>
          <w:szCs w:val="28"/>
        </w:rPr>
        <w:t>Стимулирование инвестиционной и инновационной деятельности предприятий с использованием инвестиционных налоговых кредитов, гарантий и поручительства администрации города</w:t>
      </w:r>
      <w:r w:rsidR="00841F89" w:rsidRPr="001A3839">
        <w:rPr>
          <w:sz w:val="28"/>
          <w:szCs w:val="28"/>
        </w:rPr>
        <w:t>.</w:t>
      </w:r>
    </w:p>
    <w:p w:rsidR="0036738B" w:rsidRPr="001A3839" w:rsidRDefault="0036738B" w:rsidP="00496D57">
      <w:pPr>
        <w:ind w:firstLine="709"/>
        <w:jc w:val="both"/>
        <w:rPr>
          <w:sz w:val="28"/>
          <w:szCs w:val="28"/>
        </w:rPr>
      </w:pPr>
      <w:r w:rsidRPr="001A3839">
        <w:rPr>
          <w:sz w:val="28"/>
          <w:szCs w:val="28"/>
        </w:rPr>
        <w:t>Содействие развитию промышленного комплекса города по средств</w:t>
      </w:r>
      <w:r w:rsidR="00841F89" w:rsidRPr="001A3839">
        <w:rPr>
          <w:sz w:val="28"/>
          <w:szCs w:val="28"/>
        </w:rPr>
        <w:t>а</w:t>
      </w:r>
      <w:r w:rsidRPr="001A3839">
        <w:rPr>
          <w:sz w:val="28"/>
          <w:szCs w:val="28"/>
        </w:rPr>
        <w:t xml:space="preserve">м развития кооперационных связей предприятий города с крупными </w:t>
      </w:r>
      <w:r w:rsidR="00841F89" w:rsidRPr="001A3839">
        <w:rPr>
          <w:sz w:val="28"/>
          <w:szCs w:val="28"/>
        </w:rPr>
        <w:t>компаниями, реализующими инвестиционные проекты на</w:t>
      </w:r>
      <w:r w:rsidRPr="001A3839">
        <w:rPr>
          <w:sz w:val="28"/>
          <w:szCs w:val="28"/>
        </w:rPr>
        <w:t xml:space="preserve"> территории Красноярского края.</w:t>
      </w:r>
    </w:p>
    <w:p w:rsidR="0036738B" w:rsidRPr="001A3839" w:rsidRDefault="0036738B" w:rsidP="00496D57">
      <w:pPr>
        <w:ind w:firstLine="709"/>
        <w:jc w:val="both"/>
        <w:rPr>
          <w:sz w:val="28"/>
          <w:szCs w:val="28"/>
        </w:rPr>
      </w:pPr>
      <w:r w:rsidRPr="001A3839">
        <w:rPr>
          <w:sz w:val="28"/>
          <w:szCs w:val="28"/>
        </w:rPr>
        <w:t xml:space="preserve">Содействие формированию и развитию инновационных кластеров. </w:t>
      </w:r>
    </w:p>
    <w:p w:rsidR="0036738B" w:rsidRPr="001A3839" w:rsidRDefault="0036738B" w:rsidP="00496D57">
      <w:pPr>
        <w:ind w:firstLine="709"/>
        <w:jc w:val="both"/>
        <w:rPr>
          <w:sz w:val="28"/>
          <w:szCs w:val="28"/>
        </w:rPr>
      </w:pPr>
      <w:r w:rsidRPr="001A3839">
        <w:rPr>
          <w:sz w:val="28"/>
          <w:szCs w:val="28"/>
        </w:rPr>
        <w:t>Применение инновационных технологий, материалов и изделий, энерго- и ресурсосберегающих технологий в современной практике отраслей социальной сферы, городского хозяйства, транспорта.</w:t>
      </w:r>
    </w:p>
    <w:p w:rsidR="0036738B" w:rsidRPr="001A3839" w:rsidRDefault="0036738B" w:rsidP="00496D57">
      <w:pPr>
        <w:ind w:firstLine="709"/>
        <w:jc w:val="both"/>
        <w:rPr>
          <w:sz w:val="28"/>
          <w:szCs w:val="28"/>
        </w:rPr>
      </w:pPr>
      <w:r w:rsidRPr="001A3839">
        <w:rPr>
          <w:sz w:val="28"/>
          <w:szCs w:val="28"/>
        </w:rPr>
        <w:t>Содействие установлению долгосрочных связей науки, образования, промышленности. Вовлечение научно-технического, производственного, интеллектуального и кадрового потенциала города в процесс модернизации экономики.</w:t>
      </w:r>
    </w:p>
    <w:p w:rsidR="0036738B" w:rsidRPr="001A3839" w:rsidRDefault="00041F11" w:rsidP="00881E30">
      <w:pPr>
        <w:ind w:firstLine="709"/>
        <w:jc w:val="both"/>
        <w:rPr>
          <w:sz w:val="28"/>
          <w:szCs w:val="28"/>
        </w:rPr>
      </w:pPr>
      <w:r w:rsidRPr="001A3839">
        <w:rPr>
          <w:sz w:val="28"/>
          <w:szCs w:val="28"/>
        </w:rPr>
        <w:t>Содействие в р</w:t>
      </w:r>
      <w:r w:rsidR="0036738B" w:rsidRPr="001A3839">
        <w:rPr>
          <w:sz w:val="28"/>
          <w:szCs w:val="28"/>
        </w:rPr>
        <w:t>еализаци</w:t>
      </w:r>
      <w:r w:rsidRPr="001A3839">
        <w:rPr>
          <w:sz w:val="28"/>
          <w:szCs w:val="28"/>
        </w:rPr>
        <w:t>и</w:t>
      </w:r>
      <w:r w:rsidR="0036738B" w:rsidRPr="001A3839">
        <w:rPr>
          <w:sz w:val="28"/>
          <w:szCs w:val="28"/>
        </w:rPr>
        <w:t xml:space="preserve"> промышленными предприятиями инвестиционных проектов, направленных на расширение производства.</w:t>
      </w:r>
      <w:r w:rsidRPr="001A3839">
        <w:rPr>
          <w:sz w:val="28"/>
          <w:szCs w:val="28"/>
        </w:rPr>
        <w:t xml:space="preserve"> </w:t>
      </w:r>
      <w:r w:rsidR="0036738B" w:rsidRPr="001A3839">
        <w:rPr>
          <w:sz w:val="28"/>
          <w:szCs w:val="28"/>
        </w:rPr>
        <w:t>Создание предпосылок для усиления использования имеющихся производственных сил и потенциала.</w:t>
      </w:r>
    </w:p>
    <w:p w:rsidR="0036738B" w:rsidRPr="001A3839" w:rsidRDefault="0036738B" w:rsidP="00496D57">
      <w:pPr>
        <w:tabs>
          <w:tab w:val="num" w:pos="1080"/>
        </w:tabs>
        <w:ind w:firstLine="709"/>
        <w:jc w:val="both"/>
        <w:rPr>
          <w:sz w:val="28"/>
          <w:szCs w:val="28"/>
        </w:rPr>
      </w:pPr>
      <w:r w:rsidRPr="001A3839">
        <w:rPr>
          <w:sz w:val="28"/>
          <w:szCs w:val="28"/>
        </w:rPr>
        <w:lastRenderedPageBreak/>
        <w:t>Развитие субъектов малого и среднего предпринимательства в целях формирования конкурентной среды посредством оказания консультационной, информационной, методической поддержки.</w:t>
      </w:r>
    </w:p>
    <w:p w:rsidR="0036738B" w:rsidRPr="001A3839" w:rsidRDefault="0036738B" w:rsidP="00AD085E">
      <w:pPr>
        <w:ind w:firstLine="708"/>
        <w:jc w:val="both"/>
        <w:rPr>
          <w:color w:val="000000"/>
          <w:spacing w:val="1"/>
          <w:sz w:val="28"/>
          <w:szCs w:val="28"/>
        </w:rPr>
      </w:pPr>
      <w:r w:rsidRPr="001A3839">
        <w:rPr>
          <w:color w:val="000000"/>
          <w:spacing w:val="1"/>
          <w:sz w:val="28"/>
          <w:szCs w:val="28"/>
        </w:rPr>
        <w:t>Оказание финансовой поддержки субъектам малого и среднего предпринимательства.</w:t>
      </w:r>
    </w:p>
    <w:p w:rsidR="0036738B" w:rsidRPr="001A3839" w:rsidRDefault="0036738B" w:rsidP="00496D57">
      <w:pPr>
        <w:pStyle w:val="ConsPlusNormal"/>
        <w:widowControl/>
        <w:jc w:val="both"/>
        <w:rPr>
          <w:rFonts w:ascii="Times New Roman" w:hAnsi="Times New Roman" w:cs="Times New Roman"/>
          <w:color w:val="000000"/>
          <w:spacing w:val="1"/>
          <w:sz w:val="28"/>
          <w:szCs w:val="28"/>
        </w:rPr>
      </w:pPr>
      <w:r w:rsidRPr="001A3839">
        <w:rPr>
          <w:rFonts w:ascii="Times New Roman" w:hAnsi="Times New Roman" w:cs="Times New Roman"/>
          <w:color w:val="000000"/>
          <w:spacing w:val="1"/>
          <w:sz w:val="28"/>
          <w:szCs w:val="28"/>
        </w:rPr>
        <w:t>Развитие потребительского рынка, создание условий для обеспечения жителей города услугами торговли, содействие местным товаропроизводителям в реализации собственной продукции и наращивании мощностей её производства.</w:t>
      </w:r>
    </w:p>
    <w:p w:rsidR="00D65662" w:rsidRPr="008478D2" w:rsidRDefault="00387B24" w:rsidP="008478D2">
      <w:pPr>
        <w:pStyle w:val="ConsPlusNormal"/>
        <w:spacing w:after="240"/>
        <w:ind w:firstLine="709"/>
        <w:jc w:val="both"/>
        <w:rPr>
          <w:rFonts w:ascii="Times New Roman" w:hAnsi="Times New Roman"/>
          <w:sz w:val="28"/>
          <w:szCs w:val="28"/>
        </w:rPr>
      </w:pPr>
      <w:r w:rsidRPr="001A3839">
        <w:rPr>
          <w:rFonts w:ascii="Times New Roman" w:hAnsi="Times New Roman"/>
          <w:sz w:val="28"/>
          <w:szCs w:val="28"/>
        </w:rPr>
        <w:t xml:space="preserve">Подготовка </w:t>
      </w:r>
      <w:r w:rsidR="00631154" w:rsidRPr="001A3839">
        <w:rPr>
          <w:rFonts w:ascii="Times New Roman" w:hAnsi="Times New Roman"/>
          <w:sz w:val="28"/>
          <w:szCs w:val="28"/>
        </w:rPr>
        <w:t>и</w:t>
      </w:r>
      <w:r w:rsidRPr="001A3839">
        <w:rPr>
          <w:rFonts w:ascii="Times New Roman" w:hAnsi="Times New Roman"/>
          <w:sz w:val="28"/>
          <w:szCs w:val="28"/>
        </w:rPr>
        <w:t xml:space="preserve"> проведени</w:t>
      </w:r>
      <w:r w:rsidR="00631154" w:rsidRPr="001A3839">
        <w:rPr>
          <w:rFonts w:ascii="Times New Roman" w:hAnsi="Times New Roman"/>
          <w:sz w:val="28"/>
          <w:szCs w:val="28"/>
        </w:rPr>
        <w:t>е</w:t>
      </w:r>
      <w:r w:rsidRPr="001A3839">
        <w:rPr>
          <w:rFonts w:ascii="Times New Roman" w:hAnsi="Times New Roman"/>
          <w:sz w:val="28"/>
          <w:szCs w:val="28"/>
        </w:rPr>
        <w:t xml:space="preserve"> XXIX Всемирной зимней Универсиады 2019 года</w:t>
      </w:r>
      <w:r w:rsidR="00966E79" w:rsidRPr="001A3839">
        <w:rPr>
          <w:rFonts w:ascii="Times New Roman" w:hAnsi="Times New Roman"/>
          <w:sz w:val="28"/>
          <w:szCs w:val="28"/>
        </w:rPr>
        <w:t>.</w:t>
      </w:r>
      <w:r w:rsidRPr="001A3839">
        <w:rPr>
          <w:rFonts w:ascii="Times New Roman" w:hAnsi="Times New Roman"/>
          <w:sz w:val="28"/>
          <w:szCs w:val="28"/>
        </w:rPr>
        <w:t xml:space="preserve"> </w:t>
      </w:r>
      <w:r w:rsidR="00966E79" w:rsidRPr="001A3839">
        <w:rPr>
          <w:rFonts w:ascii="Times New Roman" w:hAnsi="Times New Roman"/>
          <w:sz w:val="28"/>
          <w:szCs w:val="28"/>
        </w:rPr>
        <w:t>У</w:t>
      </w:r>
      <w:r w:rsidR="0036738B" w:rsidRPr="001A3839">
        <w:rPr>
          <w:rFonts w:ascii="Times New Roman" w:hAnsi="Times New Roman" w:cs="Times New Roman"/>
          <w:sz w:val="28"/>
          <w:szCs w:val="28"/>
        </w:rPr>
        <w:t>величение масштабов делового, спортивного, образовательного туризма; более полное использование имеющегося потенциала и развитие горнолыжного и скалео-туризма на базе Красноярска и Дивногорска</w:t>
      </w:r>
      <w:r w:rsidR="00966E79" w:rsidRPr="001A3839">
        <w:rPr>
          <w:rFonts w:ascii="Times New Roman" w:hAnsi="Times New Roman" w:cs="Times New Roman"/>
          <w:sz w:val="28"/>
          <w:szCs w:val="28"/>
        </w:rPr>
        <w:t>; р</w:t>
      </w:r>
      <w:r w:rsidR="00FC2F7B" w:rsidRPr="001A3839">
        <w:rPr>
          <w:rFonts w:ascii="Times New Roman" w:hAnsi="Times New Roman"/>
          <w:sz w:val="28"/>
          <w:szCs w:val="28"/>
        </w:rPr>
        <w:t>азвитие</w:t>
      </w:r>
      <w:r w:rsidR="0036738B" w:rsidRPr="001A3839">
        <w:rPr>
          <w:rFonts w:ascii="Times New Roman" w:hAnsi="Times New Roman"/>
          <w:sz w:val="28"/>
          <w:szCs w:val="28"/>
        </w:rPr>
        <w:t xml:space="preserve"> туристско-рекреационн</w:t>
      </w:r>
      <w:r w:rsidR="00FC2F7B" w:rsidRPr="001A3839">
        <w:rPr>
          <w:rFonts w:ascii="Times New Roman" w:hAnsi="Times New Roman"/>
          <w:sz w:val="28"/>
          <w:szCs w:val="28"/>
        </w:rPr>
        <w:t>ых</w:t>
      </w:r>
      <w:r w:rsidR="0036738B" w:rsidRPr="001A3839">
        <w:rPr>
          <w:rFonts w:ascii="Times New Roman" w:hAnsi="Times New Roman"/>
          <w:sz w:val="28"/>
          <w:szCs w:val="28"/>
        </w:rPr>
        <w:t xml:space="preserve"> зон регионального значения в направлении Дивногорска: федеральный заповедник «Столбы», фанк-парк «Бобровый лог», парк флоры и фауны «Роев ручей».</w:t>
      </w:r>
    </w:p>
    <w:p w:rsidR="005C6182" w:rsidRPr="00C833D1" w:rsidRDefault="005C6182" w:rsidP="00D65662">
      <w:pPr>
        <w:widowControl w:val="0"/>
        <w:ind w:firstLine="708"/>
        <w:jc w:val="both"/>
        <w:rPr>
          <w:sz w:val="28"/>
          <w:szCs w:val="28"/>
        </w:rPr>
      </w:pPr>
      <w:r w:rsidRPr="00C833D1">
        <w:rPr>
          <w:sz w:val="28"/>
          <w:szCs w:val="28"/>
        </w:rPr>
        <w:t xml:space="preserve">Деятельность департамента </w:t>
      </w:r>
      <w:r w:rsidR="00190D72">
        <w:rPr>
          <w:sz w:val="28"/>
          <w:szCs w:val="28"/>
        </w:rPr>
        <w:t>социально-экономического развития</w:t>
      </w:r>
      <w:r w:rsidRPr="00C833D1">
        <w:rPr>
          <w:sz w:val="28"/>
          <w:szCs w:val="28"/>
        </w:rPr>
        <w:t xml:space="preserve"> администрации города в прогнозном периоде будет направлена </w:t>
      </w:r>
      <w:proofErr w:type="gramStart"/>
      <w:r w:rsidRPr="00C833D1">
        <w:rPr>
          <w:sz w:val="28"/>
          <w:szCs w:val="28"/>
        </w:rPr>
        <w:t>на</w:t>
      </w:r>
      <w:proofErr w:type="gramEnd"/>
      <w:r w:rsidRPr="00C833D1">
        <w:rPr>
          <w:sz w:val="28"/>
          <w:szCs w:val="28"/>
        </w:rPr>
        <w:t>:</w:t>
      </w:r>
    </w:p>
    <w:p w:rsidR="00BC2CF2" w:rsidRPr="00332F1D" w:rsidRDefault="00BC2CF2" w:rsidP="00BC2CF2">
      <w:pPr>
        <w:ind w:firstLine="709"/>
        <w:jc w:val="both"/>
        <w:rPr>
          <w:sz w:val="28"/>
          <w:szCs w:val="28"/>
        </w:rPr>
      </w:pPr>
      <w:r w:rsidRPr="00332F1D">
        <w:rPr>
          <w:sz w:val="28"/>
          <w:szCs w:val="28"/>
        </w:rPr>
        <w:t>1. Формирование благоприятных условий для устойчивого функционирования и развития малого и среднего предпринимательства на территории города.</w:t>
      </w:r>
    </w:p>
    <w:p w:rsidR="00BC2CF2" w:rsidRPr="00332F1D" w:rsidRDefault="00BC2CF2" w:rsidP="00BC2CF2">
      <w:pPr>
        <w:ind w:firstLine="709"/>
        <w:jc w:val="both"/>
        <w:rPr>
          <w:sz w:val="28"/>
          <w:szCs w:val="28"/>
        </w:rPr>
      </w:pPr>
      <w:r w:rsidRPr="00332F1D">
        <w:rPr>
          <w:sz w:val="28"/>
          <w:szCs w:val="28"/>
        </w:rPr>
        <w:t>1.1. Обеспечение деятельности существующей инфраструктуры поддержки субъектов малого и среднего предпринимательства.</w:t>
      </w:r>
    </w:p>
    <w:p w:rsidR="00BC2CF2" w:rsidRPr="00332F1D" w:rsidRDefault="00BC2CF2" w:rsidP="00BC2CF2">
      <w:pPr>
        <w:ind w:firstLine="709"/>
        <w:jc w:val="both"/>
        <w:rPr>
          <w:sz w:val="28"/>
          <w:szCs w:val="28"/>
        </w:rPr>
      </w:pPr>
      <w:r w:rsidRPr="00332F1D">
        <w:rPr>
          <w:sz w:val="28"/>
          <w:szCs w:val="28"/>
        </w:rPr>
        <w:t>1.2. Финансовую и имущественную поддержку субъектов малого и среднего предпринимательства.</w:t>
      </w:r>
    </w:p>
    <w:p w:rsidR="00BC2CF2" w:rsidRPr="00C833D1" w:rsidRDefault="00BC2CF2" w:rsidP="00BC2CF2">
      <w:pPr>
        <w:ind w:firstLine="709"/>
        <w:jc w:val="both"/>
        <w:rPr>
          <w:sz w:val="28"/>
          <w:szCs w:val="28"/>
        </w:rPr>
      </w:pPr>
      <w:r w:rsidRPr="00332F1D">
        <w:rPr>
          <w:sz w:val="28"/>
          <w:szCs w:val="28"/>
        </w:rPr>
        <w:t>1.3. Организацию работы Координационного совета в области развития малого и среднего предпринимательства при Главе города Красноярска.</w:t>
      </w:r>
    </w:p>
    <w:p w:rsidR="000F208A" w:rsidRPr="00C833D1" w:rsidRDefault="000F208A" w:rsidP="000F208A">
      <w:pPr>
        <w:jc w:val="both"/>
        <w:rPr>
          <w:iCs/>
          <w:sz w:val="28"/>
          <w:szCs w:val="28"/>
        </w:rPr>
      </w:pPr>
      <w:r w:rsidRPr="00C833D1">
        <w:rPr>
          <w:iCs/>
          <w:sz w:val="28"/>
          <w:szCs w:val="28"/>
        </w:rPr>
        <w:tab/>
        <w:t>1.4. Взаимодействие с Правительством Красноярского края по вопросам поддержки субъектов малого и среднего предпринимательства.</w:t>
      </w:r>
    </w:p>
    <w:p w:rsidR="000F208A" w:rsidRPr="00C833D1" w:rsidRDefault="000F208A" w:rsidP="007D7F47">
      <w:pPr>
        <w:ind w:firstLine="708"/>
        <w:jc w:val="both"/>
        <w:rPr>
          <w:sz w:val="28"/>
          <w:szCs w:val="28"/>
        </w:rPr>
      </w:pPr>
      <w:r w:rsidRPr="00C833D1">
        <w:rPr>
          <w:iCs/>
          <w:sz w:val="28"/>
          <w:szCs w:val="28"/>
        </w:rPr>
        <w:t>2</w:t>
      </w:r>
      <w:r w:rsidRPr="00C833D1">
        <w:rPr>
          <w:sz w:val="28"/>
          <w:szCs w:val="28"/>
        </w:rPr>
        <w:t xml:space="preserve">. Осуществление анализа социально-экономической ситуации в городе, </w:t>
      </w:r>
      <w:r w:rsidR="005558F5">
        <w:rPr>
          <w:sz w:val="28"/>
          <w:szCs w:val="28"/>
        </w:rPr>
        <w:t xml:space="preserve">организация работы по </w:t>
      </w:r>
      <w:r w:rsidRPr="00C833D1">
        <w:rPr>
          <w:sz w:val="28"/>
          <w:szCs w:val="28"/>
        </w:rPr>
        <w:t>разработк</w:t>
      </w:r>
      <w:r w:rsidR="005558F5">
        <w:rPr>
          <w:sz w:val="28"/>
          <w:szCs w:val="28"/>
        </w:rPr>
        <w:t>е</w:t>
      </w:r>
      <w:r w:rsidRPr="00C833D1">
        <w:rPr>
          <w:sz w:val="28"/>
          <w:szCs w:val="28"/>
        </w:rPr>
        <w:t xml:space="preserve"> </w:t>
      </w:r>
      <w:r w:rsidR="007D7F47">
        <w:rPr>
          <w:sz w:val="28"/>
          <w:szCs w:val="28"/>
        </w:rPr>
        <w:t>документов стратегического планирования</w:t>
      </w:r>
      <w:r w:rsidRPr="00C833D1">
        <w:rPr>
          <w:sz w:val="28"/>
          <w:szCs w:val="28"/>
        </w:rPr>
        <w:t>.</w:t>
      </w:r>
    </w:p>
    <w:p w:rsidR="000F208A" w:rsidRPr="00C833D1" w:rsidRDefault="005558F5" w:rsidP="000F208A">
      <w:pPr>
        <w:autoSpaceDE w:val="0"/>
        <w:autoSpaceDN w:val="0"/>
        <w:adjustRightInd w:val="0"/>
        <w:ind w:firstLine="708"/>
        <w:jc w:val="both"/>
        <w:rPr>
          <w:sz w:val="28"/>
          <w:szCs w:val="28"/>
        </w:rPr>
      </w:pPr>
      <w:r>
        <w:rPr>
          <w:sz w:val="28"/>
          <w:szCs w:val="28"/>
        </w:rPr>
        <w:t>3</w:t>
      </w:r>
      <w:r w:rsidR="000F208A" w:rsidRPr="00C833D1">
        <w:rPr>
          <w:sz w:val="28"/>
          <w:szCs w:val="28"/>
        </w:rPr>
        <w:t>. Привлечение предпринимательского сообщества к решению общегородских вопросов.</w:t>
      </w:r>
    </w:p>
    <w:p w:rsidR="000F208A" w:rsidRPr="00C833D1" w:rsidRDefault="005558F5" w:rsidP="000F208A">
      <w:pPr>
        <w:autoSpaceDE w:val="0"/>
        <w:autoSpaceDN w:val="0"/>
        <w:adjustRightInd w:val="0"/>
        <w:ind w:firstLine="708"/>
        <w:jc w:val="both"/>
        <w:rPr>
          <w:sz w:val="28"/>
          <w:szCs w:val="28"/>
        </w:rPr>
      </w:pPr>
      <w:r>
        <w:rPr>
          <w:sz w:val="28"/>
          <w:szCs w:val="28"/>
        </w:rPr>
        <w:t>4</w:t>
      </w:r>
      <w:r w:rsidR="000F208A" w:rsidRPr="00C833D1">
        <w:rPr>
          <w:sz w:val="28"/>
          <w:szCs w:val="28"/>
        </w:rPr>
        <w:t>. Формирование тарифной политики администрации города.</w:t>
      </w:r>
    </w:p>
    <w:p w:rsidR="000F208A" w:rsidRPr="00C833D1" w:rsidRDefault="005558F5" w:rsidP="000F208A">
      <w:pPr>
        <w:autoSpaceDE w:val="0"/>
        <w:autoSpaceDN w:val="0"/>
        <w:adjustRightInd w:val="0"/>
        <w:ind w:firstLine="708"/>
        <w:jc w:val="both"/>
        <w:rPr>
          <w:sz w:val="28"/>
          <w:szCs w:val="28"/>
        </w:rPr>
      </w:pPr>
      <w:r>
        <w:rPr>
          <w:sz w:val="28"/>
          <w:szCs w:val="28"/>
        </w:rPr>
        <w:t>5</w:t>
      </w:r>
      <w:r w:rsidR="000F208A" w:rsidRPr="00C833D1">
        <w:rPr>
          <w:sz w:val="28"/>
          <w:szCs w:val="28"/>
        </w:rPr>
        <w:t>. Определение условий и порядка деятельности муниципальных предприятий и учреждений в части финансово-хозяйственной деятельности.</w:t>
      </w:r>
    </w:p>
    <w:p w:rsidR="000F208A" w:rsidRPr="00C833D1" w:rsidRDefault="005558F5" w:rsidP="000F208A">
      <w:pPr>
        <w:autoSpaceDE w:val="0"/>
        <w:autoSpaceDN w:val="0"/>
        <w:adjustRightInd w:val="0"/>
        <w:ind w:firstLine="708"/>
        <w:jc w:val="both"/>
        <w:rPr>
          <w:sz w:val="28"/>
          <w:szCs w:val="28"/>
        </w:rPr>
      </w:pPr>
      <w:r>
        <w:rPr>
          <w:sz w:val="28"/>
          <w:szCs w:val="28"/>
        </w:rPr>
        <w:t>6</w:t>
      </w:r>
      <w:r w:rsidR="000F208A" w:rsidRPr="00C833D1">
        <w:rPr>
          <w:sz w:val="28"/>
          <w:szCs w:val="28"/>
        </w:rPr>
        <w:t>. Разработку и реализацию основных направлений налоговой политики на территории города.</w:t>
      </w:r>
    </w:p>
    <w:p w:rsidR="000F208A" w:rsidRPr="00C833D1" w:rsidRDefault="005558F5" w:rsidP="000F208A">
      <w:pPr>
        <w:autoSpaceDE w:val="0"/>
        <w:autoSpaceDN w:val="0"/>
        <w:adjustRightInd w:val="0"/>
        <w:ind w:firstLine="709"/>
        <w:jc w:val="both"/>
        <w:rPr>
          <w:sz w:val="28"/>
          <w:szCs w:val="28"/>
        </w:rPr>
      </w:pPr>
      <w:r>
        <w:rPr>
          <w:sz w:val="28"/>
          <w:szCs w:val="28"/>
        </w:rPr>
        <w:t>7</w:t>
      </w:r>
      <w:r w:rsidR="000F208A" w:rsidRPr="00C833D1">
        <w:rPr>
          <w:sz w:val="28"/>
          <w:szCs w:val="28"/>
        </w:rPr>
        <w:t>. Формирование экономически обоснованной инвестиционной политики за счет различных источников финансирования.</w:t>
      </w:r>
    </w:p>
    <w:p w:rsidR="000F208A" w:rsidRPr="00C833D1" w:rsidRDefault="005558F5" w:rsidP="000F208A">
      <w:pPr>
        <w:autoSpaceDE w:val="0"/>
        <w:autoSpaceDN w:val="0"/>
        <w:adjustRightInd w:val="0"/>
        <w:ind w:firstLine="709"/>
        <w:jc w:val="both"/>
        <w:rPr>
          <w:sz w:val="28"/>
          <w:szCs w:val="28"/>
        </w:rPr>
      </w:pPr>
      <w:r>
        <w:rPr>
          <w:sz w:val="28"/>
          <w:szCs w:val="28"/>
        </w:rPr>
        <w:t>8</w:t>
      </w:r>
      <w:r w:rsidR="000F208A" w:rsidRPr="00C833D1">
        <w:rPr>
          <w:sz w:val="28"/>
          <w:szCs w:val="28"/>
        </w:rPr>
        <w:t>. Обеспечение реализации полномочий администрации города в области социально-трудовых отношений.</w:t>
      </w:r>
    </w:p>
    <w:p w:rsidR="000F208A" w:rsidRDefault="005558F5" w:rsidP="000F208A">
      <w:pPr>
        <w:autoSpaceDE w:val="0"/>
        <w:autoSpaceDN w:val="0"/>
        <w:adjustRightInd w:val="0"/>
        <w:ind w:firstLine="709"/>
        <w:jc w:val="both"/>
        <w:rPr>
          <w:sz w:val="28"/>
          <w:szCs w:val="28"/>
        </w:rPr>
      </w:pPr>
      <w:r>
        <w:rPr>
          <w:sz w:val="28"/>
          <w:szCs w:val="28"/>
        </w:rPr>
        <w:t>9</w:t>
      </w:r>
      <w:r w:rsidR="000F208A" w:rsidRPr="00C833D1">
        <w:rPr>
          <w:sz w:val="28"/>
          <w:szCs w:val="28"/>
        </w:rPr>
        <w:t>. Создание условий для обеспечения жителей городского округа услугами общественного питания, торговли и бытового обслуживания.</w:t>
      </w:r>
    </w:p>
    <w:p w:rsidR="005558F5" w:rsidRPr="005558F5" w:rsidRDefault="005558F5" w:rsidP="005558F5">
      <w:pPr>
        <w:autoSpaceDE w:val="0"/>
        <w:autoSpaceDN w:val="0"/>
        <w:adjustRightInd w:val="0"/>
        <w:ind w:firstLine="709"/>
        <w:jc w:val="both"/>
        <w:rPr>
          <w:sz w:val="28"/>
          <w:szCs w:val="28"/>
        </w:rPr>
      </w:pPr>
      <w:r>
        <w:rPr>
          <w:sz w:val="28"/>
          <w:szCs w:val="28"/>
        </w:rPr>
        <w:lastRenderedPageBreak/>
        <w:t>10. </w:t>
      </w:r>
      <w:r w:rsidRPr="005558F5">
        <w:rPr>
          <w:sz w:val="28"/>
          <w:szCs w:val="28"/>
        </w:rPr>
        <w:t>Организация размещения временных сооружений на территории города.</w:t>
      </w:r>
    </w:p>
    <w:p w:rsidR="00846F22" w:rsidRDefault="00846F22" w:rsidP="000F208A">
      <w:pPr>
        <w:tabs>
          <w:tab w:val="left" w:pos="720"/>
        </w:tabs>
        <w:jc w:val="both"/>
        <w:rPr>
          <w:bCs/>
          <w:sz w:val="28"/>
          <w:szCs w:val="28"/>
        </w:rPr>
      </w:pPr>
    </w:p>
    <w:p w:rsidR="00594863" w:rsidRDefault="00594863" w:rsidP="000F208A">
      <w:pPr>
        <w:tabs>
          <w:tab w:val="left" w:pos="720"/>
        </w:tabs>
        <w:jc w:val="both"/>
        <w:rPr>
          <w:bCs/>
          <w:sz w:val="28"/>
          <w:szCs w:val="28"/>
        </w:rPr>
      </w:pPr>
    </w:p>
    <w:p w:rsidR="00594863" w:rsidRPr="00065C45" w:rsidRDefault="00594863" w:rsidP="000F208A">
      <w:pPr>
        <w:tabs>
          <w:tab w:val="left" w:pos="720"/>
        </w:tabs>
        <w:jc w:val="both"/>
        <w:rPr>
          <w:bCs/>
          <w:sz w:val="28"/>
          <w:szCs w:val="28"/>
        </w:rPr>
      </w:pPr>
    </w:p>
    <w:p w:rsidR="00FA49CA" w:rsidRDefault="00FA49CA" w:rsidP="00FA49CA">
      <w:pPr>
        <w:jc w:val="both"/>
        <w:rPr>
          <w:sz w:val="28"/>
          <w:szCs w:val="28"/>
        </w:rPr>
      </w:pPr>
      <w:proofErr w:type="gramStart"/>
      <w:r>
        <w:rPr>
          <w:sz w:val="28"/>
          <w:szCs w:val="28"/>
        </w:rPr>
        <w:t>Исполняющий</w:t>
      </w:r>
      <w:proofErr w:type="gramEnd"/>
      <w:r>
        <w:rPr>
          <w:sz w:val="28"/>
          <w:szCs w:val="28"/>
        </w:rPr>
        <w:t xml:space="preserve"> обязанности заместителя </w:t>
      </w:r>
    </w:p>
    <w:p w:rsidR="00FA49CA" w:rsidRDefault="00FA49CA" w:rsidP="00FA49CA">
      <w:pPr>
        <w:jc w:val="both"/>
        <w:rPr>
          <w:sz w:val="28"/>
          <w:szCs w:val="28"/>
        </w:rPr>
      </w:pPr>
      <w:r>
        <w:rPr>
          <w:sz w:val="28"/>
          <w:szCs w:val="28"/>
        </w:rPr>
        <w:t xml:space="preserve">Главы города - руководителя департамент </w:t>
      </w:r>
    </w:p>
    <w:p w:rsidR="00C833D1" w:rsidRPr="008C3E4E" w:rsidRDefault="00FA49CA" w:rsidP="00FA49CA">
      <w:pPr>
        <w:jc w:val="both"/>
        <w:rPr>
          <w:sz w:val="28"/>
          <w:szCs w:val="28"/>
        </w:rPr>
      </w:pPr>
      <w:r>
        <w:rPr>
          <w:sz w:val="28"/>
          <w:szCs w:val="28"/>
        </w:rPr>
        <w:t>социально-экономического развития</w:t>
      </w:r>
      <w:r w:rsidR="00C833D1" w:rsidRPr="008C3E4E">
        <w:rPr>
          <w:sz w:val="28"/>
          <w:szCs w:val="28"/>
        </w:rPr>
        <w:tab/>
      </w:r>
      <w:r w:rsidR="00C833D1" w:rsidRPr="008C3E4E">
        <w:rPr>
          <w:sz w:val="28"/>
          <w:szCs w:val="28"/>
        </w:rPr>
        <w:tab/>
      </w:r>
      <w:r w:rsidR="00C833D1" w:rsidRPr="008C3E4E">
        <w:rPr>
          <w:sz w:val="28"/>
          <w:szCs w:val="28"/>
        </w:rPr>
        <w:tab/>
      </w:r>
      <w:r w:rsidR="00C833D1" w:rsidRPr="008C3E4E">
        <w:rPr>
          <w:sz w:val="28"/>
          <w:szCs w:val="28"/>
        </w:rPr>
        <w:tab/>
      </w:r>
      <w:r>
        <w:rPr>
          <w:sz w:val="28"/>
          <w:szCs w:val="28"/>
        </w:rPr>
        <w:t xml:space="preserve">            </w:t>
      </w:r>
      <w:bookmarkStart w:id="39" w:name="_GoBack"/>
      <w:bookmarkEnd w:id="39"/>
      <w:r>
        <w:rPr>
          <w:sz w:val="28"/>
          <w:szCs w:val="28"/>
        </w:rPr>
        <w:t xml:space="preserve"> М.О. Батуров</w:t>
      </w:r>
    </w:p>
    <w:p w:rsidR="00C833D1" w:rsidRDefault="00C833D1" w:rsidP="00C833D1">
      <w:pPr>
        <w:tabs>
          <w:tab w:val="left" w:pos="720"/>
        </w:tabs>
        <w:jc w:val="both"/>
        <w:rPr>
          <w:bCs/>
          <w:i/>
          <w:sz w:val="22"/>
          <w:szCs w:val="22"/>
        </w:rPr>
      </w:pPr>
    </w:p>
    <w:p w:rsidR="00C833D1" w:rsidRDefault="00C833D1" w:rsidP="00C833D1">
      <w:pPr>
        <w:tabs>
          <w:tab w:val="left" w:pos="720"/>
        </w:tabs>
        <w:jc w:val="both"/>
        <w:rPr>
          <w:bCs/>
          <w:i/>
          <w:sz w:val="22"/>
          <w:szCs w:val="22"/>
        </w:rPr>
      </w:pPr>
    </w:p>
    <w:p w:rsidR="00C833D1" w:rsidRDefault="00C833D1" w:rsidP="00C833D1">
      <w:pPr>
        <w:tabs>
          <w:tab w:val="left" w:pos="720"/>
        </w:tabs>
        <w:jc w:val="both"/>
        <w:rPr>
          <w:bCs/>
          <w:i/>
          <w:sz w:val="22"/>
          <w:szCs w:val="22"/>
        </w:rPr>
      </w:pPr>
    </w:p>
    <w:p w:rsidR="00C833D1" w:rsidRPr="00BE395E" w:rsidRDefault="00C833D1" w:rsidP="00C833D1">
      <w:pPr>
        <w:tabs>
          <w:tab w:val="left" w:pos="720"/>
        </w:tabs>
        <w:jc w:val="both"/>
        <w:rPr>
          <w:bCs/>
          <w:i/>
          <w:sz w:val="20"/>
          <w:szCs w:val="20"/>
        </w:rPr>
      </w:pPr>
    </w:p>
    <w:p w:rsidR="00C833D1" w:rsidRPr="00BE395E" w:rsidRDefault="00C833D1" w:rsidP="00C833D1">
      <w:pPr>
        <w:tabs>
          <w:tab w:val="left" w:pos="720"/>
        </w:tabs>
        <w:jc w:val="both"/>
        <w:rPr>
          <w:bCs/>
          <w:i/>
          <w:sz w:val="20"/>
          <w:szCs w:val="20"/>
        </w:rPr>
      </w:pPr>
    </w:p>
    <w:p w:rsidR="00C833D1" w:rsidRPr="00BE395E" w:rsidRDefault="00C833D1" w:rsidP="00C833D1">
      <w:pPr>
        <w:tabs>
          <w:tab w:val="left" w:pos="720"/>
        </w:tabs>
        <w:jc w:val="both"/>
        <w:rPr>
          <w:i/>
          <w:sz w:val="20"/>
          <w:szCs w:val="20"/>
        </w:rPr>
      </w:pPr>
      <w:r w:rsidRPr="00BE395E">
        <w:rPr>
          <w:i/>
          <w:sz w:val="20"/>
          <w:szCs w:val="20"/>
        </w:rPr>
        <w:t>Боргояков Павел Михайлович, 226-12-17</w:t>
      </w:r>
    </w:p>
    <w:p w:rsidR="00C833D1" w:rsidRPr="00BE395E" w:rsidRDefault="00C833D1" w:rsidP="00C833D1">
      <w:pPr>
        <w:tabs>
          <w:tab w:val="left" w:pos="720"/>
        </w:tabs>
        <w:jc w:val="both"/>
        <w:rPr>
          <w:i/>
          <w:sz w:val="20"/>
          <w:szCs w:val="20"/>
        </w:rPr>
      </w:pPr>
      <w:r w:rsidRPr="00BE395E">
        <w:rPr>
          <w:i/>
          <w:sz w:val="20"/>
          <w:szCs w:val="20"/>
        </w:rPr>
        <w:t>Козырская Светлана Николаевна, 226-11-02</w:t>
      </w:r>
    </w:p>
    <w:p w:rsidR="00C833D1" w:rsidRPr="00BE395E" w:rsidRDefault="00C833D1" w:rsidP="00C833D1">
      <w:pPr>
        <w:tabs>
          <w:tab w:val="left" w:pos="720"/>
        </w:tabs>
        <w:jc w:val="both"/>
        <w:rPr>
          <w:i/>
          <w:sz w:val="20"/>
          <w:szCs w:val="20"/>
        </w:rPr>
      </w:pPr>
      <w:r w:rsidRPr="00BE395E">
        <w:rPr>
          <w:i/>
          <w:sz w:val="20"/>
          <w:szCs w:val="20"/>
        </w:rPr>
        <w:t>Маскина Татьяна Александровна, 226-10-95</w:t>
      </w:r>
    </w:p>
    <w:p w:rsidR="00C833D1" w:rsidRPr="00BE395E" w:rsidRDefault="00C833D1" w:rsidP="00C833D1">
      <w:pPr>
        <w:tabs>
          <w:tab w:val="left" w:pos="720"/>
        </w:tabs>
        <w:jc w:val="both"/>
        <w:rPr>
          <w:i/>
          <w:sz w:val="20"/>
          <w:szCs w:val="20"/>
        </w:rPr>
      </w:pPr>
      <w:r w:rsidRPr="00BE395E">
        <w:rPr>
          <w:i/>
          <w:sz w:val="20"/>
          <w:szCs w:val="20"/>
        </w:rPr>
        <w:t>Объедков Владимир Владимирович, 226-13-09</w:t>
      </w:r>
    </w:p>
    <w:p w:rsidR="00C833D1" w:rsidRPr="00BE395E" w:rsidRDefault="00FE6091" w:rsidP="00C833D1">
      <w:pPr>
        <w:tabs>
          <w:tab w:val="left" w:pos="720"/>
        </w:tabs>
        <w:jc w:val="both"/>
        <w:rPr>
          <w:i/>
          <w:sz w:val="20"/>
          <w:szCs w:val="20"/>
        </w:rPr>
      </w:pPr>
      <w:r w:rsidRPr="00BE395E">
        <w:rPr>
          <w:i/>
          <w:sz w:val="20"/>
          <w:szCs w:val="20"/>
        </w:rPr>
        <w:t>Щербаков Евгений Александрович</w:t>
      </w:r>
      <w:r w:rsidR="00C833D1" w:rsidRPr="00BE395E">
        <w:rPr>
          <w:i/>
          <w:sz w:val="20"/>
          <w:szCs w:val="20"/>
        </w:rPr>
        <w:t>, 226-10-75</w:t>
      </w:r>
    </w:p>
    <w:p w:rsidR="009468C1" w:rsidRDefault="009468C1" w:rsidP="00C833D1">
      <w:pPr>
        <w:tabs>
          <w:tab w:val="left" w:pos="720"/>
        </w:tabs>
        <w:jc w:val="both"/>
        <w:rPr>
          <w:i/>
          <w:sz w:val="20"/>
          <w:szCs w:val="20"/>
        </w:rPr>
      </w:pPr>
      <w:r w:rsidRPr="00BE395E">
        <w:rPr>
          <w:i/>
          <w:sz w:val="20"/>
          <w:szCs w:val="20"/>
        </w:rPr>
        <w:t>Петрова Ольга Александровна, 226-12-55</w:t>
      </w:r>
    </w:p>
    <w:p w:rsidR="00D30A44" w:rsidRDefault="00D30A44" w:rsidP="00C833D1">
      <w:pPr>
        <w:tabs>
          <w:tab w:val="left" w:pos="720"/>
        </w:tabs>
        <w:jc w:val="both"/>
        <w:rPr>
          <w:i/>
          <w:sz w:val="20"/>
          <w:szCs w:val="20"/>
        </w:rPr>
      </w:pPr>
    </w:p>
    <w:p w:rsidR="00D30A44" w:rsidRPr="00BE395E" w:rsidRDefault="00D30A44" w:rsidP="00D30A44">
      <w:pPr>
        <w:tabs>
          <w:tab w:val="left" w:pos="720"/>
        </w:tabs>
        <w:jc w:val="both"/>
        <w:rPr>
          <w:i/>
          <w:sz w:val="20"/>
          <w:szCs w:val="20"/>
        </w:rPr>
      </w:pPr>
    </w:p>
    <w:sectPr w:rsidR="00D30A44" w:rsidRPr="00BE395E" w:rsidSect="00EC7F95">
      <w:footerReference w:type="default" r:id="rId34"/>
      <w:pgSz w:w="11906" w:h="16838" w:code="9"/>
      <w:pgMar w:top="992"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0B" w:rsidRDefault="006A060B" w:rsidP="00B112CC">
      <w:pPr>
        <w:pStyle w:val="32"/>
      </w:pPr>
      <w:r>
        <w:separator/>
      </w:r>
    </w:p>
  </w:endnote>
  <w:endnote w:type="continuationSeparator" w:id="0">
    <w:p w:rsidR="006A060B" w:rsidRDefault="006A060B" w:rsidP="00B112CC">
      <w:pPr>
        <w:pStyle w:val="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F" w:rsidRDefault="00F2682F" w:rsidP="003D65E2">
    <w:pPr>
      <w:pStyle w:val="af6"/>
      <w:jc w:val="right"/>
    </w:pPr>
    <w:r>
      <w:rPr>
        <w:rStyle w:val="af8"/>
      </w:rPr>
      <w:fldChar w:fldCharType="begin"/>
    </w:r>
    <w:r>
      <w:rPr>
        <w:rStyle w:val="af8"/>
      </w:rPr>
      <w:instrText xml:space="preserve"> PAGE </w:instrText>
    </w:r>
    <w:r>
      <w:rPr>
        <w:rStyle w:val="af8"/>
      </w:rPr>
      <w:fldChar w:fldCharType="separate"/>
    </w:r>
    <w:r w:rsidR="004C6A24">
      <w:rPr>
        <w:rStyle w:val="af8"/>
        <w:noProof/>
      </w:rPr>
      <w:t>111</w:t>
    </w:r>
    <w:r>
      <w:rPr>
        <w:rStyle w:val="af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0B" w:rsidRDefault="006A060B" w:rsidP="00B112CC">
      <w:pPr>
        <w:pStyle w:val="32"/>
      </w:pPr>
      <w:r>
        <w:separator/>
      </w:r>
    </w:p>
  </w:footnote>
  <w:footnote w:type="continuationSeparator" w:id="0">
    <w:p w:rsidR="006A060B" w:rsidRDefault="006A060B" w:rsidP="00B112CC">
      <w:pPr>
        <w:pStyle w:val="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C62"/>
    <w:multiLevelType w:val="singleLevel"/>
    <w:tmpl w:val="131EA820"/>
    <w:lvl w:ilvl="0">
      <w:start w:val="1"/>
      <w:numFmt w:val="bullet"/>
      <w:pStyle w:val="a"/>
      <w:lvlText w:val=""/>
      <w:lvlJc w:val="left"/>
      <w:pPr>
        <w:tabs>
          <w:tab w:val="num" w:pos="1040"/>
        </w:tabs>
        <w:ind w:left="0" w:firstLine="680"/>
      </w:pPr>
      <w:rPr>
        <w:rFonts w:ascii="Symbol" w:hAnsi="Symbol" w:hint="default"/>
      </w:rPr>
    </w:lvl>
  </w:abstractNum>
  <w:abstractNum w:abstractNumId="1">
    <w:nsid w:val="06BC103F"/>
    <w:multiLevelType w:val="hybridMultilevel"/>
    <w:tmpl w:val="D23E42C0"/>
    <w:lvl w:ilvl="0" w:tplc="8F50987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D436C08"/>
    <w:multiLevelType w:val="hybridMultilevel"/>
    <w:tmpl w:val="89D062E2"/>
    <w:lvl w:ilvl="0" w:tplc="6C348B02">
      <w:start w:val="1"/>
      <w:numFmt w:val="bullet"/>
      <w:lvlText w:val=""/>
      <w:lvlJc w:val="left"/>
      <w:pPr>
        <w:tabs>
          <w:tab w:val="num" w:pos="1622"/>
        </w:tabs>
        <w:ind w:left="1980" w:hanging="360"/>
      </w:pPr>
      <w:rPr>
        <w:rFonts w:ascii="Symbol" w:hAnsi="Symbol" w:cs="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5ED4B84"/>
    <w:multiLevelType w:val="hybridMultilevel"/>
    <w:tmpl w:val="89B21312"/>
    <w:lvl w:ilvl="0" w:tplc="8F5098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1175F0"/>
    <w:multiLevelType w:val="hybridMultilevel"/>
    <w:tmpl w:val="2206B886"/>
    <w:lvl w:ilvl="0" w:tplc="7B3E673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5DD3BB8"/>
    <w:multiLevelType w:val="hybridMultilevel"/>
    <w:tmpl w:val="73E8E7D6"/>
    <w:lvl w:ilvl="0" w:tplc="8F5098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B815B5"/>
    <w:multiLevelType w:val="hybridMultilevel"/>
    <w:tmpl w:val="D082C14A"/>
    <w:lvl w:ilvl="0" w:tplc="8F5098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3E3690"/>
    <w:multiLevelType w:val="hybridMultilevel"/>
    <w:tmpl w:val="C62653C4"/>
    <w:lvl w:ilvl="0" w:tplc="7632D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5478F3"/>
    <w:multiLevelType w:val="hybridMultilevel"/>
    <w:tmpl w:val="A5902D64"/>
    <w:lvl w:ilvl="0" w:tplc="8F50987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03767EC"/>
    <w:multiLevelType w:val="hybridMultilevel"/>
    <w:tmpl w:val="780E4826"/>
    <w:lvl w:ilvl="0" w:tplc="44C23D7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DB61B9"/>
    <w:multiLevelType w:val="hybridMultilevel"/>
    <w:tmpl w:val="99B40C48"/>
    <w:lvl w:ilvl="0" w:tplc="8F50987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4490CC0"/>
    <w:multiLevelType w:val="hybridMultilevel"/>
    <w:tmpl w:val="86E2F43A"/>
    <w:lvl w:ilvl="0" w:tplc="CA3E4C2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C20649C"/>
    <w:multiLevelType w:val="hybridMultilevel"/>
    <w:tmpl w:val="370C3C76"/>
    <w:lvl w:ilvl="0" w:tplc="8F509876">
      <w:start w:val="1"/>
      <w:numFmt w:val="bullet"/>
      <w:lvlText w:val="-"/>
      <w:lvlJc w:val="left"/>
      <w:pPr>
        <w:ind w:left="1571" w:hanging="360"/>
      </w:pPr>
      <w:rPr>
        <w:rFonts w:ascii="Times New Roman" w:hAnsi="Times New Roman" w:cs="Times New Roman" w:hint="default"/>
      </w:rPr>
    </w:lvl>
    <w:lvl w:ilvl="1" w:tplc="CB8EC022">
      <w:start w:val="4"/>
      <w:numFmt w:val="bullet"/>
      <w:lvlText w:val="•"/>
      <w:lvlJc w:val="left"/>
      <w:pPr>
        <w:ind w:left="2291" w:hanging="360"/>
      </w:pPr>
      <w:rPr>
        <w:rFonts w:ascii="Times New Roman" w:eastAsia="Times New Roman"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C513872"/>
    <w:multiLevelType w:val="singleLevel"/>
    <w:tmpl w:val="6572454C"/>
    <w:lvl w:ilvl="0">
      <w:start w:val="2"/>
      <w:numFmt w:val="bullet"/>
      <w:lvlText w:val="-"/>
      <w:lvlJc w:val="left"/>
      <w:pPr>
        <w:tabs>
          <w:tab w:val="num" w:pos="1069"/>
        </w:tabs>
        <w:ind w:left="1069" w:hanging="360"/>
      </w:pPr>
    </w:lvl>
  </w:abstractNum>
  <w:abstractNum w:abstractNumId="14">
    <w:nsid w:val="3D594A66"/>
    <w:multiLevelType w:val="hybridMultilevel"/>
    <w:tmpl w:val="ECF05214"/>
    <w:lvl w:ilvl="0" w:tplc="FFFFFFFF">
      <w:start w:val="1"/>
      <w:numFmt w:val="bullet"/>
      <w:lvlText w:val=""/>
      <w:lvlJc w:val="left"/>
      <w:pPr>
        <w:tabs>
          <w:tab w:val="num" w:pos="800"/>
        </w:tabs>
        <w:ind w:left="800" w:hanging="360"/>
      </w:pPr>
      <w:rPr>
        <w:rFonts w:ascii="Symbol" w:hAnsi="Symbol" w:hint="default"/>
      </w:rPr>
    </w:lvl>
    <w:lvl w:ilvl="1" w:tplc="FFFFFFFF">
      <w:start w:val="1"/>
      <w:numFmt w:val="bullet"/>
      <w:pStyle w:val="a0"/>
      <w:lvlText w:val=""/>
      <w:lvlJc w:val="left"/>
      <w:pPr>
        <w:tabs>
          <w:tab w:val="num" w:pos="1520"/>
        </w:tabs>
        <w:ind w:left="480" w:firstLine="680"/>
      </w:pPr>
      <w:rPr>
        <w:rFonts w:ascii="Symbol" w:hAnsi="Symbol"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Wingdings"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Wingdings"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15">
    <w:nsid w:val="41076340"/>
    <w:multiLevelType w:val="hybridMultilevel"/>
    <w:tmpl w:val="63AC3720"/>
    <w:lvl w:ilvl="0" w:tplc="0B5E8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AB4F86"/>
    <w:multiLevelType w:val="hybridMultilevel"/>
    <w:tmpl w:val="02B67340"/>
    <w:lvl w:ilvl="0" w:tplc="7B3E67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53561C"/>
    <w:multiLevelType w:val="hybridMultilevel"/>
    <w:tmpl w:val="52AC14F2"/>
    <w:lvl w:ilvl="0" w:tplc="8F50987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4E01027"/>
    <w:multiLevelType w:val="hybridMultilevel"/>
    <w:tmpl w:val="B2F4BF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6491F63"/>
    <w:multiLevelType w:val="hybridMultilevel"/>
    <w:tmpl w:val="BB2C2718"/>
    <w:lvl w:ilvl="0" w:tplc="6C348B02">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7464FE"/>
    <w:multiLevelType w:val="hybridMultilevel"/>
    <w:tmpl w:val="4C60597C"/>
    <w:lvl w:ilvl="0" w:tplc="8F509876">
      <w:start w:val="1"/>
      <w:numFmt w:val="bullet"/>
      <w:lvlText w:val="-"/>
      <w:lvlJc w:val="left"/>
      <w:pPr>
        <w:ind w:left="1003" w:hanging="435"/>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87D1A3D"/>
    <w:multiLevelType w:val="hybridMultilevel"/>
    <w:tmpl w:val="99280938"/>
    <w:lvl w:ilvl="0" w:tplc="8F50987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7B14F4"/>
    <w:multiLevelType w:val="hybridMultilevel"/>
    <w:tmpl w:val="2CE47C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39F4D13"/>
    <w:multiLevelType w:val="hybridMultilevel"/>
    <w:tmpl w:val="0FAEC5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4D64E31"/>
    <w:multiLevelType w:val="hybridMultilevel"/>
    <w:tmpl w:val="DEC0217E"/>
    <w:lvl w:ilvl="0" w:tplc="0419000F">
      <w:start w:val="1"/>
      <w:numFmt w:val="decimal"/>
      <w:lvlText w:val="%1."/>
      <w:lvlJc w:val="left"/>
      <w:pPr>
        <w:ind w:left="1478" w:hanging="360"/>
      </w:p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25">
    <w:nsid w:val="559C7780"/>
    <w:multiLevelType w:val="hybridMultilevel"/>
    <w:tmpl w:val="9D28A3FE"/>
    <w:lvl w:ilvl="0" w:tplc="8F5098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AB81890"/>
    <w:multiLevelType w:val="hybridMultilevel"/>
    <w:tmpl w:val="BD3E6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4A4188"/>
    <w:multiLevelType w:val="hybridMultilevel"/>
    <w:tmpl w:val="9E2CAD44"/>
    <w:lvl w:ilvl="0" w:tplc="0419000F">
      <w:start w:val="1"/>
      <w:numFmt w:val="decimal"/>
      <w:lvlText w:val="%1."/>
      <w:lvlJc w:val="left"/>
      <w:pPr>
        <w:ind w:left="1070" w:hanging="360"/>
      </w:pPr>
      <w:rPr>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609336B7"/>
    <w:multiLevelType w:val="hybridMultilevel"/>
    <w:tmpl w:val="AC4EC8C4"/>
    <w:lvl w:ilvl="0" w:tplc="8F509876">
      <w:start w:val="1"/>
      <w:numFmt w:val="bullet"/>
      <w:lvlText w:val="-"/>
      <w:lvlJc w:val="left"/>
      <w:pPr>
        <w:ind w:left="1440" w:hanging="360"/>
      </w:pPr>
      <w:rPr>
        <w:rFonts w:ascii="Times New Roman" w:hAnsi="Times New Roman" w:cs="Times New Roman" w:hint="default"/>
      </w:rPr>
    </w:lvl>
    <w:lvl w:ilvl="1" w:tplc="8F509876">
      <w:start w:val="1"/>
      <w:numFmt w:val="bullet"/>
      <w:lvlText w:val="-"/>
      <w:lvlJc w:val="left"/>
      <w:pPr>
        <w:ind w:left="2160" w:hanging="360"/>
      </w:pPr>
      <w:rPr>
        <w:rFonts w:ascii="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59F4455"/>
    <w:multiLevelType w:val="hybridMultilevel"/>
    <w:tmpl w:val="BE50A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D82912"/>
    <w:multiLevelType w:val="hybridMultilevel"/>
    <w:tmpl w:val="7E782658"/>
    <w:lvl w:ilvl="0" w:tplc="2214A50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A0446AA"/>
    <w:multiLevelType w:val="multilevel"/>
    <w:tmpl w:val="2EE0C132"/>
    <w:lvl w:ilvl="0">
      <w:start w:val="1"/>
      <w:numFmt w:val="decimal"/>
      <w:pStyle w:val="1"/>
      <w:lvlText w:val="%1."/>
      <w:lvlJc w:val="left"/>
      <w:pPr>
        <w:tabs>
          <w:tab w:val="num" w:pos="-1800"/>
        </w:tabs>
      </w:pPr>
      <w:rPr>
        <w:rFonts w:cs="Times New Roman" w:hint="default"/>
      </w:rPr>
    </w:lvl>
    <w:lvl w:ilvl="1">
      <w:start w:val="1"/>
      <w:numFmt w:val="decimal"/>
      <w:pStyle w:val="2"/>
      <w:lvlText w:val="%1.%2."/>
      <w:lvlJc w:val="left"/>
      <w:pPr>
        <w:tabs>
          <w:tab w:val="num" w:pos="-1080"/>
        </w:tabs>
      </w:pPr>
      <w:rPr>
        <w:rFonts w:cs="Times New Roman" w:hint="default"/>
      </w:rPr>
    </w:lvl>
    <w:lvl w:ilvl="2">
      <w:start w:val="1"/>
      <w:numFmt w:val="decimal"/>
      <w:pStyle w:val="3"/>
      <w:lvlText w:val="%1.%2.%3."/>
      <w:lvlJc w:val="left"/>
      <w:pPr>
        <w:tabs>
          <w:tab w:val="num" w:pos="0"/>
        </w:tabs>
        <w:ind w:left="-936" w:firstLine="936"/>
      </w:pPr>
      <w:rPr>
        <w:rFonts w:cs="Times New Roman" w:hint="default"/>
      </w:rPr>
    </w:lvl>
    <w:lvl w:ilvl="3">
      <w:start w:val="1"/>
      <w:numFmt w:val="decimal"/>
      <w:pStyle w:val="4"/>
      <w:lvlText w:val="%1.%2.%3.%4."/>
      <w:lvlJc w:val="left"/>
      <w:pPr>
        <w:tabs>
          <w:tab w:val="num" w:pos="284"/>
        </w:tabs>
        <w:ind w:left="737" w:hanging="737"/>
      </w:pPr>
      <w:rPr>
        <w:rFonts w:cs="Times New Roman" w:hint="default"/>
      </w:rPr>
    </w:lvl>
    <w:lvl w:ilvl="4">
      <w:start w:val="1"/>
      <w:numFmt w:val="decimal"/>
      <w:pStyle w:val="5"/>
      <w:lvlText w:val="%1.%2.%3.%4.%5."/>
      <w:lvlJc w:val="left"/>
      <w:pPr>
        <w:tabs>
          <w:tab w:val="num" w:pos="2782"/>
        </w:tabs>
        <w:ind w:left="1774" w:hanging="72"/>
      </w:pPr>
      <w:rPr>
        <w:rFonts w:cs="Times New Roman" w:hint="default"/>
      </w:rPr>
    </w:lvl>
    <w:lvl w:ilvl="5">
      <w:start w:val="1"/>
      <w:numFmt w:val="decimal"/>
      <w:lvlText w:val="%1.%2.%3.%4.%5.%6."/>
      <w:lvlJc w:val="left"/>
      <w:pPr>
        <w:tabs>
          <w:tab w:val="num" w:pos="1440"/>
        </w:tabs>
        <w:ind w:left="576" w:hanging="936"/>
      </w:pPr>
      <w:rPr>
        <w:rFonts w:cs="Times New Roman" w:hint="default"/>
      </w:rPr>
    </w:lvl>
    <w:lvl w:ilvl="6">
      <w:start w:val="1"/>
      <w:numFmt w:val="decimal"/>
      <w:lvlText w:val="%1.%2.%3.%4.%5.%6.%7."/>
      <w:lvlJc w:val="left"/>
      <w:pPr>
        <w:tabs>
          <w:tab w:val="num" w:pos="2160"/>
        </w:tabs>
        <w:ind w:left="1080" w:hanging="1080"/>
      </w:pPr>
      <w:rPr>
        <w:rFonts w:cs="Times New Roman" w:hint="default"/>
      </w:rPr>
    </w:lvl>
    <w:lvl w:ilvl="7">
      <w:start w:val="1"/>
      <w:numFmt w:val="decimal"/>
      <w:lvlText w:val="%1.%2.%3.%4.%5.%6.%7.%8."/>
      <w:lvlJc w:val="left"/>
      <w:pPr>
        <w:tabs>
          <w:tab w:val="num" w:pos="2880"/>
        </w:tabs>
        <w:ind w:left="1584" w:hanging="1224"/>
      </w:pPr>
      <w:rPr>
        <w:rFonts w:cs="Times New Roman" w:hint="default"/>
      </w:rPr>
    </w:lvl>
    <w:lvl w:ilvl="8">
      <w:start w:val="1"/>
      <w:numFmt w:val="decimal"/>
      <w:lvlText w:val="%1.%2.%3.%4.%5.%6.%7.%8.%9."/>
      <w:lvlJc w:val="left"/>
      <w:pPr>
        <w:tabs>
          <w:tab w:val="num" w:pos="3600"/>
        </w:tabs>
        <w:ind w:left="2160" w:hanging="1440"/>
      </w:pPr>
      <w:rPr>
        <w:rFonts w:cs="Times New Roman" w:hint="default"/>
      </w:rPr>
    </w:lvl>
  </w:abstractNum>
  <w:abstractNum w:abstractNumId="32">
    <w:nsid w:val="7ACB12A1"/>
    <w:multiLevelType w:val="hybridMultilevel"/>
    <w:tmpl w:val="5ABA134C"/>
    <w:lvl w:ilvl="0" w:tplc="C0260BB8">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CC96CE1"/>
    <w:multiLevelType w:val="hybridMultilevel"/>
    <w:tmpl w:val="B7302642"/>
    <w:lvl w:ilvl="0" w:tplc="39ACEFC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E276FBE"/>
    <w:multiLevelType w:val="hybridMultilevel"/>
    <w:tmpl w:val="03006BBA"/>
    <w:lvl w:ilvl="0" w:tplc="BC8845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31"/>
  </w:num>
  <w:num w:numId="3">
    <w:abstractNumId w:val="0"/>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3"/>
  </w:num>
  <w:num w:numId="7">
    <w:abstractNumId w:val="9"/>
  </w:num>
  <w:num w:numId="8">
    <w:abstractNumId w:val="7"/>
  </w:num>
  <w:num w:numId="9">
    <w:abstractNumId w:val="26"/>
  </w:num>
  <w:num w:numId="10">
    <w:abstractNumId w:val="20"/>
  </w:num>
  <w:num w:numId="11">
    <w:abstractNumId w:val="27"/>
  </w:num>
  <w:num w:numId="12">
    <w:abstractNumId w:val="1"/>
  </w:num>
  <w:num w:numId="13">
    <w:abstractNumId w:val="5"/>
  </w:num>
  <w:num w:numId="14">
    <w:abstractNumId w:val="3"/>
  </w:num>
  <w:num w:numId="15">
    <w:abstractNumId w:val="8"/>
  </w:num>
  <w:num w:numId="16">
    <w:abstractNumId w:val="12"/>
  </w:num>
  <w:num w:numId="17">
    <w:abstractNumId w:val="17"/>
  </w:num>
  <w:num w:numId="18">
    <w:abstractNumId w:val="32"/>
  </w:num>
  <w:num w:numId="19">
    <w:abstractNumId w:val="25"/>
  </w:num>
  <w:num w:numId="20">
    <w:abstractNumId w:val="21"/>
  </w:num>
  <w:num w:numId="21">
    <w:abstractNumId w:val="10"/>
  </w:num>
  <w:num w:numId="22">
    <w:abstractNumId w:val="6"/>
  </w:num>
  <w:num w:numId="23">
    <w:abstractNumId w:val="23"/>
  </w:num>
  <w:num w:numId="24">
    <w:abstractNumId w:val="22"/>
  </w:num>
  <w:num w:numId="25">
    <w:abstractNumId w:val="28"/>
  </w:num>
  <w:num w:numId="26">
    <w:abstractNumId w:val="24"/>
  </w:num>
  <w:num w:numId="27">
    <w:abstractNumId w:val="16"/>
  </w:num>
  <w:num w:numId="28">
    <w:abstractNumId w:val="4"/>
  </w:num>
  <w:num w:numId="29">
    <w:abstractNumId w:val="30"/>
  </w:num>
  <w:num w:numId="30">
    <w:abstractNumId w:val="13"/>
  </w:num>
  <w:num w:numId="31">
    <w:abstractNumId w:val="29"/>
  </w:num>
  <w:num w:numId="32">
    <w:abstractNumId w:val="2"/>
  </w:num>
  <w:num w:numId="33">
    <w:abstractNumId w:val="19"/>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num>
  <w:num w:numId="37">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12A2"/>
    <w:rsid w:val="00000D96"/>
    <w:rsid w:val="00000FDE"/>
    <w:rsid w:val="000017DB"/>
    <w:rsid w:val="00001C33"/>
    <w:rsid w:val="00002F05"/>
    <w:rsid w:val="000038AC"/>
    <w:rsid w:val="000042E3"/>
    <w:rsid w:val="00004D7B"/>
    <w:rsid w:val="00005220"/>
    <w:rsid w:val="00005497"/>
    <w:rsid w:val="000058CA"/>
    <w:rsid w:val="00006170"/>
    <w:rsid w:val="00006632"/>
    <w:rsid w:val="00006D03"/>
    <w:rsid w:val="00006D4F"/>
    <w:rsid w:val="0000770D"/>
    <w:rsid w:val="00007FFB"/>
    <w:rsid w:val="0001044D"/>
    <w:rsid w:val="00010519"/>
    <w:rsid w:val="0001071A"/>
    <w:rsid w:val="000110EC"/>
    <w:rsid w:val="0001407D"/>
    <w:rsid w:val="00014095"/>
    <w:rsid w:val="000140F2"/>
    <w:rsid w:val="0001432A"/>
    <w:rsid w:val="00014438"/>
    <w:rsid w:val="000144FD"/>
    <w:rsid w:val="0001498D"/>
    <w:rsid w:val="00014CC4"/>
    <w:rsid w:val="00015A18"/>
    <w:rsid w:val="000165B1"/>
    <w:rsid w:val="0001666D"/>
    <w:rsid w:val="000174DD"/>
    <w:rsid w:val="00020404"/>
    <w:rsid w:val="0002041D"/>
    <w:rsid w:val="00020593"/>
    <w:rsid w:val="00020C07"/>
    <w:rsid w:val="00020E71"/>
    <w:rsid w:val="0002196A"/>
    <w:rsid w:val="00021E5D"/>
    <w:rsid w:val="00021F49"/>
    <w:rsid w:val="0002352C"/>
    <w:rsid w:val="00023830"/>
    <w:rsid w:val="00023DC0"/>
    <w:rsid w:val="00024652"/>
    <w:rsid w:val="00024BCE"/>
    <w:rsid w:val="00024C16"/>
    <w:rsid w:val="00024D6A"/>
    <w:rsid w:val="00025134"/>
    <w:rsid w:val="00025442"/>
    <w:rsid w:val="00025C10"/>
    <w:rsid w:val="00025EC2"/>
    <w:rsid w:val="00026112"/>
    <w:rsid w:val="0002628D"/>
    <w:rsid w:val="000265EF"/>
    <w:rsid w:val="0002670A"/>
    <w:rsid w:val="000268CD"/>
    <w:rsid w:val="00030005"/>
    <w:rsid w:val="00030166"/>
    <w:rsid w:val="000316FD"/>
    <w:rsid w:val="00031741"/>
    <w:rsid w:val="00031ADD"/>
    <w:rsid w:val="0003298C"/>
    <w:rsid w:val="000329BA"/>
    <w:rsid w:val="00033924"/>
    <w:rsid w:val="000340A5"/>
    <w:rsid w:val="00034E5A"/>
    <w:rsid w:val="00035C21"/>
    <w:rsid w:val="00036535"/>
    <w:rsid w:val="000374F9"/>
    <w:rsid w:val="000377B0"/>
    <w:rsid w:val="000377DE"/>
    <w:rsid w:val="0003788A"/>
    <w:rsid w:val="00040005"/>
    <w:rsid w:val="00040382"/>
    <w:rsid w:val="000409EB"/>
    <w:rsid w:val="00040A66"/>
    <w:rsid w:val="00040D82"/>
    <w:rsid w:val="000412F6"/>
    <w:rsid w:val="00041F11"/>
    <w:rsid w:val="00041F60"/>
    <w:rsid w:val="000430F5"/>
    <w:rsid w:val="000431C8"/>
    <w:rsid w:val="000445DA"/>
    <w:rsid w:val="0004482E"/>
    <w:rsid w:val="00044E0E"/>
    <w:rsid w:val="00044EAF"/>
    <w:rsid w:val="000450C7"/>
    <w:rsid w:val="00045927"/>
    <w:rsid w:val="00045B40"/>
    <w:rsid w:val="00046EFB"/>
    <w:rsid w:val="000477BA"/>
    <w:rsid w:val="00047887"/>
    <w:rsid w:val="00047C98"/>
    <w:rsid w:val="00047CC1"/>
    <w:rsid w:val="00050449"/>
    <w:rsid w:val="000505BD"/>
    <w:rsid w:val="00050A61"/>
    <w:rsid w:val="0005154A"/>
    <w:rsid w:val="000516A7"/>
    <w:rsid w:val="000519D4"/>
    <w:rsid w:val="00051B22"/>
    <w:rsid w:val="00051C5E"/>
    <w:rsid w:val="0005219A"/>
    <w:rsid w:val="0005283E"/>
    <w:rsid w:val="00052EF3"/>
    <w:rsid w:val="00053513"/>
    <w:rsid w:val="0005466A"/>
    <w:rsid w:val="000547C0"/>
    <w:rsid w:val="00054FF0"/>
    <w:rsid w:val="000553FE"/>
    <w:rsid w:val="0005546B"/>
    <w:rsid w:val="00055DBF"/>
    <w:rsid w:val="00056303"/>
    <w:rsid w:val="000569FC"/>
    <w:rsid w:val="0005722A"/>
    <w:rsid w:val="0006003C"/>
    <w:rsid w:val="000601AC"/>
    <w:rsid w:val="00060607"/>
    <w:rsid w:val="00061BBC"/>
    <w:rsid w:val="00062A28"/>
    <w:rsid w:val="00062E7D"/>
    <w:rsid w:val="00063B5E"/>
    <w:rsid w:val="00063DC3"/>
    <w:rsid w:val="00064CBC"/>
    <w:rsid w:val="00064DE5"/>
    <w:rsid w:val="00064FFF"/>
    <w:rsid w:val="00065AAF"/>
    <w:rsid w:val="00065C45"/>
    <w:rsid w:val="00066352"/>
    <w:rsid w:val="0006673C"/>
    <w:rsid w:val="00066EBB"/>
    <w:rsid w:val="00067047"/>
    <w:rsid w:val="00067B52"/>
    <w:rsid w:val="000711F1"/>
    <w:rsid w:val="0007165C"/>
    <w:rsid w:val="00072986"/>
    <w:rsid w:val="00072A65"/>
    <w:rsid w:val="000731C6"/>
    <w:rsid w:val="00073399"/>
    <w:rsid w:val="00073646"/>
    <w:rsid w:val="00073E0F"/>
    <w:rsid w:val="00074692"/>
    <w:rsid w:val="00074A54"/>
    <w:rsid w:val="00074B2A"/>
    <w:rsid w:val="00075122"/>
    <w:rsid w:val="000755C0"/>
    <w:rsid w:val="00075D0F"/>
    <w:rsid w:val="0007634A"/>
    <w:rsid w:val="0007667A"/>
    <w:rsid w:val="00076AFC"/>
    <w:rsid w:val="00076B45"/>
    <w:rsid w:val="0007787B"/>
    <w:rsid w:val="00077B06"/>
    <w:rsid w:val="00077D22"/>
    <w:rsid w:val="00077E74"/>
    <w:rsid w:val="0008001C"/>
    <w:rsid w:val="0008110F"/>
    <w:rsid w:val="0008115E"/>
    <w:rsid w:val="000815D3"/>
    <w:rsid w:val="0008187C"/>
    <w:rsid w:val="00082100"/>
    <w:rsid w:val="0008320B"/>
    <w:rsid w:val="0008356D"/>
    <w:rsid w:val="00083AA2"/>
    <w:rsid w:val="00084273"/>
    <w:rsid w:val="0008435C"/>
    <w:rsid w:val="00084EC7"/>
    <w:rsid w:val="000850A2"/>
    <w:rsid w:val="000854D3"/>
    <w:rsid w:val="000859F2"/>
    <w:rsid w:val="000866D5"/>
    <w:rsid w:val="00086A66"/>
    <w:rsid w:val="00086ABD"/>
    <w:rsid w:val="000874BB"/>
    <w:rsid w:val="0009000C"/>
    <w:rsid w:val="00090293"/>
    <w:rsid w:val="000908BE"/>
    <w:rsid w:val="00091328"/>
    <w:rsid w:val="000916E6"/>
    <w:rsid w:val="0009193E"/>
    <w:rsid w:val="00091B39"/>
    <w:rsid w:val="00091D43"/>
    <w:rsid w:val="00091ED5"/>
    <w:rsid w:val="00092176"/>
    <w:rsid w:val="000927D8"/>
    <w:rsid w:val="000931D3"/>
    <w:rsid w:val="00093B98"/>
    <w:rsid w:val="00093E3A"/>
    <w:rsid w:val="00094D4E"/>
    <w:rsid w:val="00095D15"/>
    <w:rsid w:val="00095E61"/>
    <w:rsid w:val="0009664D"/>
    <w:rsid w:val="000968E5"/>
    <w:rsid w:val="00096B08"/>
    <w:rsid w:val="00097133"/>
    <w:rsid w:val="00097336"/>
    <w:rsid w:val="00097767"/>
    <w:rsid w:val="00097BD2"/>
    <w:rsid w:val="000A039F"/>
    <w:rsid w:val="000A0443"/>
    <w:rsid w:val="000A0F4D"/>
    <w:rsid w:val="000A1519"/>
    <w:rsid w:val="000A1753"/>
    <w:rsid w:val="000A1C04"/>
    <w:rsid w:val="000A1C10"/>
    <w:rsid w:val="000A1C57"/>
    <w:rsid w:val="000A1CF5"/>
    <w:rsid w:val="000A1DFF"/>
    <w:rsid w:val="000A3047"/>
    <w:rsid w:val="000A3885"/>
    <w:rsid w:val="000A39BE"/>
    <w:rsid w:val="000A3B48"/>
    <w:rsid w:val="000A3C07"/>
    <w:rsid w:val="000A3D20"/>
    <w:rsid w:val="000A5A4D"/>
    <w:rsid w:val="000A5CC7"/>
    <w:rsid w:val="000A6D66"/>
    <w:rsid w:val="000A6DC6"/>
    <w:rsid w:val="000A746B"/>
    <w:rsid w:val="000A75DE"/>
    <w:rsid w:val="000A7E63"/>
    <w:rsid w:val="000B0B8B"/>
    <w:rsid w:val="000B0DC7"/>
    <w:rsid w:val="000B15F5"/>
    <w:rsid w:val="000B27A3"/>
    <w:rsid w:val="000B2C6F"/>
    <w:rsid w:val="000B342D"/>
    <w:rsid w:val="000B3AC8"/>
    <w:rsid w:val="000B3C5A"/>
    <w:rsid w:val="000B4579"/>
    <w:rsid w:val="000B51DB"/>
    <w:rsid w:val="000B53BE"/>
    <w:rsid w:val="000B5902"/>
    <w:rsid w:val="000B6137"/>
    <w:rsid w:val="000B63C9"/>
    <w:rsid w:val="000B6E77"/>
    <w:rsid w:val="000C2AB1"/>
    <w:rsid w:val="000C2B46"/>
    <w:rsid w:val="000C2D4A"/>
    <w:rsid w:val="000C35D2"/>
    <w:rsid w:val="000C36DE"/>
    <w:rsid w:val="000C3850"/>
    <w:rsid w:val="000C45F0"/>
    <w:rsid w:val="000C4816"/>
    <w:rsid w:val="000C4EE4"/>
    <w:rsid w:val="000C737B"/>
    <w:rsid w:val="000C74BC"/>
    <w:rsid w:val="000D0AAC"/>
    <w:rsid w:val="000D128F"/>
    <w:rsid w:val="000D150A"/>
    <w:rsid w:val="000D1B3F"/>
    <w:rsid w:val="000D1EA3"/>
    <w:rsid w:val="000D23BC"/>
    <w:rsid w:val="000D24DE"/>
    <w:rsid w:val="000D2956"/>
    <w:rsid w:val="000D33FA"/>
    <w:rsid w:val="000D427C"/>
    <w:rsid w:val="000D4303"/>
    <w:rsid w:val="000D45ED"/>
    <w:rsid w:val="000D5111"/>
    <w:rsid w:val="000D5CE5"/>
    <w:rsid w:val="000D5EC5"/>
    <w:rsid w:val="000D64CE"/>
    <w:rsid w:val="000D7273"/>
    <w:rsid w:val="000D7AE5"/>
    <w:rsid w:val="000D7E09"/>
    <w:rsid w:val="000E0150"/>
    <w:rsid w:val="000E03E3"/>
    <w:rsid w:val="000E0507"/>
    <w:rsid w:val="000E05E3"/>
    <w:rsid w:val="000E1885"/>
    <w:rsid w:val="000E1D14"/>
    <w:rsid w:val="000E216E"/>
    <w:rsid w:val="000E24EB"/>
    <w:rsid w:val="000E2629"/>
    <w:rsid w:val="000E2C91"/>
    <w:rsid w:val="000E30BA"/>
    <w:rsid w:val="000E3680"/>
    <w:rsid w:val="000E3C5E"/>
    <w:rsid w:val="000E636F"/>
    <w:rsid w:val="000E6516"/>
    <w:rsid w:val="000E65A1"/>
    <w:rsid w:val="000E73DB"/>
    <w:rsid w:val="000E76E6"/>
    <w:rsid w:val="000E77CB"/>
    <w:rsid w:val="000E7EE9"/>
    <w:rsid w:val="000F06B6"/>
    <w:rsid w:val="000F0EDE"/>
    <w:rsid w:val="000F108B"/>
    <w:rsid w:val="000F168B"/>
    <w:rsid w:val="000F18ED"/>
    <w:rsid w:val="000F1C59"/>
    <w:rsid w:val="000F208A"/>
    <w:rsid w:val="000F2479"/>
    <w:rsid w:val="000F4099"/>
    <w:rsid w:val="000F42CB"/>
    <w:rsid w:val="000F4659"/>
    <w:rsid w:val="000F55F7"/>
    <w:rsid w:val="000F5945"/>
    <w:rsid w:val="000F5A34"/>
    <w:rsid w:val="000F5E89"/>
    <w:rsid w:val="000F6426"/>
    <w:rsid w:val="000F6518"/>
    <w:rsid w:val="000F6DEF"/>
    <w:rsid w:val="000F7BBB"/>
    <w:rsid w:val="00101124"/>
    <w:rsid w:val="001017A7"/>
    <w:rsid w:val="001023E9"/>
    <w:rsid w:val="00102B20"/>
    <w:rsid w:val="00102C69"/>
    <w:rsid w:val="00102F41"/>
    <w:rsid w:val="0010300A"/>
    <w:rsid w:val="00103A9E"/>
    <w:rsid w:val="00104A73"/>
    <w:rsid w:val="00104F9B"/>
    <w:rsid w:val="0010509C"/>
    <w:rsid w:val="00105815"/>
    <w:rsid w:val="00105884"/>
    <w:rsid w:val="00105D1A"/>
    <w:rsid w:val="0011003A"/>
    <w:rsid w:val="00110678"/>
    <w:rsid w:val="00110FE2"/>
    <w:rsid w:val="0011288D"/>
    <w:rsid w:val="00112A9F"/>
    <w:rsid w:val="00112DE6"/>
    <w:rsid w:val="001137BD"/>
    <w:rsid w:val="00113D0A"/>
    <w:rsid w:val="00113FAB"/>
    <w:rsid w:val="00114205"/>
    <w:rsid w:val="00114A31"/>
    <w:rsid w:val="00114AE3"/>
    <w:rsid w:val="001163DB"/>
    <w:rsid w:val="00116732"/>
    <w:rsid w:val="00116BB4"/>
    <w:rsid w:val="00117643"/>
    <w:rsid w:val="00117766"/>
    <w:rsid w:val="00117867"/>
    <w:rsid w:val="00117ED2"/>
    <w:rsid w:val="00120748"/>
    <w:rsid w:val="00120BD7"/>
    <w:rsid w:val="00120CC7"/>
    <w:rsid w:val="00121100"/>
    <w:rsid w:val="00121BB3"/>
    <w:rsid w:val="00121CB5"/>
    <w:rsid w:val="0012252A"/>
    <w:rsid w:val="00122A6C"/>
    <w:rsid w:val="00123A92"/>
    <w:rsid w:val="00123C41"/>
    <w:rsid w:val="0012401F"/>
    <w:rsid w:val="00124E0F"/>
    <w:rsid w:val="00125929"/>
    <w:rsid w:val="00125BEC"/>
    <w:rsid w:val="00126117"/>
    <w:rsid w:val="00126CD6"/>
    <w:rsid w:val="00126EB4"/>
    <w:rsid w:val="0012763C"/>
    <w:rsid w:val="00127D5C"/>
    <w:rsid w:val="00127EFB"/>
    <w:rsid w:val="00130440"/>
    <w:rsid w:val="00130AF2"/>
    <w:rsid w:val="00131DB8"/>
    <w:rsid w:val="00131EBD"/>
    <w:rsid w:val="0013252B"/>
    <w:rsid w:val="00132680"/>
    <w:rsid w:val="00132DB0"/>
    <w:rsid w:val="00133F77"/>
    <w:rsid w:val="001345B1"/>
    <w:rsid w:val="00134AD9"/>
    <w:rsid w:val="00134CE1"/>
    <w:rsid w:val="00134D73"/>
    <w:rsid w:val="00134E77"/>
    <w:rsid w:val="00134E9B"/>
    <w:rsid w:val="00135942"/>
    <w:rsid w:val="00135B19"/>
    <w:rsid w:val="00136187"/>
    <w:rsid w:val="001368C5"/>
    <w:rsid w:val="00136C7B"/>
    <w:rsid w:val="00136D8B"/>
    <w:rsid w:val="00136E2F"/>
    <w:rsid w:val="00137161"/>
    <w:rsid w:val="00140FFB"/>
    <w:rsid w:val="00141AE4"/>
    <w:rsid w:val="00141C0F"/>
    <w:rsid w:val="001422C2"/>
    <w:rsid w:val="001422F0"/>
    <w:rsid w:val="0014304D"/>
    <w:rsid w:val="00143140"/>
    <w:rsid w:val="0014358B"/>
    <w:rsid w:val="00143CBE"/>
    <w:rsid w:val="00144090"/>
    <w:rsid w:val="0014420B"/>
    <w:rsid w:val="00144E24"/>
    <w:rsid w:val="001454F8"/>
    <w:rsid w:val="001459A9"/>
    <w:rsid w:val="00146189"/>
    <w:rsid w:val="001462AE"/>
    <w:rsid w:val="00146951"/>
    <w:rsid w:val="0014712C"/>
    <w:rsid w:val="001471F0"/>
    <w:rsid w:val="00150459"/>
    <w:rsid w:val="00150D17"/>
    <w:rsid w:val="00151937"/>
    <w:rsid w:val="00151FF0"/>
    <w:rsid w:val="001521C5"/>
    <w:rsid w:val="00152CB4"/>
    <w:rsid w:val="0015310E"/>
    <w:rsid w:val="00153190"/>
    <w:rsid w:val="001539E7"/>
    <w:rsid w:val="00153FFA"/>
    <w:rsid w:val="00154059"/>
    <w:rsid w:val="001541ED"/>
    <w:rsid w:val="0015442F"/>
    <w:rsid w:val="00154A2E"/>
    <w:rsid w:val="00154E57"/>
    <w:rsid w:val="0015514D"/>
    <w:rsid w:val="00155402"/>
    <w:rsid w:val="0015544A"/>
    <w:rsid w:val="00155498"/>
    <w:rsid w:val="001554D0"/>
    <w:rsid w:val="001555C4"/>
    <w:rsid w:val="00155FFC"/>
    <w:rsid w:val="0015637F"/>
    <w:rsid w:val="00156FBD"/>
    <w:rsid w:val="00157222"/>
    <w:rsid w:val="0015788A"/>
    <w:rsid w:val="00157D69"/>
    <w:rsid w:val="001602C0"/>
    <w:rsid w:val="0016035F"/>
    <w:rsid w:val="0016151C"/>
    <w:rsid w:val="00161A83"/>
    <w:rsid w:val="00161F79"/>
    <w:rsid w:val="00162557"/>
    <w:rsid w:val="00162878"/>
    <w:rsid w:val="001629BC"/>
    <w:rsid w:val="0016315F"/>
    <w:rsid w:val="0016328E"/>
    <w:rsid w:val="001639DF"/>
    <w:rsid w:val="001639E1"/>
    <w:rsid w:val="00164101"/>
    <w:rsid w:val="00164C89"/>
    <w:rsid w:val="00164EEC"/>
    <w:rsid w:val="0016525A"/>
    <w:rsid w:val="00165936"/>
    <w:rsid w:val="00165C7D"/>
    <w:rsid w:val="001661FE"/>
    <w:rsid w:val="00166ABE"/>
    <w:rsid w:val="00166C2F"/>
    <w:rsid w:val="00166F51"/>
    <w:rsid w:val="00166F54"/>
    <w:rsid w:val="001677DF"/>
    <w:rsid w:val="00167DF7"/>
    <w:rsid w:val="00167FD7"/>
    <w:rsid w:val="001707F8"/>
    <w:rsid w:val="00170BB5"/>
    <w:rsid w:val="00170DFF"/>
    <w:rsid w:val="001711BB"/>
    <w:rsid w:val="00171A90"/>
    <w:rsid w:val="00173693"/>
    <w:rsid w:val="00173BEF"/>
    <w:rsid w:val="00174217"/>
    <w:rsid w:val="0017525D"/>
    <w:rsid w:val="001759AB"/>
    <w:rsid w:val="00176981"/>
    <w:rsid w:val="00177E59"/>
    <w:rsid w:val="00180618"/>
    <w:rsid w:val="0018077D"/>
    <w:rsid w:val="00181145"/>
    <w:rsid w:val="0018142E"/>
    <w:rsid w:val="00182131"/>
    <w:rsid w:val="001821F0"/>
    <w:rsid w:val="0018268B"/>
    <w:rsid w:val="00182700"/>
    <w:rsid w:val="00182C95"/>
    <w:rsid w:val="001837EE"/>
    <w:rsid w:val="00184BC9"/>
    <w:rsid w:val="001851D9"/>
    <w:rsid w:val="00185415"/>
    <w:rsid w:val="0018599B"/>
    <w:rsid w:val="00186012"/>
    <w:rsid w:val="0018633B"/>
    <w:rsid w:val="00186952"/>
    <w:rsid w:val="00186B0B"/>
    <w:rsid w:val="00187162"/>
    <w:rsid w:val="00187507"/>
    <w:rsid w:val="00187845"/>
    <w:rsid w:val="00187A63"/>
    <w:rsid w:val="00190335"/>
    <w:rsid w:val="001904F8"/>
    <w:rsid w:val="0019056E"/>
    <w:rsid w:val="00190B06"/>
    <w:rsid w:val="00190D72"/>
    <w:rsid w:val="00190DBF"/>
    <w:rsid w:val="001914B2"/>
    <w:rsid w:val="001919AB"/>
    <w:rsid w:val="00192770"/>
    <w:rsid w:val="001936FC"/>
    <w:rsid w:val="00193DE0"/>
    <w:rsid w:val="00194615"/>
    <w:rsid w:val="00194DF1"/>
    <w:rsid w:val="0019560D"/>
    <w:rsid w:val="00195750"/>
    <w:rsid w:val="001957F1"/>
    <w:rsid w:val="0019628B"/>
    <w:rsid w:val="001962B3"/>
    <w:rsid w:val="00196F6A"/>
    <w:rsid w:val="00197680"/>
    <w:rsid w:val="001A12AA"/>
    <w:rsid w:val="001A18FB"/>
    <w:rsid w:val="001A1E4C"/>
    <w:rsid w:val="001A1F3D"/>
    <w:rsid w:val="001A22C4"/>
    <w:rsid w:val="001A26E8"/>
    <w:rsid w:val="001A3075"/>
    <w:rsid w:val="001A32F6"/>
    <w:rsid w:val="001A3839"/>
    <w:rsid w:val="001A3A18"/>
    <w:rsid w:val="001A3D30"/>
    <w:rsid w:val="001A4858"/>
    <w:rsid w:val="001A5A8A"/>
    <w:rsid w:val="001A5AAB"/>
    <w:rsid w:val="001A6057"/>
    <w:rsid w:val="001A646A"/>
    <w:rsid w:val="001A64DA"/>
    <w:rsid w:val="001A7115"/>
    <w:rsid w:val="001A7F42"/>
    <w:rsid w:val="001B0177"/>
    <w:rsid w:val="001B0915"/>
    <w:rsid w:val="001B0C5D"/>
    <w:rsid w:val="001B1A53"/>
    <w:rsid w:val="001B23F5"/>
    <w:rsid w:val="001B43B0"/>
    <w:rsid w:val="001B5106"/>
    <w:rsid w:val="001B5373"/>
    <w:rsid w:val="001B5CD3"/>
    <w:rsid w:val="001B5DDC"/>
    <w:rsid w:val="001B5E65"/>
    <w:rsid w:val="001B641B"/>
    <w:rsid w:val="001B73C2"/>
    <w:rsid w:val="001B7781"/>
    <w:rsid w:val="001B7BB4"/>
    <w:rsid w:val="001B7C3C"/>
    <w:rsid w:val="001C058C"/>
    <w:rsid w:val="001C0800"/>
    <w:rsid w:val="001C09F7"/>
    <w:rsid w:val="001C0DA8"/>
    <w:rsid w:val="001C14E4"/>
    <w:rsid w:val="001C22E2"/>
    <w:rsid w:val="001C2515"/>
    <w:rsid w:val="001C26D7"/>
    <w:rsid w:val="001C2850"/>
    <w:rsid w:val="001C35A7"/>
    <w:rsid w:val="001C467D"/>
    <w:rsid w:val="001C5D67"/>
    <w:rsid w:val="001C614A"/>
    <w:rsid w:val="001C67F0"/>
    <w:rsid w:val="001C69D2"/>
    <w:rsid w:val="001C6BF3"/>
    <w:rsid w:val="001C6DE9"/>
    <w:rsid w:val="001C7640"/>
    <w:rsid w:val="001C76AD"/>
    <w:rsid w:val="001C7733"/>
    <w:rsid w:val="001C787A"/>
    <w:rsid w:val="001D223D"/>
    <w:rsid w:val="001D246C"/>
    <w:rsid w:val="001D3387"/>
    <w:rsid w:val="001D4CC1"/>
    <w:rsid w:val="001D5975"/>
    <w:rsid w:val="001D61F3"/>
    <w:rsid w:val="001D6509"/>
    <w:rsid w:val="001D6A63"/>
    <w:rsid w:val="001D6C48"/>
    <w:rsid w:val="001D73AC"/>
    <w:rsid w:val="001D77B1"/>
    <w:rsid w:val="001D7E25"/>
    <w:rsid w:val="001E0178"/>
    <w:rsid w:val="001E01CB"/>
    <w:rsid w:val="001E0616"/>
    <w:rsid w:val="001E169B"/>
    <w:rsid w:val="001E1B40"/>
    <w:rsid w:val="001E22FF"/>
    <w:rsid w:val="001E2522"/>
    <w:rsid w:val="001E3E61"/>
    <w:rsid w:val="001E580E"/>
    <w:rsid w:val="001E59C4"/>
    <w:rsid w:val="001E5AAF"/>
    <w:rsid w:val="001E5C9B"/>
    <w:rsid w:val="001E6EA8"/>
    <w:rsid w:val="001E742B"/>
    <w:rsid w:val="001F0186"/>
    <w:rsid w:val="001F01FC"/>
    <w:rsid w:val="001F1891"/>
    <w:rsid w:val="001F1E29"/>
    <w:rsid w:val="001F1FDE"/>
    <w:rsid w:val="001F2382"/>
    <w:rsid w:val="001F3AD8"/>
    <w:rsid w:val="001F3F03"/>
    <w:rsid w:val="001F42A6"/>
    <w:rsid w:val="001F5A77"/>
    <w:rsid w:val="001F5D0D"/>
    <w:rsid w:val="001F5F0F"/>
    <w:rsid w:val="001F60E4"/>
    <w:rsid w:val="001F65DB"/>
    <w:rsid w:val="001F74AF"/>
    <w:rsid w:val="001F787F"/>
    <w:rsid w:val="001F7A2C"/>
    <w:rsid w:val="001F7BD2"/>
    <w:rsid w:val="0020035A"/>
    <w:rsid w:val="00200BE4"/>
    <w:rsid w:val="00203327"/>
    <w:rsid w:val="002038BA"/>
    <w:rsid w:val="00204855"/>
    <w:rsid w:val="002048B0"/>
    <w:rsid w:val="00204ED6"/>
    <w:rsid w:val="002059AA"/>
    <w:rsid w:val="0020603E"/>
    <w:rsid w:val="002061E4"/>
    <w:rsid w:val="00206221"/>
    <w:rsid w:val="002063CB"/>
    <w:rsid w:val="0020692C"/>
    <w:rsid w:val="00207913"/>
    <w:rsid w:val="00207A5F"/>
    <w:rsid w:val="00207F01"/>
    <w:rsid w:val="002101A0"/>
    <w:rsid w:val="002101E0"/>
    <w:rsid w:val="00210588"/>
    <w:rsid w:val="00210593"/>
    <w:rsid w:val="00210650"/>
    <w:rsid w:val="002109C2"/>
    <w:rsid w:val="00210A4C"/>
    <w:rsid w:val="00211527"/>
    <w:rsid w:val="002115DF"/>
    <w:rsid w:val="00211DB7"/>
    <w:rsid w:val="00211FA3"/>
    <w:rsid w:val="0021203E"/>
    <w:rsid w:val="002130BB"/>
    <w:rsid w:val="00213786"/>
    <w:rsid w:val="00213AAE"/>
    <w:rsid w:val="0021501F"/>
    <w:rsid w:val="00215BFB"/>
    <w:rsid w:val="00216727"/>
    <w:rsid w:val="002167B0"/>
    <w:rsid w:val="00216C2A"/>
    <w:rsid w:val="00216ED0"/>
    <w:rsid w:val="002174E6"/>
    <w:rsid w:val="002201AF"/>
    <w:rsid w:val="002215F7"/>
    <w:rsid w:val="002218B1"/>
    <w:rsid w:val="00221B4C"/>
    <w:rsid w:val="00221F93"/>
    <w:rsid w:val="0022229D"/>
    <w:rsid w:val="00222BDB"/>
    <w:rsid w:val="00223D17"/>
    <w:rsid w:val="00223E0A"/>
    <w:rsid w:val="00223EA2"/>
    <w:rsid w:val="00224B7D"/>
    <w:rsid w:val="002255FF"/>
    <w:rsid w:val="00225E2E"/>
    <w:rsid w:val="002267BA"/>
    <w:rsid w:val="002268F7"/>
    <w:rsid w:val="00226BB5"/>
    <w:rsid w:val="00226F69"/>
    <w:rsid w:val="0022790A"/>
    <w:rsid w:val="00227950"/>
    <w:rsid w:val="002300E5"/>
    <w:rsid w:val="0023023B"/>
    <w:rsid w:val="00230E1D"/>
    <w:rsid w:val="002311B3"/>
    <w:rsid w:val="00231251"/>
    <w:rsid w:val="00232EB5"/>
    <w:rsid w:val="00233717"/>
    <w:rsid w:val="00233D21"/>
    <w:rsid w:val="00234007"/>
    <w:rsid w:val="00234194"/>
    <w:rsid w:val="00235116"/>
    <w:rsid w:val="002351B4"/>
    <w:rsid w:val="0023650C"/>
    <w:rsid w:val="00236592"/>
    <w:rsid w:val="002368CF"/>
    <w:rsid w:val="00236EAF"/>
    <w:rsid w:val="00236EBA"/>
    <w:rsid w:val="00237CC9"/>
    <w:rsid w:val="00240301"/>
    <w:rsid w:val="0024077E"/>
    <w:rsid w:val="002413DB"/>
    <w:rsid w:val="00241B8C"/>
    <w:rsid w:val="00241CE0"/>
    <w:rsid w:val="00242188"/>
    <w:rsid w:val="00242889"/>
    <w:rsid w:val="002429E5"/>
    <w:rsid w:val="00242DCA"/>
    <w:rsid w:val="00242DE3"/>
    <w:rsid w:val="00242E71"/>
    <w:rsid w:val="00242F2D"/>
    <w:rsid w:val="00243430"/>
    <w:rsid w:val="002434CF"/>
    <w:rsid w:val="0024360A"/>
    <w:rsid w:val="00243CF1"/>
    <w:rsid w:val="00243FCF"/>
    <w:rsid w:val="0024513C"/>
    <w:rsid w:val="002453CA"/>
    <w:rsid w:val="002454C1"/>
    <w:rsid w:val="00245585"/>
    <w:rsid w:val="002457D1"/>
    <w:rsid w:val="00245CFC"/>
    <w:rsid w:val="00245D69"/>
    <w:rsid w:val="00245F6D"/>
    <w:rsid w:val="00246F6D"/>
    <w:rsid w:val="00247486"/>
    <w:rsid w:val="002479AE"/>
    <w:rsid w:val="00247AEE"/>
    <w:rsid w:val="002501DF"/>
    <w:rsid w:val="002503A2"/>
    <w:rsid w:val="00250448"/>
    <w:rsid w:val="00251B6B"/>
    <w:rsid w:val="002525AE"/>
    <w:rsid w:val="0025283B"/>
    <w:rsid w:val="00253195"/>
    <w:rsid w:val="0025322D"/>
    <w:rsid w:val="002533C3"/>
    <w:rsid w:val="00255199"/>
    <w:rsid w:val="002556A8"/>
    <w:rsid w:val="002557B1"/>
    <w:rsid w:val="002565FB"/>
    <w:rsid w:val="00256932"/>
    <w:rsid w:val="00256AFA"/>
    <w:rsid w:val="0026055F"/>
    <w:rsid w:val="00260584"/>
    <w:rsid w:val="002605D5"/>
    <w:rsid w:val="0026072C"/>
    <w:rsid w:val="00260B5A"/>
    <w:rsid w:val="002615BC"/>
    <w:rsid w:val="00261DF3"/>
    <w:rsid w:val="00262144"/>
    <w:rsid w:val="00263084"/>
    <w:rsid w:val="002636F4"/>
    <w:rsid w:val="00263A84"/>
    <w:rsid w:val="00263CE1"/>
    <w:rsid w:val="00263ED1"/>
    <w:rsid w:val="002649EF"/>
    <w:rsid w:val="00264AB4"/>
    <w:rsid w:val="00264B3D"/>
    <w:rsid w:val="00264D38"/>
    <w:rsid w:val="00264ED7"/>
    <w:rsid w:val="0026538F"/>
    <w:rsid w:val="00265CCB"/>
    <w:rsid w:val="00266C80"/>
    <w:rsid w:val="0026771F"/>
    <w:rsid w:val="00267DCE"/>
    <w:rsid w:val="002700A2"/>
    <w:rsid w:val="00271637"/>
    <w:rsid w:val="00271ECD"/>
    <w:rsid w:val="00271FAC"/>
    <w:rsid w:val="00272BA8"/>
    <w:rsid w:val="00272EE0"/>
    <w:rsid w:val="002734FC"/>
    <w:rsid w:val="00273981"/>
    <w:rsid w:val="0027415F"/>
    <w:rsid w:val="002745AA"/>
    <w:rsid w:val="0027481F"/>
    <w:rsid w:val="00274902"/>
    <w:rsid w:val="00274E1D"/>
    <w:rsid w:val="00275401"/>
    <w:rsid w:val="002754D9"/>
    <w:rsid w:val="002755F0"/>
    <w:rsid w:val="00275A5E"/>
    <w:rsid w:val="00275EDF"/>
    <w:rsid w:val="00276B06"/>
    <w:rsid w:val="00276FE9"/>
    <w:rsid w:val="002775E9"/>
    <w:rsid w:val="002778B2"/>
    <w:rsid w:val="00281174"/>
    <w:rsid w:val="00281612"/>
    <w:rsid w:val="00281736"/>
    <w:rsid w:val="00281A83"/>
    <w:rsid w:val="00281B0C"/>
    <w:rsid w:val="00281C1B"/>
    <w:rsid w:val="002827CE"/>
    <w:rsid w:val="0028363C"/>
    <w:rsid w:val="00283ECD"/>
    <w:rsid w:val="002841E8"/>
    <w:rsid w:val="00284695"/>
    <w:rsid w:val="00285239"/>
    <w:rsid w:val="00285A3B"/>
    <w:rsid w:val="00285A45"/>
    <w:rsid w:val="0028634B"/>
    <w:rsid w:val="00286522"/>
    <w:rsid w:val="00287875"/>
    <w:rsid w:val="00287BE9"/>
    <w:rsid w:val="00290C79"/>
    <w:rsid w:val="002916B1"/>
    <w:rsid w:val="00291972"/>
    <w:rsid w:val="00291C20"/>
    <w:rsid w:val="002921AB"/>
    <w:rsid w:val="002927D6"/>
    <w:rsid w:val="0029309F"/>
    <w:rsid w:val="00293BBC"/>
    <w:rsid w:val="00293FC6"/>
    <w:rsid w:val="002968FF"/>
    <w:rsid w:val="00296B4A"/>
    <w:rsid w:val="002972D1"/>
    <w:rsid w:val="00297339"/>
    <w:rsid w:val="0029772E"/>
    <w:rsid w:val="002A0090"/>
    <w:rsid w:val="002A0356"/>
    <w:rsid w:val="002A0939"/>
    <w:rsid w:val="002A09F3"/>
    <w:rsid w:val="002A0D11"/>
    <w:rsid w:val="002A1380"/>
    <w:rsid w:val="002A140C"/>
    <w:rsid w:val="002A1950"/>
    <w:rsid w:val="002A1D14"/>
    <w:rsid w:val="002A1E9E"/>
    <w:rsid w:val="002A1F25"/>
    <w:rsid w:val="002A21E9"/>
    <w:rsid w:val="002A225E"/>
    <w:rsid w:val="002A2B80"/>
    <w:rsid w:val="002A3005"/>
    <w:rsid w:val="002A3473"/>
    <w:rsid w:val="002A361D"/>
    <w:rsid w:val="002A3B2B"/>
    <w:rsid w:val="002A4AD5"/>
    <w:rsid w:val="002A4E79"/>
    <w:rsid w:val="002A56A2"/>
    <w:rsid w:val="002A5EF0"/>
    <w:rsid w:val="002A6680"/>
    <w:rsid w:val="002A6723"/>
    <w:rsid w:val="002A69D5"/>
    <w:rsid w:val="002A6AE5"/>
    <w:rsid w:val="002A6B5C"/>
    <w:rsid w:val="002A6E2D"/>
    <w:rsid w:val="002A72A1"/>
    <w:rsid w:val="002B0413"/>
    <w:rsid w:val="002B0488"/>
    <w:rsid w:val="002B052C"/>
    <w:rsid w:val="002B0FE9"/>
    <w:rsid w:val="002B1708"/>
    <w:rsid w:val="002B18B0"/>
    <w:rsid w:val="002B1A8D"/>
    <w:rsid w:val="002B1D3A"/>
    <w:rsid w:val="002B295B"/>
    <w:rsid w:val="002B33BF"/>
    <w:rsid w:val="002B36C4"/>
    <w:rsid w:val="002B395F"/>
    <w:rsid w:val="002B4ACD"/>
    <w:rsid w:val="002B588D"/>
    <w:rsid w:val="002B5BAC"/>
    <w:rsid w:val="002B6C8A"/>
    <w:rsid w:val="002B75CC"/>
    <w:rsid w:val="002B760A"/>
    <w:rsid w:val="002B7865"/>
    <w:rsid w:val="002B7CD6"/>
    <w:rsid w:val="002B7D0E"/>
    <w:rsid w:val="002C029C"/>
    <w:rsid w:val="002C05B4"/>
    <w:rsid w:val="002C1790"/>
    <w:rsid w:val="002C2026"/>
    <w:rsid w:val="002C3179"/>
    <w:rsid w:val="002C3372"/>
    <w:rsid w:val="002C3BA4"/>
    <w:rsid w:val="002C503C"/>
    <w:rsid w:val="002C5061"/>
    <w:rsid w:val="002C632F"/>
    <w:rsid w:val="002C6404"/>
    <w:rsid w:val="002C65D7"/>
    <w:rsid w:val="002C71D1"/>
    <w:rsid w:val="002C7348"/>
    <w:rsid w:val="002C79BB"/>
    <w:rsid w:val="002C7F3D"/>
    <w:rsid w:val="002D0660"/>
    <w:rsid w:val="002D1D6A"/>
    <w:rsid w:val="002D1F1F"/>
    <w:rsid w:val="002D28E3"/>
    <w:rsid w:val="002D2EC2"/>
    <w:rsid w:val="002D2ED4"/>
    <w:rsid w:val="002D3156"/>
    <w:rsid w:val="002D3966"/>
    <w:rsid w:val="002D3CE3"/>
    <w:rsid w:val="002D4BB8"/>
    <w:rsid w:val="002D5048"/>
    <w:rsid w:val="002D59A3"/>
    <w:rsid w:val="002D5C8B"/>
    <w:rsid w:val="002D6DD2"/>
    <w:rsid w:val="002D766D"/>
    <w:rsid w:val="002D7A37"/>
    <w:rsid w:val="002E00F8"/>
    <w:rsid w:val="002E0AD0"/>
    <w:rsid w:val="002E17E1"/>
    <w:rsid w:val="002E1932"/>
    <w:rsid w:val="002E235B"/>
    <w:rsid w:val="002E252C"/>
    <w:rsid w:val="002E2ACE"/>
    <w:rsid w:val="002E2C59"/>
    <w:rsid w:val="002E2FE5"/>
    <w:rsid w:val="002E352F"/>
    <w:rsid w:val="002E3936"/>
    <w:rsid w:val="002E455C"/>
    <w:rsid w:val="002E45C6"/>
    <w:rsid w:val="002E47F0"/>
    <w:rsid w:val="002E4C10"/>
    <w:rsid w:val="002E5BBC"/>
    <w:rsid w:val="002E5FA3"/>
    <w:rsid w:val="002E63C7"/>
    <w:rsid w:val="002E63F6"/>
    <w:rsid w:val="002E67B0"/>
    <w:rsid w:val="002E78AC"/>
    <w:rsid w:val="002E7C7D"/>
    <w:rsid w:val="002E7D77"/>
    <w:rsid w:val="002F0A89"/>
    <w:rsid w:val="002F0E6C"/>
    <w:rsid w:val="002F1253"/>
    <w:rsid w:val="002F1C03"/>
    <w:rsid w:val="002F1C86"/>
    <w:rsid w:val="002F1D65"/>
    <w:rsid w:val="002F2524"/>
    <w:rsid w:val="002F2548"/>
    <w:rsid w:val="002F3C88"/>
    <w:rsid w:val="002F42D0"/>
    <w:rsid w:val="002F436B"/>
    <w:rsid w:val="002F46C0"/>
    <w:rsid w:val="002F56E9"/>
    <w:rsid w:val="002F5897"/>
    <w:rsid w:val="002F5A90"/>
    <w:rsid w:val="002F5E1C"/>
    <w:rsid w:val="002F5ED8"/>
    <w:rsid w:val="002F5F67"/>
    <w:rsid w:val="002F5F73"/>
    <w:rsid w:val="002F6BB2"/>
    <w:rsid w:val="002F6D46"/>
    <w:rsid w:val="002F6F53"/>
    <w:rsid w:val="002F76CF"/>
    <w:rsid w:val="002F7C77"/>
    <w:rsid w:val="003004E7"/>
    <w:rsid w:val="00300586"/>
    <w:rsid w:val="00302377"/>
    <w:rsid w:val="00302592"/>
    <w:rsid w:val="00302872"/>
    <w:rsid w:val="00302B69"/>
    <w:rsid w:val="00302E4C"/>
    <w:rsid w:val="0030307F"/>
    <w:rsid w:val="00303147"/>
    <w:rsid w:val="003032A4"/>
    <w:rsid w:val="0030420B"/>
    <w:rsid w:val="00304896"/>
    <w:rsid w:val="003050B8"/>
    <w:rsid w:val="003057E9"/>
    <w:rsid w:val="00305D06"/>
    <w:rsid w:val="00306798"/>
    <w:rsid w:val="00307046"/>
    <w:rsid w:val="00307186"/>
    <w:rsid w:val="0030742D"/>
    <w:rsid w:val="003077C9"/>
    <w:rsid w:val="00307A2A"/>
    <w:rsid w:val="00307F36"/>
    <w:rsid w:val="0031060D"/>
    <w:rsid w:val="00311B31"/>
    <w:rsid w:val="00312443"/>
    <w:rsid w:val="00312683"/>
    <w:rsid w:val="00312AA3"/>
    <w:rsid w:val="00312F03"/>
    <w:rsid w:val="00313426"/>
    <w:rsid w:val="00313AC4"/>
    <w:rsid w:val="00313C66"/>
    <w:rsid w:val="0031456E"/>
    <w:rsid w:val="003147F8"/>
    <w:rsid w:val="003148EB"/>
    <w:rsid w:val="00315A75"/>
    <w:rsid w:val="00315C2F"/>
    <w:rsid w:val="003161F4"/>
    <w:rsid w:val="00316C79"/>
    <w:rsid w:val="00317097"/>
    <w:rsid w:val="003178C5"/>
    <w:rsid w:val="003204F1"/>
    <w:rsid w:val="00320578"/>
    <w:rsid w:val="00320579"/>
    <w:rsid w:val="003208CF"/>
    <w:rsid w:val="003209BD"/>
    <w:rsid w:val="00320F7E"/>
    <w:rsid w:val="00321005"/>
    <w:rsid w:val="003229B8"/>
    <w:rsid w:val="003236FE"/>
    <w:rsid w:val="00324535"/>
    <w:rsid w:val="0032465A"/>
    <w:rsid w:val="003246A8"/>
    <w:rsid w:val="0032554D"/>
    <w:rsid w:val="00325E2C"/>
    <w:rsid w:val="0032662C"/>
    <w:rsid w:val="00326958"/>
    <w:rsid w:val="00326E30"/>
    <w:rsid w:val="00327728"/>
    <w:rsid w:val="003307F6"/>
    <w:rsid w:val="00330854"/>
    <w:rsid w:val="00330BC3"/>
    <w:rsid w:val="00330D19"/>
    <w:rsid w:val="00330E89"/>
    <w:rsid w:val="00331402"/>
    <w:rsid w:val="00331608"/>
    <w:rsid w:val="003318B2"/>
    <w:rsid w:val="003322A1"/>
    <w:rsid w:val="00332CA1"/>
    <w:rsid w:val="00332DEB"/>
    <w:rsid w:val="00332F1D"/>
    <w:rsid w:val="003336D9"/>
    <w:rsid w:val="00333820"/>
    <w:rsid w:val="00333900"/>
    <w:rsid w:val="00333CC4"/>
    <w:rsid w:val="00334160"/>
    <w:rsid w:val="00335A38"/>
    <w:rsid w:val="00336546"/>
    <w:rsid w:val="00336B45"/>
    <w:rsid w:val="00336D67"/>
    <w:rsid w:val="00337C4C"/>
    <w:rsid w:val="003408F0"/>
    <w:rsid w:val="00340991"/>
    <w:rsid w:val="00340EFF"/>
    <w:rsid w:val="0034127E"/>
    <w:rsid w:val="00341A60"/>
    <w:rsid w:val="00341C01"/>
    <w:rsid w:val="00341C2B"/>
    <w:rsid w:val="003423C8"/>
    <w:rsid w:val="003429A4"/>
    <w:rsid w:val="003430E7"/>
    <w:rsid w:val="003433AB"/>
    <w:rsid w:val="00343601"/>
    <w:rsid w:val="003437D8"/>
    <w:rsid w:val="00343B8B"/>
    <w:rsid w:val="0034426A"/>
    <w:rsid w:val="003444BC"/>
    <w:rsid w:val="0034498F"/>
    <w:rsid w:val="003449ED"/>
    <w:rsid w:val="00345782"/>
    <w:rsid w:val="00345D18"/>
    <w:rsid w:val="003460D8"/>
    <w:rsid w:val="00346917"/>
    <w:rsid w:val="00347987"/>
    <w:rsid w:val="003502DA"/>
    <w:rsid w:val="00350B50"/>
    <w:rsid w:val="00350B66"/>
    <w:rsid w:val="00350F62"/>
    <w:rsid w:val="003514C6"/>
    <w:rsid w:val="00351C29"/>
    <w:rsid w:val="0035244A"/>
    <w:rsid w:val="00352688"/>
    <w:rsid w:val="00352A45"/>
    <w:rsid w:val="00353E17"/>
    <w:rsid w:val="003543EC"/>
    <w:rsid w:val="003546FF"/>
    <w:rsid w:val="00354CE6"/>
    <w:rsid w:val="00355139"/>
    <w:rsid w:val="003553D6"/>
    <w:rsid w:val="00355749"/>
    <w:rsid w:val="00355A95"/>
    <w:rsid w:val="00356975"/>
    <w:rsid w:val="00356DE4"/>
    <w:rsid w:val="0035711E"/>
    <w:rsid w:val="0035723C"/>
    <w:rsid w:val="0035723E"/>
    <w:rsid w:val="00357315"/>
    <w:rsid w:val="003575CE"/>
    <w:rsid w:val="00357F0C"/>
    <w:rsid w:val="00357FAC"/>
    <w:rsid w:val="00360004"/>
    <w:rsid w:val="0036033B"/>
    <w:rsid w:val="00360992"/>
    <w:rsid w:val="003611E9"/>
    <w:rsid w:val="00361F7E"/>
    <w:rsid w:val="00362852"/>
    <w:rsid w:val="00363E12"/>
    <w:rsid w:val="00363E1D"/>
    <w:rsid w:val="003648D5"/>
    <w:rsid w:val="003658EA"/>
    <w:rsid w:val="00365CF4"/>
    <w:rsid w:val="00365E94"/>
    <w:rsid w:val="003665C1"/>
    <w:rsid w:val="003672ED"/>
    <w:rsid w:val="0036738B"/>
    <w:rsid w:val="003700AB"/>
    <w:rsid w:val="00370163"/>
    <w:rsid w:val="00370A32"/>
    <w:rsid w:val="00370CF2"/>
    <w:rsid w:val="00370DC5"/>
    <w:rsid w:val="00370F57"/>
    <w:rsid w:val="003714E8"/>
    <w:rsid w:val="00371958"/>
    <w:rsid w:val="00372507"/>
    <w:rsid w:val="00373EC2"/>
    <w:rsid w:val="00374155"/>
    <w:rsid w:val="00374825"/>
    <w:rsid w:val="00374EE2"/>
    <w:rsid w:val="00375370"/>
    <w:rsid w:val="00380CA8"/>
    <w:rsid w:val="00380E87"/>
    <w:rsid w:val="003812E0"/>
    <w:rsid w:val="003816A1"/>
    <w:rsid w:val="00381AF8"/>
    <w:rsid w:val="00382305"/>
    <w:rsid w:val="00382461"/>
    <w:rsid w:val="003824CB"/>
    <w:rsid w:val="003831B8"/>
    <w:rsid w:val="00383EE4"/>
    <w:rsid w:val="00384318"/>
    <w:rsid w:val="0038481B"/>
    <w:rsid w:val="00384DC6"/>
    <w:rsid w:val="00385419"/>
    <w:rsid w:val="003856A8"/>
    <w:rsid w:val="00385A39"/>
    <w:rsid w:val="00385C95"/>
    <w:rsid w:val="003862E4"/>
    <w:rsid w:val="003864C7"/>
    <w:rsid w:val="00386569"/>
    <w:rsid w:val="003866D2"/>
    <w:rsid w:val="0038672D"/>
    <w:rsid w:val="003867DC"/>
    <w:rsid w:val="003871F8"/>
    <w:rsid w:val="00387B24"/>
    <w:rsid w:val="00387C5B"/>
    <w:rsid w:val="003907B6"/>
    <w:rsid w:val="00390CCF"/>
    <w:rsid w:val="00390D2D"/>
    <w:rsid w:val="00391E08"/>
    <w:rsid w:val="00392C09"/>
    <w:rsid w:val="0039334B"/>
    <w:rsid w:val="0039387B"/>
    <w:rsid w:val="003938E7"/>
    <w:rsid w:val="00394202"/>
    <w:rsid w:val="00394333"/>
    <w:rsid w:val="00394B88"/>
    <w:rsid w:val="00394F2B"/>
    <w:rsid w:val="003951FF"/>
    <w:rsid w:val="003960A2"/>
    <w:rsid w:val="0039645E"/>
    <w:rsid w:val="0039669A"/>
    <w:rsid w:val="0039671E"/>
    <w:rsid w:val="003969DC"/>
    <w:rsid w:val="00396EA1"/>
    <w:rsid w:val="00396FD9"/>
    <w:rsid w:val="00397572"/>
    <w:rsid w:val="0039788F"/>
    <w:rsid w:val="00397E53"/>
    <w:rsid w:val="003A0267"/>
    <w:rsid w:val="003A048B"/>
    <w:rsid w:val="003A0727"/>
    <w:rsid w:val="003A09B9"/>
    <w:rsid w:val="003A219A"/>
    <w:rsid w:val="003A2568"/>
    <w:rsid w:val="003A26F1"/>
    <w:rsid w:val="003A3A98"/>
    <w:rsid w:val="003A3C0D"/>
    <w:rsid w:val="003A3C58"/>
    <w:rsid w:val="003A3CC0"/>
    <w:rsid w:val="003A4C56"/>
    <w:rsid w:val="003A5149"/>
    <w:rsid w:val="003A5920"/>
    <w:rsid w:val="003A6019"/>
    <w:rsid w:val="003A626F"/>
    <w:rsid w:val="003A6467"/>
    <w:rsid w:val="003A69E4"/>
    <w:rsid w:val="003A6EDA"/>
    <w:rsid w:val="003A71FF"/>
    <w:rsid w:val="003A79DB"/>
    <w:rsid w:val="003B20AF"/>
    <w:rsid w:val="003B2144"/>
    <w:rsid w:val="003B23CC"/>
    <w:rsid w:val="003B3BDF"/>
    <w:rsid w:val="003B3BF3"/>
    <w:rsid w:val="003B483F"/>
    <w:rsid w:val="003B56E3"/>
    <w:rsid w:val="003B5861"/>
    <w:rsid w:val="003B59CD"/>
    <w:rsid w:val="003B63D4"/>
    <w:rsid w:val="003B6787"/>
    <w:rsid w:val="003B74F3"/>
    <w:rsid w:val="003C04A0"/>
    <w:rsid w:val="003C07DD"/>
    <w:rsid w:val="003C0978"/>
    <w:rsid w:val="003C0C07"/>
    <w:rsid w:val="003C1791"/>
    <w:rsid w:val="003C195D"/>
    <w:rsid w:val="003C2668"/>
    <w:rsid w:val="003C2AFA"/>
    <w:rsid w:val="003C2B5F"/>
    <w:rsid w:val="003C2FBA"/>
    <w:rsid w:val="003C3178"/>
    <w:rsid w:val="003C3404"/>
    <w:rsid w:val="003C3F3B"/>
    <w:rsid w:val="003C52C7"/>
    <w:rsid w:val="003C603E"/>
    <w:rsid w:val="003C629A"/>
    <w:rsid w:val="003C62A1"/>
    <w:rsid w:val="003C63BC"/>
    <w:rsid w:val="003C704A"/>
    <w:rsid w:val="003C7186"/>
    <w:rsid w:val="003C73FA"/>
    <w:rsid w:val="003C75B3"/>
    <w:rsid w:val="003C78CF"/>
    <w:rsid w:val="003D08B9"/>
    <w:rsid w:val="003D0AB3"/>
    <w:rsid w:val="003D1063"/>
    <w:rsid w:val="003D18F3"/>
    <w:rsid w:val="003D2902"/>
    <w:rsid w:val="003D3A87"/>
    <w:rsid w:val="003D3DC2"/>
    <w:rsid w:val="003D45D7"/>
    <w:rsid w:val="003D51DB"/>
    <w:rsid w:val="003D5701"/>
    <w:rsid w:val="003D58CF"/>
    <w:rsid w:val="003D5AC1"/>
    <w:rsid w:val="003D5AD1"/>
    <w:rsid w:val="003D6090"/>
    <w:rsid w:val="003D624C"/>
    <w:rsid w:val="003D64C8"/>
    <w:rsid w:val="003D65E2"/>
    <w:rsid w:val="003D6C04"/>
    <w:rsid w:val="003D6E39"/>
    <w:rsid w:val="003D6F6B"/>
    <w:rsid w:val="003D7B47"/>
    <w:rsid w:val="003D7C02"/>
    <w:rsid w:val="003E0BC8"/>
    <w:rsid w:val="003E1454"/>
    <w:rsid w:val="003E21E7"/>
    <w:rsid w:val="003E231C"/>
    <w:rsid w:val="003E2828"/>
    <w:rsid w:val="003E2F4B"/>
    <w:rsid w:val="003E311C"/>
    <w:rsid w:val="003E342C"/>
    <w:rsid w:val="003E382A"/>
    <w:rsid w:val="003E3C6A"/>
    <w:rsid w:val="003E3EB4"/>
    <w:rsid w:val="003E5687"/>
    <w:rsid w:val="003E5C70"/>
    <w:rsid w:val="003E5DAC"/>
    <w:rsid w:val="003E63C1"/>
    <w:rsid w:val="003E6506"/>
    <w:rsid w:val="003E6D77"/>
    <w:rsid w:val="003E7A7D"/>
    <w:rsid w:val="003F139B"/>
    <w:rsid w:val="003F1EE5"/>
    <w:rsid w:val="003F2102"/>
    <w:rsid w:val="003F26B7"/>
    <w:rsid w:val="003F28A0"/>
    <w:rsid w:val="003F30B1"/>
    <w:rsid w:val="003F3721"/>
    <w:rsid w:val="003F39E0"/>
    <w:rsid w:val="003F4F48"/>
    <w:rsid w:val="003F56C0"/>
    <w:rsid w:val="003F57B9"/>
    <w:rsid w:val="003F5B68"/>
    <w:rsid w:val="003F5D35"/>
    <w:rsid w:val="003F613A"/>
    <w:rsid w:val="003F66A4"/>
    <w:rsid w:val="003F6E83"/>
    <w:rsid w:val="003F7080"/>
    <w:rsid w:val="003F7389"/>
    <w:rsid w:val="003F75BE"/>
    <w:rsid w:val="00400777"/>
    <w:rsid w:val="00400890"/>
    <w:rsid w:val="00400E35"/>
    <w:rsid w:val="004017FC"/>
    <w:rsid w:val="00401F05"/>
    <w:rsid w:val="0040259F"/>
    <w:rsid w:val="00402720"/>
    <w:rsid w:val="00402852"/>
    <w:rsid w:val="00402885"/>
    <w:rsid w:val="00403751"/>
    <w:rsid w:val="00403CE4"/>
    <w:rsid w:val="00404378"/>
    <w:rsid w:val="004069F4"/>
    <w:rsid w:val="00406EF0"/>
    <w:rsid w:val="00407877"/>
    <w:rsid w:val="004108BB"/>
    <w:rsid w:val="00410C6C"/>
    <w:rsid w:val="004110AA"/>
    <w:rsid w:val="004119A0"/>
    <w:rsid w:val="00411D07"/>
    <w:rsid w:val="0041214E"/>
    <w:rsid w:val="0041239A"/>
    <w:rsid w:val="00412743"/>
    <w:rsid w:val="0041329F"/>
    <w:rsid w:val="00413E65"/>
    <w:rsid w:val="00414728"/>
    <w:rsid w:val="004149E4"/>
    <w:rsid w:val="00414B51"/>
    <w:rsid w:val="00414BCA"/>
    <w:rsid w:val="004150A8"/>
    <w:rsid w:val="00415326"/>
    <w:rsid w:val="004156F8"/>
    <w:rsid w:val="0041585C"/>
    <w:rsid w:val="004163B0"/>
    <w:rsid w:val="00416DEF"/>
    <w:rsid w:val="004170EB"/>
    <w:rsid w:val="004173B7"/>
    <w:rsid w:val="00417446"/>
    <w:rsid w:val="004176DD"/>
    <w:rsid w:val="00417C26"/>
    <w:rsid w:val="004202D9"/>
    <w:rsid w:val="004214CC"/>
    <w:rsid w:val="0042151E"/>
    <w:rsid w:val="004217D9"/>
    <w:rsid w:val="00421979"/>
    <w:rsid w:val="00421AE0"/>
    <w:rsid w:val="0042212F"/>
    <w:rsid w:val="00422B08"/>
    <w:rsid w:val="00422FA4"/>
    <w:rsid w:val="004232AE"/>
    <w:rsid w:val="00423C1A"/>
    <w:rsid w:val="00423E9A"/>
    <w:rsid w:val="004245FD"/>
    <w:rsid w:val="004250AB"/>
    <w:rsid w:val="00425315"/>
    <w:rsid w:val="00425981"/>
    <w:rsid w:val="00425B1E"/>
    <w:rsid w:val="00425E4A"/>
    <w:rsid w:val="00426086"/>
    <w:rsid w:val="00426D71"/>
    <w:rsid w:val="00427038"/>
    <w:rsid w:val="00427204"/>
    <w:rsid w:val="00427429"/>
    <w:rsid w:val="00427661"/>
    <w:rsid w:val="00427E23"/>
    <w:rsid w:val="004302F9"/>
    <w:rsid w:val="004318CA"/>
    <w:rsid w:val="00431935"/>
    <w:rsid w:val="004319F6"/>
    <w:rsid w:val="00432520"/>
    <w:rsid w:val="004328E1"/>
    <w:rsid w:val="004329CB"/>
    <w:rsid w:val="00432AF0"/>
    <w:rsid w:val="00432BC0"/>
    <w:rsid w:val="00433551"/>
    <w:rsid w:val="004338D1"/>
    <w:rsid w:val="00433E81"/>
    <w:rsid w:val="004348E3"/>
    <w:rsid w:val="004349A8"/>
    <w:rsid w:val="004350CA"/>
    <w:rsid w:val="00436023"/>
    <w:rsid w:val="00436375"/>
    <w:rsid w:val="00437223"/>
    <w:rsid w:val="00437703"/>
    <w:rsid w:val="004378C1"/>
    <w:rsid w:val="004401CA"/>
    <w:rsid w:val="00440CC7"/>
    <w:rsid w:val="00442167"/>
    <w:rsid w:val="004427F1"/>
    <w:rsid w:val="00443A3B"/>
    <w:rsid w:val="0044467F"/>
    <w:rsid w:val="0044658D"/>
    <w:rsid w:val="0044664D"/>
    <w:rsid w:val="00446C8F"/>
    <w:rsid w:val="00446E68"/>
    <w:rsid w:val="0044723E"/>
    <w:rsid w:val="00447721"/>
    <w:rsid w:val="004507D0"/>
    <w:rsid w:val="00450EC6"/>
    <w:rsid w:val="00451438"/>
    <w:rsid w:val="00452568"/>
    <w:rsid w:val="004529FC"/>
    <w:rsid w:val="00452ACB"/>
    <w:rsid w:val="00452BFE"/>
    <w:rsid w:val="0045312A"/>
    <w:rsid w:val="00454200"/>
    <w:rsid w:val="004549DC"/>
    <w:rsid w:val="00455321"/>
    <w:rsid w:val="004554C9"/>
    <w:rsid w:val="004608FE"/>
    <w:rsid w:val="00460AC2"/>
    <w:rsid w:val="0046154B"/>
    <w:rsid w:val="0046280D"/>
    <w:rsid w:val="004630F9"/>
    <w:rsid w:val="00463285"/>
    <w:rsid w:val="0046371F"/>
    <w:rsid w:val="00463F5D"/>
    <w:rsid w:val="0046409F"/>
    <w:rsid w:val="004643F8"/>
    <w:rsid w:val="0046472C"/>
    <w:rsid w:val="00465182"/>
    <w:rsid w:val="00465AEC"/>
    <w:rsid w:val="00466BE5"/>
    <w:rsid w:val="00467B36"/>
    <w:rsid w:val="00467E89"/>
    <w:rsid w:val="00470C41"/>
    <w:rsid w:val="0047129F"/>
    <w:rsid w:val="00471886"/>
    <w:rsid w:val="0047198D"/>
    <w:rsid w:val="00471A9C"/>
    <w:rsid w:val="004720DF"/>
    <w:rsid w:val="00472673"/>
    <w:rsid w:val="0047267D"/>
    <w:rsid w:val="00472C74"/>
    <w:rsid w:val="00473032"/>
    <w:rsid w:val="004732C8"/>
    <w:rsid w:val="004733BB"/>
    <w:rsid w:val="004737EC"/>
    <w:rsid w:val="0047381D"/>
    <w:rsid w:val="0047388F"/>
    <w:rsid w:val="00473E06"/>
    <w:rsid w:val="004751EF"/>
    <w:rsid w:val="00475BA7"/>
    <w:rsid w:val="004760C2"/>
    <w:rsid w:val="00476263"/>
    <w:rsid w:val="00476BC1"/>
    <w:rsid w:val="00476EE7"/>
    <w:rsid w:val="004778FB"/>
    <w:rsid w:val="00477B68"/>
    <w:rsid w:val="00477DCA"/>
    <w:rsid w:val="00480159"/>
    <w:rsid w:val="004806E3"/>
    <w:rsid w:val="00481EFA"/>
    <w:rsid w:val="00482DFE"/>
    <w:rsid w:val="004838E8"/>
    <w:rsid w:val="00483C88"/>
    <w:rsid w:val="004845C6"/>
    <w:rsid w:val="00484FFC"/>
    <w:rsid w:val="00485415"/>
    <w:rsid w:val="0048569C"/>
    <w:rsid w:val="0048570C"/>
    <w:rsid w:val="0048750B"/>
    <w:rsid w:val="00487E35"/>
    <w:rsid w:val="00490445"/>
    <w:rsid w:val="004905E1"/>
    <w:rsid w:val="00491906"/>
    <w:rsid w:val="00491DE6"/>
    <w:rsid w:val="004922EE"/>
    <w:rsid w:val="00493533"/>
    <w:rsid w:val="0049374A"/>
    <w:rsid w:val="00493833"/>
    <w:rsid w:val="0049405C"/>
    <w:rsid w:val="0049476C"/>
    <w:rsid w:val="0049481E"/>
    <w:rsid w:val="004951A7"/>
    <w:rsid w:val="004958BE"/>
    <w:rsid w:val="00496D57"/>
    <w:rsid w:val="004972FA"/>
    <w:rsid w:val="0049755B"/>
    <w:rsid w:val="0049765D"/>
    <w:rsid w:val="00497660"/>
    <w:rsid w:val="00497E57"/>
    <w:rsid w:val="004A0602"/>
    <w:rsid w:val="004A0630"/>
    <w:rsid w:val="004A0E6B"/>
    <w:rsid w:val="004A10C5"/>
    <w:rsid w:val="004A148F"/>
    <w:rsid w:val="004A17BB"/>
    <w:rsid w:val="004A1A63"/>
    <w:rsid w:val="004A1EB6"/>
    <w:rsid w:val="004A1FCA"/>
    <w:rsid w:val="004A1FD7"/>
    <w:rsid w:val="004A20FD"/>
    <w:rsid w:val="004A23DD"/>
    <w:rsid w:val="004A29B7"/>
    <w:rsid w:val="004A2B63"/>
    <w:rsid w:val="004A2C83"/>
    <w:rsid w:val="004A35AE"/>
    <w:rsid w:val="004A386D"/>
    <w:rsid w:val="004A38E3"/>
    <w:rsid w:val="004A4643"/>
    <w:rsid w:val="004A493A"/>
    <w:rsid w:val="004A4BD4"/>
    <w:rsid w:val="004A552B"/>
    <w:rsid w:val="004A64D2"/>
    <w:rsid w:val="004A65A5"/>
    <w:rsid w:val="004A6A2D"/>
    <w:rsid w:val="004A6CED"/>
    <w:rsid w:val="004A74BA"/>
    <w:rsid w:val="004A7CD6"/>
    <w:rsid w:val="004A7D10"/>
    <w:rsid w:val="004B02A3"/>
    <w:rsid w:val="004B06D3"/>
    <w:rsid w:val="004B0B93"/>
    <w:rsid w:val="004B1276"/>
    <w:rsid w:val="004B1C59"/>
    <w:rsid w:val="004B1E4E"/>
    <w:rsid w:val="004B2F23"/>
    <w:rsid w:val="004B372C"/>
    <w:rsid w:val="004B44CE"/>
    <w:rsid w:val="004B47C3"/>
    <w:rsid w:val="004B51A8"/>
    <w:rsid w:val="004B584A"/>
    <w:rsid w:val="004B58E4"/>
    <w:rsid w:val="004B5B1B"/>
    <w:rsid w:val="004B6B0C"/>
    <w:rsid w:val="004B7C9F"/>
    <w:rsid w:val="004B7D8C"/>
    <w:rsid w:val="004B7DAD"/>
    <w:rsid w:val="004C0522"/>
    <w:rsid w:val="004C1016"/>
    <w:rsid w:val="004C22D7"/>
    <w:rsid w:val="004C24D9"/>
    <w:rsid w:val="004C33C9"/>
    <w:rsid w:val="004C34CA"/>
    <w:rsid w:val="004C3B2F"/>
    <w:rsid w:val="004C4AFE"/>
    <w:rsid w:val="004C5079"/>
    <w:rsid w:val="004C5C8D"/>
    <w:rsid w:val="004C5FA4"/>
    <w:rsid w:val="004C6A24"/>
    <w:rsid w:val="004D0268"/>
    <w:rsid w:val="004D0CE2"/>
    <w:rsid w:val="004D0CEE"/>
    <w:rsid w:val="004D0F5B"/>
    <w:rsid w:val="004D0F95"/>
    <w:rsid w:val="004D1267"/>
    <w:rsid w:val="004D14F9"/>
    <w:rsid w:val="004D1CC9"/>
    <w:rsid w:val="004D2C00"/>
    <w:rsid w:val="004D39F8"/>
    <w:rsid w:val="004D3D62"/>
    <w:rsid w:val="004D3F9E"/>
    <w:rsid w:val="004D424F"/>
    <w:rsid w:val="004D4299"/>
    <w:rsid w:val="004D4BB0"/>
    <w:rsid w:val="004D5052"/>
    <w:rsid w:val="004D6F07"/>
    <w:rsid w:val="004D7A25"/>
    <w:rsid w:val="004E08DD"/>
    <w:rsid w:val="004E08F3"/>
    <w:rsid w:val="004E15E6"/>
    <w:rsid w:val="004E197E"/>
    <w:rsid w:val="004E1A78"/>
    <w:rsid w:val="004E22D4"/>
    <w:rsid w:val="004E2741"/>
    <w:rsid w:val="004E28C1"/>
    <w:rsid w:val="004E2979"/>
    <w:rsid w:val="004E2D88"/>
    <w:rsid w:val="004E38C1"/>
    <w:rsid w:val="004E43E0"/>
    <w:rsid w:val="004E4F54"/>
    <w:rsid w:val="004E7A04"/>
    <w:rsid w:val="004E7B63"/>
    <w:rsid w:val="004E7C46"/>
    <w:rsid w:val="004F0085"/>
    <w:rsid w:val="004F0731"/>
    <w:rsid w:val="004F126B"/>
    <w:rsid w:val="004F239C"/>
    <w:rsid w:val="004F28CB"/>
    <w:rsid w:val="004F298A"/>
    <w:rsid w:val="004F3618"/>
    <w:rsid w:val="004F3AE1"/>
    <w:rsid w:val="004F3DA6"/>
    <w:rsid w:val="004F49A7"/>
    <w:rsid w:val="004F4A58"/>
    <w:rsid w:val="004F5B11"/>
    <w:rsid w:val="004F5DBB"/>
    <w:rsid w:val="004F6099"/>
    <w:rsid w:val="004F720D"/>
    <w:rsid w:val="004F730C"/>
    <w:rsid w:val="004F776E"/>
    <w:rsid w:val="004F7A80"/>
    <w:rsid w:val="004F7AB2"/>
    <w:rsid w:val="005003F9"/>
    <w:rsid w:val="00500995"/>
    <w:rsid w:val="00500EA6"/>
    <w:rsid w:val="00501925"/>
    <w:rsid w:val="00501DE4"/>
    <w:rsid w:val="00503652"/>
    <w:rsid w:val="005037EA"/>
    <w:rsid w:val="00504179"/>
    <w:rsid w:val="00504688"/>
    <w:rsid w:val="00505579"/>
    <w:rsid w:val="00505746"/>
    <w:rsid w:val="00505AC6"/>
    <w:rsid w:val="005063E5"/>
    <w:rsid w:val="00506A76"/>
    <w:rsid w:val="00506BB9"/>
    <w:rsid w:val="00507993"/>
    <w:rsid w:val="005079B5"/>
    <w:rsid w:val="00507A46"/>
    <w:rsid w:val="0051071F"/>
    <w:rsid w:val="00510E2C"/>
    <w:rsid w:val="0051128F"/>
    <w:rsid w:val="00511B61"/>
    <w:rsid w:val="00511F07"/>
    <w:rsid w:val="00512092"/>
    <w:rsid w:val="0051288E"/>
    <w:rsid w:val="005132F3"/>
    <w:rsid w:val="0051345A"/>
    <w:rsid w:val="00513CAC"/>
    <w:rsid w:val="00513EDA"/>
    <w:rsid w:val="0051415B"/>
    <w:rsid w:val="005141CC"/>
    <w:rsid w:val="00514DBE"/>
    <w:rsid w:val="00515B6C"/>
    <w:rsid w:val="00516158"/>
    <w:rsid w:val="00516667"/>
    <w:rsid w:val="0051771B"/>
    <w:rsid w:val="00517F69"/>
    <w:rsid w:val="005202FF"/>
    <w:rsid w:val="00520F01"/>
    <w:rsid w:val="005212D9"/>
    <w:rsid w:val="00521EF2"/>
    <w:rsid w:val="00522E38"/>
    <w:rsid w:val="0052370B"/>
    <w:rsid w:val="005239F5"/>
    <w:rsid w:val="00523AFE"/>
    <w:rsid w:val="00524039"/>
    <w:rsid w:val="005243BB"/>
    <w:rsid w:val="00524455"/>
    <w:rsid w:val="00524903"/>
    <w:rsid w:val="00524EF9"/>
    <w:rsid w:val="005254DE"/>
    <w:rsid w:val="00525B13"/>
    <w:rsid w:val="005261F1"/>
    <w:rsid w:val="00526353"/>
    <w:rsid w:val="0052687F"/>
    <w:rsid w:val="00526E1D"/>
    <w:rsid w:val="00527004"/>
    <w:rsid w:val="00527D24"/>
    <w:rsid w:val="00527DBC"/>
    <w:rsid w:val="00527F11"/>
    <w:rsid w:val="005301A8"/>
    <w:rsid w:val="0053059E"/>
    <w:rsid w:val="005305BB"/>
    <w:rsid w:val="00530978"/>
    <w:rsid w:val="00530A13"/>
    <w:rsid w:val="00530D97"/>
    <w:rsid w:val="005317A6"/>
    <w:rsid w:val="00531C2E"/>
    <w:rsid w:val="00531E39"/>
    <w:rsid w:val="00532321"/>
    <w:rsid w:val="005324F3"/>
    <w:rsid w:val="00532ABB"/>
    <w:rsid w:val="00532CAE"/>
    <w:rsid w:val="0053301A"/>
    <w:rsid w:val="0053331A"/>
    <w:rsid w:val="00533600"/>
    <w:rsid w:val="0053382D"/>
    <w:rsid w:val="00533A08"/>
    <w:rsid w:val="00533E50"/>
    <w:rsid w:val="00534144"/>
    <w:rsid w:val="00534B1B"/>
    <w:rsid w:val="00535A75"/>
    <w:rsid w:val="00536181"/>
    <w:rsid w:val="005365ED"/>
    <w:rsid w:val="00536F5C"/>
    <w:rsid w:val="0053781A"/>
    <w:rsid w:val="00540447"/>
    <w:rsid w:val="00540BE3"/>
    <w:rsid w:val="00540CAF"/>
    <w:rsid w:val="00541465"/>
    <w:rsid w:val="00541669"/>
    <w:rsid w:val="00541754"/>
    <w:rsid w:val="00541A90"/>
    <w:rsid w:val="005422AF"/>
    <w:rsid w:val="00542322"/>
    <w:rsid w:val="0054257C"/>
    <w:rsid w:val="00542829"/>
    <w:rsid w:val="005428DC"/>
    <w:rsid w:val="00542EE9"/>
    <w:rsid w:val="00543291"/>
    <w:rsid w:val="00543553"/>
    <w:rsid w:val="00544759"/>
    <w:rsid w:val="00544B41"/>
    <w:rsid w:val="00544D0B"/>
    <w:rsid w:val="00545128"/>
    <w:rsid w:val="005451D5"/>
    <w:rsid w:val="00545253"/>
    <w:rsid w:val="00545B80"/>
    <w:rsid w:val="00545C08"/>
    <w:rsid w:val="00546392"/>
    <w:rsid w:val="005465CB"/>
    <w:rsid w:val="005468AE"/>
    <w:rsid w:val="00546C91"/>
    <w:rsid w:val="00547889"/>
    <w:rsid w:val="0055034E"/>
    <w:rsid w:val="00550C2A"/>
    <w:rsid w:val="00551015"/>
    <w:rsid w:val="00551BB4"/>
    <w:rsid w:val="00551E1B"/>
    <w:rsid w:val="00552257"/>
    <w:rsid w:val="005522D0"/>
    <w:rsid w:val="00554086"/>
    <w:rsid w:val="0055464A"/>
    <w:rsid w:val="0055565A"/>
    <w:rsid w:val="005558F5"/>
    <w:rsid w:val="00555EAE"/>
    <w:rsid w:val="00556205"/>
    <w:rsid w:val="00556225"/>
    <w:rsid w:val="00556261"/>
    <w:rsid w:val="005566BC"/>
    <w:rsid w:val="00557149"/>
    <w:rsid w:val="0055752E"/>
    <w:rsid w:val="005579E5"/>
    <w:rsid w:val="005606E7"/>
    <w:rsid w:val="005611E2"/>
    <w:rsid w:val="005618EA"/>
    <w:rsid w:val="00561AAF"/>
    <w:rsid w:val="00561AB2"/>
    <w:rsid w:val="0056316D"/>
    <w:rsid w:val="005635B9"/>
    <w:rsid w:val="00564033"/>
    <w:rsid w:val="00564DAD"/>
    <w:rsid w:val="00564F11"/>
    <w:rsid w:val="005651B3"/>
    <w:rsid w:val="00565870"/>
    <w:rsid w:val="00565E62"/>
    <w:rsid w:val="00566ACF"/>
    <w:rsid w:val="00566E34"/>
    <w:rsid w:val="0056703F"/>
    <w:rsid w:val="00567E0D"/>
    <w:rsid w:val="00570166"/>
    <w:rsid w:val="00570185"/>
    <w:rsid w:val="00570946"/>
    <w:rsid w:val="00570ACF"/>
    <w:rsid w:val="0057174D"/>
    <w:rsid w:val="00571DEC"/>
    <w:rsid w:val="00571F07"/>
    <w:rsid w:val="00572EFF"/>
    <w:rsid w:val="0057333C"/>
    <w:rsid w:val="0057345A"/>
    <w:rsid w:val="00573DE1"/>
    <w:rsid w:val="00573FB3"/>
    <w:rsid w:val="00575021"/>
    <w:rsid w:val="005752FF"/>
    <w:rsid w:val="005757E5"/>
    <w:rsid w:val="00576DE0"/>
    <w:rsid w:val="00577F26"/>
    <w:rsid w:val="005807CD"/>
    <w:rsid w:val="00580BCB"/>
    <w:rsid w:val="0058157B"/>
    <w:rsid w:val="00581E9D"/>
    <w:rsid w:val="0058337A"/>
    <w:rsid w:val="0058351E"/>
    <w:rsid w:val="005849FC"/>
    <w:rsid w:val="00584FA4"/>
    <w:rsid w:val="00585288"/>
    <w:rsid w:val="00585417"/>
    <w:rsid w:val="005854DE"/>
    <w:rsid w:val="005863A9"/>
    <w:rsid w:val="00587DA4"/>
    <w:rsid w:val="005921EC"/>
    <w:rsid w:val="00592F56"/>
    <w:rsid w:val="005930FD"/>
    <w:rsid w:val="0059328D"/>
    <w:rsid w:val="00593307"/>
    <w:rsid w:val="0059335F"/>
    <w:rsid w:val="00594863"/>
    <w:rsid w:val="00594A78"/>
    <w:rsid w:val="00595074"/>
    <w:rsid w:val="00595381"/>
    <w:rsid w:val="0059547C"/>
    <w:rsid w:val="00595AB3"/>
    <w:rsid w:val="00597111"/>
    <w:rsid w:val="005A01AB"/>
    <w:rsid w:val="005A0B41"/>
    <w:rsid w:val="005A0F74"/>
    <w:rsid w:val="005A15A0"/>
    <w:rsid w:val="005A1ABC"/>
    <w:rsid w:val="005A3526"/>
    <w:rsid w:val="005A3894"/>
    <w:rsid w:val="005A3B39"/>
    <w:rsid w:val="005A4633"/>
    <w:rsid w:val="005A4923"/>
    <w:rsid w:val="005A57DB"/>
    <w:rsid w:val="005A6847"/>
    <w:rsid w:val="005A772F"/>
    <w:rsid w:val="005A785D"/>
    <w:rsid w:val="005B071F"/>
    <w:rsid w:val="005B08C5"/>
    <w:rsid w:val="005B19B1"/>
    <w:rsid w:val="005B2690"/>
    <w:rsid w:val="005B31F2"/>
    <w:rsid w:val="005B3EDB"/>
    <w:rsid w:val="005B4010"/>
    <w:rsid w:val="005B401D"/>
    <w:rsid w:val="005B42B4"/>
    <w:rsid w:val="005B4B18"/>
    <w:rsid w:val="005B566F"/>
    <w:rsid w:val="005B5B26"/>
    <w:rsid w:val="005B5B67"/>
    <w:rsid w:val="005B77AF"/>
    <w:rsid w:val="005B7AF4"/>
    <w:rsid w:val="005C02B6"/>
    <w:rsid w:val="005C0451"/>
    <w:rsid w:val="005C094B"/>
    <w:rsid w:val="005C0D51"/>
    <w:rsid w:val="005C0D8E"/>
    <w:rsid w:val="005C23C1"/>
    <w:rsid w:val="005C2600"/>
    <w:rsid w:val="005C3E3B"/>
    <w:rsid w:val="005C487B"/>
    <w:rsid w:val="005C53FE"/>
    <w:rsid w:val="005C5821"/>
    <w:rsid w:val="005C5A42"/>
    <w:rsid w:val="005C5F8B"/>
    <w:rsid w:val="005C6182"/>
    <w:rsid w:val="005C625F"/>
    <w:rsid w:val="005C6687"/>
    <w:rsid w:val="005C6735"/>
    <w:rsid w:val="005C754B"/>
    <w:rsid w:val="005C7661"/>
    <w:rsid w:val="005C7714"/>
    <w:rsid w:val="005D1193"/>
    <w:rsid w:val="005D20A5"/>
    <w:rsid w:val="005D2275"/>
    <w:rsid w:val="005D23D4"/>
    <w:rsid w:val="005D2518"/>
    <w:rsid w:val="005D25E2"/>
    <w:rsid w:val="005D2AEB"/>
    <w:rsid w:val="005D31D2"/>
    <w:rsid w:val="005D3392"/>
    <w:rsid w:val="005D3907"/>
    <w:rsid w:val="005D406D"/>
    <w:rsid w:val="005D56E0"/>
    <w:rsid w:val="005D7A0F"/>
    <w:rsid w:val="005D7AD3"/>
    <w:rsid w:val="005E02BD"/>
    <w:rsid w:val="005E0362"/>
    <w:rsid w:val="005E0A83"/>
    <w:rsid w:val="005E103C"/>
    <w:rsid w:val="005E1130"/>
    <w:rsid w:val="005E1444"/>
    <w:rsid w:val="005E1540"/>
    <w:rsid w:val="005E1FCA"/>
    <w:rsid w:val="005E38B9"/>
    <w:rsid w:val="005E423E"/>
    <w:rsid w:val="005E6313"/>
    <w:rsid w:val="005E697A"/>
    <w:rsid w:val="005E6A3B"/>
    <w:rsid w:val="005E7387"/>
    <w:rsid w:val="005E74B7"/>
    <w:rsid w:val="005F087A"/>
    <w:rsid w:val="005F124E"/>
    <w:rsid w:val="005F14B5"/>
    <w:rsid w:val="005F1A97"/>
    <w:rsid w:val="005F1D26"/>
    <w:rsid w:val="005F1F9A"/>
    <w:rsid w:val="005F2A77"/>
    <w:rsid w:val="005F2CA9"/>
    <w:rsid w:val="005F2E93"/>
    <w:rsid w:val="005F33EC"/>
    <w:rsid w:val="005F3D53"/>
    <w:rsid w:val="005F3F64"/>
    <w:rsid w:val="005F420A"/>
    <w:rsid w:val="005F4257"/>
    <w:rsid w:val="005F42D2"/>
    <w:rsid w:val="005F481F"/>
    <w:rsid w:val="005F6A0B"/>
    <w:rsid w:val="005F6C60"/>
    <w:rsid w:val="005F72D4"/>
    <w:rsid w:val="005F7752"/>
    <w:rsid w:val="005F7D08"/>
    <w:rsid w:val="005F7D78"/>
    <w:rsid w:val="005F7E19"/>
    <w:rsid w:val="006000EC"/>
    <w:rsid w:val="00600158"/>
    <w:rsid w:val="00601624"/>
    <w:rsid w:val="00601E46"/>
    <w:rsid w:val="00602A25"/>
    <w:rsid w:val="006033AC"/>
    <w:rsid w:val="00603B4B"/>
    <w:rsid w:val="00603CA4"/>
    <w:rsid w:val="00604832"/>
    <w:rsid w:val="00604934"/>
    <w:rsid w:val="0060499B"/>
    <w:rsid w:val="00604D5C"/>
    <w:rsid w:val="00605058"/>
    <w:rsid w:val="00605AF1"/>
    <w:rsid w:val="00605BC1"/>
    <w:rsid w:val="0060654A"/>
    <w:rsid w:val="006067A2"/>
    <w:rsid w:val="00606B19"/>
    <w:rsid w:val="00606CFD"/>
    <w:rsid w:val="00606DFF"/>
    <w:rsid w:val="00606E56"/>
    <w:rsid w:val="00607099"/>
    <w:rsid w:val="00607246"/>
    <w:rsid w:val="00607AAE"/>
    <w:rsid w:val="00610167"/>
    <w:rsid w:val="0061031C"/>
    <w:rsid w:val="006105DD"/>
    <w:rsid w:val="00610CB7"/>
    <w:rsid w:val="00611AD3"/>
    <w:rsid w:val="00611AE8"/>
    <w:rsid w:val="00612B50"/>
    <w:rsid w:val="00612DC7"/>
    <w:rsid w:val="00612EBB"/>
    <w:rsid w:val="0061387C"/>
    <w:rsid w:val="006138BA"/>
    <w:rsid w:val="006140DE"/>
    <w:rsid w:val="00614D2D"/>
    <w:rsid w:val="00614E26"/>
    <w:rsid w:val="00615920"/>
    <w:rsid w:val="00615E17"/>
    <w:rsid w:val="00615EF4"/>
    <w:rsid w:val="0061674C"/>
    <w:rsid w:val="00616BA2"/>
    <w:rsid w:val="00616DA0"/>
    <w:rsid w:val="00616DE1"/>
    <w:rsid w:val="0061712F"/>
    <w:rsid w:val="006171F4"/>
    <w:rsid w:val="00617588"/>
    <w:rsid w:val="00617694"/>
    <w:rsid w:val="00617D17"/>
    <w:rsid w:val="006202D6"/>
    <w:rsid w:val="00620575"/>
    <w:rsid w:val="00620773"/>
    <w:rsid w:val="0062086C"/>
    <w:rsid w:val="00620D15"/>
    <w:rsid w:val="00621588"/>
    <w:rsid w:val="006216BE"/>
    <w:rsid w:val="0062176D"/>
    <w:rsid w:val="00621C4C"/>
    <w:rsid w:val="006223A8"/>
    <w:rsid w:val="0062240E"/>
    <w:rsid w:val="006230B5"/>
    <w:rsid w:val="00623121"/>
    <w:rsid w:val="0062313E"/>
    <w:rsid w:val="00623723"/>
    <w:rsid w:val="00623E43"/>
    <w:rsid w:val="00625710"/>
    <w:rsid w:val="00625724"/>
    <w:rsid w:val="00626A54"/>
    <w:rsid w:val="00626F2A"/>
    <w:rsid w:val="00627579"/>
    <w:rsid w:val="0063095E"/>
    <w:rsid w:val="00630B7A"/>
    <w:rsid w:val="00631086"/>
    <w:rsid w:val="00631154"/>
    <w:rsid w:val="0063133D"/>
    <w:rsid w:val="00631755"/>
    <w:rsid w:val="0063181C"/>
    <w:rsid w:val="0063219C"/>
    <w:rsid w:val="00633105"/>
    <w:rsid w:val="006332BB"/>
    <w:rsid w:val="006334C5"/>
    <w:rsid w:val="00634835"/>
    <w:rsid w:val="00634949"/>
    <w:rsid w:val="006351D9"/>
    <w:rsid w:val="00635562"/>
    <w:rsid w:val="00635C40"/>
    <w:rsid w:val="00635F7E"/>
    <w:rsid w:val="006360E3"/>
    <w:rsid w:val="00636A93"/>
    <w:rsid w:val="00636B0E"/>
    <w:rsid w:val="0063778C"/>
    <w:rsid w:val="00637BA1"/>
    <w:rsid w:val="00637BBA"/>
    <w:rsid w:val="00640B1E"/>
    <w:rsid w:val="00640DD8"/>
    <w:rsid w:val="00640E14"/>
    <w:rsid w:val="00641067"/>
    <w:rsid w:val="0064153F"/>
    <w:rsid w:val="0064157D"/>
    <w:rsid w:val="00641F33"/>
    <w:rsid w:val="0064207B"/>
    <w:rsid w:val="0064290B"/>
    <w:rsid w:val="0064433B"/>
    <w:rsid w:val="00644CAC"/>
    <w:rsid w:val="0064545F"/>
    <w:rsid w:val="00645F1D"/>
    <w:rsid w:val="00646046"/>
    <w:rsid w:val="00646104"/>
    <w:rsid w:val="00646A68"/>
    <w:rsid w:val="00646EC1"/>
    <w:rsid w:val="006476F9"/>
    <w:rsid w:val="006478A7"/>
    <w:rsid w:val="00647DF8"/>
    <w:rsid w:val="00647EC3"/>
    <w:rsid w:val="00647FD4"/>
    <w:rsid w:val="0065062D"/>
    <w:rsid w:val="00650961"/>
    <w:rsid w:val="00650A80"/>
    <w:rsid w:val="0065106B"/>
    <w:rsid w:val="00651B51"/>
    <w:rsid w:val="00651F3A"/>
    <w:rsid w:val="0065245C"/>
    <w:rsid w:val="00652978"/>
    <w:rsid w:val="006533E1"/>
    <w:rsid w:val="00653B8E"/>
    <w:rsid w:val="00653CF8"/>
    <w:rsid w:val="0065421B"/>
    <w:rsid w:val="00654BDE"/>
    <w:rsid w:val="00655363"/>
    <w:rsid w:val="0065537D"/>
    <w:rsid w:val="006558C3"/>
    <w:rsid w:val="00655B2B"/>
    <w:rsid w:val="00655E81"/>
    <w:rsid w:val="00656036"/>
    <w:rsid w:val="006578B5"/>
    <w:rsid w:val="00657A83"/>
    <w:rsid w:val="00657E4D"/>
    <w:rsid w:val="006604B1"/>
    <w:rsid w:val="0066075E"/>
    <w:rsid w:val="006608E9"/>
    <w:rsid w:val="0066159B"/>
    <w:rsid w:val="0066199A"/>
    <w:rsid w:val="006619F4"/>
    <w:rsid w:val="0066233F"/>
    <w:rsid w:val="00662357"/>
    <w:rsid w:val="00662778"/>
    <w:rsid w:val="00662F61"/>
    <w:rsid w:val="00663276"/>
    <w:rsid w:val="006636AE"/>
    <w:rsid w:val="0066401F"/>
    <w:rsid w:val="006648F4"/>
    <w:rsid w:val="006657DF"/>
    <w:rsid w:val="006670D7"/>
    <w:rsid w:val="006675DA"/>
    <w:rsid w:val="00667839"/>
    <w:rsid w:val="00670FBA"/>
    <w:rsid w:val="00672D7E"/>
    <w:rsid w:val="00672EAA"/>
    <w:rsid w:val="00672ECE"/>
    <w:rsid w:val="006730DE"/>
    <w:rsid w:val="0067397D"/>
    <w:rsid w:val="00673E62"/>
    <w:rsid w:val="00673EC5"/>
    <w:rsid w:val="006747C4"/>
    <w:rsid w:val="00674B35"/>
    <w:rsid w:val="006751C2"/>
    <w:rsid w:val="00675D21"/>
    <w:rsid w:val="00675FA4"/>
    <w:rsid w:val="0067634C"/>
    <w:rsid w:val="00676720"/>
    <w:rsid w:val="00676D59"/>
    <w:rsid w:val="00677964"/>
    <w:rsid w:val="00677C52"/>
    <w:rsid w:val="0068079B"/>
    <w:rsid w:val="0068102D"/>
    <w:rsid w:val="00681BBE"/>
    <w:rsid w:val="00681D53"/>
    <w:rsid w:val="0068269B"/>
    <w:rsid w:val="006826E5"/>
    <w:rsid w:val="00683C51"/>
    <w:rsid w:val="00683E55"/>
    <w:rsid w:val="00684DF4"/>
    <w:rsid w:val="00685FAF"/>
    <w:rsid w:val="00686646"/>
    <w:rsid w:val="0068671E"/>
    <w:rsid w:val="00686DB9"/>
    <w:rsid w:val="006871B1"/>
    <w:rsid w:val="006879CD"/>
    <w:rsid w:val="00687A36"/>
    <w:rsid w:val="00687B66"/>
    <w:rsid w:val="00687C64"/>
    <w:rsid w:val="00687FFE"/>
    <w:rsid w:val="00690193"/>
    <w:rsid w:val="006905AF"/>
    <w:rsid w:val="00690E6C"/>
    <w:rsid w:val="006912CF"/>
    <w:rsid w:val="00691A92"/>
    <w:rsid w:val="00691B90"/>
    <w:rsid w:val="006921EC"/>
    <w:rsid w:val="006925F9"/>
    <w:rsid w:val="00692CA5"/>
    <w:rsid w:val="00693C38"/>
    <w:rsid w:val="00693F5C"/>
    <w:rsid w:val="00694CB5"/>
    <w:rsid w:val="00694D9C"/>
    <w:rsid w:val="00694FB1"/>
    <w:rsid w:val="00695134"/>
    <w:rsid w:val="00695413"/>
    <w:rsid w:val="006958FD"/>
    <w:rsid w:val="00695D50"/>
    <w:rsid w:val="00696774"/>
    <w:rsid w:val="00697805"/>
    <w:rsid w:val="006979C4"/>
    <w:rsid w:val="00697A63"/>
    <w:rsid w:val="00697B9E"/>
    <w:rsid w:val="006A02CE"/>
    <w:rsid w:val="006A03CD"/>
    <w:rsid w:val="006A060B"/>
    <w:rsid w:val="006A0C45"/>
    <w:rsid w:val="006A1251"/>
    <w:rsid w:val="006A1745"/>
    <w:rsid w:val="006A2E26"/>
    <w:rsid w:val="006A30C6"/>
    <w:rsid w:val="006A3766"/>
    <w:rsid w:val="006A406E"/>
    <w:rsid w:val="006A44AE"/>
    <w:rsid w:val="006A4F26"/>
    <w:rsid w:val="006A518E"/>
    <w:rsid w:val="006A52F1"/>
    <w:rsid w:val="006A5F55"/>
    <w:rsid w:val="006A61BB"/>
    <w:rsid w:val="006A71B1"/>
    <w:rsid w:val="006A72B7"/>
    <w:rsid w:val="006A72E9"/>
    <w:rsid w:val="006A7659"/>
    <w:rsid w:val="006A780A"/>
    <w:rsid w:val="006A784D"/>
    <w:rsid w:val="006A7DD3"/>
    <w:rsid w:val="006A7F04"/>
    <w:rsid w:val="006A7FB1"/>
    <w:rsid w:val="006B06A8"/>
    <w:rsid w:val="006B0CED"/>
    <w:rsid w:val="006B138A"/>
    <w:rsid w:val="006B1393"/>
    <w:rsid w:val="006B1701"/>
    <w:rsid w:val="006B1AC1"/>
    <w:rsid w:val="006B1FFF"/>
    <w:rsid w:val="006B2117"/>
    <w:rsid w:val="006B26AD"/>
    <w:rsid w:val="006B26E2"/>
    <w:rsid w:val="006B3DA7"/>
    <w:rsid w:val="006B459E"/>
    <w:rsid w:val="006B4868"/>
    <w:rsid w:val="006B49F0"/>
    <w:rsid w:val="006B5C2F"/>
    <w:rsid w:val="006B745C"/>
    <w:rsid w:val="006B7F7F"/>
    <w:rsid w:val="006C0C08"/>
    <w:rsid w:val="006C0D83"/>
    <w:rsid w:val="006C1C2B"/>
    <w:rsid w:val="006C2101"/>
    <w:rsid w:val="006C39F4"/>
    <w:rsid w:val="006C3DB1"/>
    <w:rsid w:val="006C4EA2"/>
    <w:rsid w:val="006C4FAD"/>
    <w:rsid w:val="006C5070"/>
    <w:rsid w:val="006C5A63"/>
    <w:rsid w:val="006C5CC3"/>
    <w:rsid w:val="006C60CD"/>
    <w:rsid w:val="006C63FE"/>
    <w:rsid w:val="006C6500"/>
    <w:rsid w:val="006C6891"/>
    <w:rsid w:val="006D03A1"/>
    <w:rsid w:val="006D04C5"/>
    <w:rsid w:val="006D0553"/>
    <w:rsid w:val="006D0BCD"/>
    <w:rsid w:val="006D30B7"/>
    <w:rsid w:val="006D3503"/>
    <w:rsid w:val="006D368D"/>
    <w:rsid w:val="006D383D"/>
    <w:rsid w:val="006D3C10"/>
    <w:rsid w:val="006D3F4A"/>
    <w:rsid w:val="006D442C"/>
    <w:rsid w:val="006D457D"/>
    <w:rsid w:val="006D4F1B"/>
    <w:rsid w:val="006D5701"/>
    <w:rsid w:val="006D6942"/>
    <w:rsid w:val="006D6A3B"/>
    <w:rsid w:val="006D6E0C"/>
    <w:rsid w:val="006E0EEF"/>
    <w:rsid w:val="006E19C4"/>
    <w:rsid w:val="006E1D70"/>
    <w:rsid w:val="006E2145"/>
    <w:rsid w:val="006E22CD"/>
    <w:rsid w:val="006E30F5"/>
    <w:rsid w:val="006E335E"/>
    <w:rsid w:val="006E375C"/>
    <w:rsid w:val="006E3C03"/>
    <w:rsid w:val="006E4008"/>
    <w:rsid w:val="006E403B"/>
    <w:rsid w:val="006E42D7"/>
    <w:rsid w:val="006E4FB0"/>
    <w:rsid w:val="006E526D"/>
    <w:rsid w:val="006E5AE4"/>
    <w:rsid w:val="006E6158"/>
    <w:rsid w:val="006E725F"/>
    <w:rsid w:val="006E7B78"/>
    <w:rsid w:val="006E7CB4"/>
    <w:rsid w:val="006F0242"/>
    <w:rsid w:val="006F05E2"/>
    <w:rsid w:val="006F3C6E"/>
    <w:rsid w:val="006F413B"/>
    <w:rsid w:val="006F436F"/>
    <w:rsid w:val="006F46A3"/>
    <w:rsid w:val="006F4DC5"/>
    <w:rsid w:val="006F5DA4"/>
    <w:rsid w:val="006F5E3F"/>
    <w:rsid w:val="006F631D"/>
    <w:rsid w:val="006F6971"/>
    <w:rsid w:val="006F7EE7"/>
    <w:rsid w:val="0070016D"/>
    <w:rsid w:val="00700809"/>
    <w:rsid w:val="00701F23"/>
    <w:rsid w:val="00702643"/>
    <w:rsid w:val="00702AB2"/>
    <w:rsid w:val="0070372A"/>
    <w:rsid w:val="00703C6A"/>
    <w:rsid w:val="00704A58"/>
    <w:rsid w:val="00705C33"/>
    <w:rsid w:val="00706111"/>
    <w:rsid w:val="00706483"/>
    <w:rsid w:val="007065AF"/>
    <w:rsid w:val="00706BFB"/>
    <w:rsid w:val="00707A6A"/>
    <w:rsid w:val="0071080F"/>
    <w:rsid w:val="007111DC"/>
    <w:rsid w:val="00711270"/>
    <w:rsid w:val="00711347"/>
    <w:rsid w:val="007118A7"/>
    <w:rsid w:val="007132E9"/>
    <w:rsid w:val="007138B7"/>
    <w:rsid w:val="007138BC"/>
    <w:rsid w:val="007139B5"/>
    <w:rsid w:val="00713A73"/>
    <w:rsid w:val="007150CA"/>
    <w:rsid w:val="007152DB"/>
    <w:rsid w:val="007157DE"/>
    <w:rsid w:val="00715B48"/>
    <w:rsid w:val="00715D0E"/>
    <w:rsid w:val="007161D2"/>
    <w:rsid w:val="00716C0D"/>
    <w:rsid w:val="00716FE5"/>
    <w:rsid w:val="0071742E"/>
    <w:rsid w:val="007176CB"/>
    <w:rsid w:val="00717717"/>
    <w:rsid w:val="0072064F"/>
    <w:rsid w:val="00720B74"/>
    <w:rsid w:val="00720C89"/>
    <w:rsid w:val="0072117A"/>
    <w:rsid w:val="00722B83"/>
    <w:rsid w:val="0072301A"/>
    <w:rsid w:val="007236FF"/>
    <w:rsid w:val="00723CD4"/>
    <w:rsid w:val="00724F47"/>
    <w:rsid w:val="0072529A"/>
    <w:rsid w:val="00725372"/>
    <w:rsid w:val="007258B9"/>
    <w:rsid w:val="00725F20"/>
    <w:rsid w:val="00726196"/>
    <w:rsid w:val="00726A85"/>
    <w:rsid w:val="00726A9E"/>
    <w:rsid w:val="007273BE"/>
    <w:rsid w:val="00730374"/>
    <w:rsid w:val="007312BF"/>
    <w:rsid w:val="00731CED"/>
    <w:rsid w:val="00731F58"/>
    <w:rsid w:val="00732C01"/>
    <w:rsid w:val="007334A6"/>
    <w:rsid w:val="00733878"/>
    <w:rsid w:val="00733A16"/>
    <w:rsid w:val="00733D20"/>
    <w:rsid w:val="007343FB"/>
    <w:rsid w:val="007344A5"/>
    <w:rsid w:val="0073491A"/>
    <w:rsid w:val="007351A3"/>
    <w:rsid w:val="00735D21"/>
    <w:rsid w:val="00736BD6"/>
    <w:rsid w:val="00737799"/>
    <w:rsid w:val="00741F61"/>
    <w:rsid w:val="0074202E"/>
    <w:rsid w:val="007421DA"/>
    <w:rsid w:val="00742283"/>
    <w:rsid w:val="00742A07"/>
    <w:rsid w:val="00742A38"/>
    <w:rsid w:val="00743790"/>
    <w:rsid w:val="007437C3"/>
    <w:rsid w:val="00743EDF"/>
    <w:rsid w:val="0074433F"/>
    <w:rsid w:val="00744A7D"/>
    <w:rsid w:val="0074535B"/>
    <w:rsid w:val="007453EB"/>
    <w:rsid w:val="00745A78"/>
    <w:rsid w:val="00745DEF"/>
    <w:rsid w:val="007466DD"/>
    <w:rsid w:val="0074709F"/>
    <w:rsid w:val="0074717E"/>
    <w:rsid w:val="0074753C"/>
    <w:rsid w:val="00750430"/>
    <w:rsid w:val="007506EF"/>
    <w:rsid w:val="00750E9B"/>
    <w:rsid w:val="00750FD1"/>
    <w:rsid w:val="007517CE"/>
    <w:rsid w:val="007518FF"/>
    <w:rsid w:val="00751C60"/>
    <w:rsid w:val="00752548"/>
    <w:rsid w:val="007532D9"/>
    <w:rsid w:val="00753A55"/>
    <w:rsid w:val="00754487"/>
    <w:rsid w:val="00754503"/>
    <w:rsid w:val="00754776"/>
    <w:rsid w:val="00754977"/>
    <w:rsid w:val="007551AC"/>
    <w:rsid w:val="007556E1"/>
    <w:rsid w:val="00755AA8"/>
    <w:rsid w:val="00755C99"/>
    <w:rsid w:val="00756144"/>
    <w:rsid w:val="00756814"/>
    <w:rsid w:val="00756B6E"/>
    <w:rsid w:val="00756E0C"/>
    <w:rsid w:val="007574A5"/>
    <w:rsid w:val="00757544"/>
    <w:rsid w:val="00757B9C"/>
    <w:rsid w:val="00757E3C"/>
    <w:rsid w:val="0076089F"/>
    <w:rsid w:val="0076094B"/>
    <w:rsid w:val="00760E2E"/>
    <w:rsid w:val="007613C8"/>
    <w:rsid w:val="00761AE4"/>
    <w:rsid w:val="00762547"/>
    <w:rsid w:val="0076264B"/>
    <w:rsid w:val="007629E5"/>
    <w:rsid w:val="00762AD3"/>
    <w:rsid w:val="00762D69"/>
    <w:rsid w:val="00762DB4"/>
    <w:rsid w:val="007630EB"/>
    <w:rsid w:val="007640C6"/>
    <w:rsid w:val="007650E7"/>
    <w:rsid w:val="00765E64"/>
    <w:rsid w:val="007662A9"/>
    <w:rsid w:val="007663F6"/>
    <w:rsid w:val="00766978"/>
    <w:rsid w:val="007669CD"/>
    <w:rsid w:val="00767781"/>
    <w:rsid w:val="0077018E"/>
    <w:rsid w:val="007705AB"/>
    <w:rsid w:val="00770734"/>
    <w:rsid w:val="00770AAF"/>
    <w:rsid w:val="00771666"/>
    <w:rsid w:val="007722E1"/>
    <w:rsid w:val="007727E1"/>
    <w:rsid w:val="00772E8D"/>
    <w:rsid w:val="00773579"/>
    <w:rsid w:val="007735E8"/>
    <w:rsid w:val="00773A55"/>
    <w:rsid w:val="00773DF8"/>
    <w:rsid w:val="00774626"/>
    <w:rsid w:val="00774D7C"/>
    <w:rsid w:val="007754BC"/>
    <w:rsid w:val="00775CDD"/>
    <w:rsid w:val="00776613"/>
    <w:rsid w:val="00776B7A"/>
    <w:rsid w:val="00777A9D"/>
    <w:rsid w:val="0078145D"/>
    <w:rsid w:val="007821EE"/>
    <w:rsid w:val="00782244"/>
    <w:rsid w:val="00782318"/>
    <w:rsid w:val="00782DFB"/>
    <w:rsid w:val="007832FB"/>
    <w:rsid w:val="0078353F"/>
    <w:rsid w:val="0078379F"/>
    <w:rsid w:val="0078414E"/>
    <w:rsid w:val="00784A7D"/>
    <w:rsid w:val="00785007"/>
    <w:rsid w:val="0078501E"/>
    <w:rsid w:val="00785402"/>
    <w:rsid w:val="0078546B"/>
    <w:rsid w:val="0078550C"/>
    <w:rsid w:val="00785534"/>
    <w:rsid w:val="007859FB"/>
    <w:rsid w:val="007864B2"/>
    <w:rsid w:val="007868B6"/>
    <w:rsid w:val="007869DD"/>
    <w:rsid w:val="00786A59"/>
    <w:rsid w:val="00787015"/>
    <w:rsid w:val="00787359"/>
    <w:rsid w:val="007910CC"/>
    <w:rsid w:val="007911C0"/>
    <w:rsid w:val="00791ECD"/>
    <w:rsid w:val="0079208D"/>
    <w:rsid w:val="007922A3"/>
    <w:rsid w:val="00792635"/>
    <w:rsid w:val="00792BDC"/>
    <w:rsid w:val="007930ED"/>
    <w:rsid w:val="00793D8E"/>
    <w:rsid w:val="00793FBA"/>
    <w:rsid w:val="00794824"/>
    <w:rsid w:val="0079551C"/>
    <w:rsid w:val="007956B5"/>
    <w:rsid w:val="0079614B"/>
    <w:rsid w:val="0079690B"/>
    <w:rsid w:val="00796D52"/>
    <w:rsid w:val="00797601"/>
    <w:rsid w:val="00797E45"/>
    <w:rsid w:val="007A085A"/>
    <w:rsid w:val="007A1BA8"/>
    <w:rsid w:val="007A1FF2"/>
    <w:rsid w:val="007A3C0B"/>
    <w:rsid w:val="007A3E4A"/>
    <w:rsid w:val="007A3E80"/>
    <w:rsid w:val="007A4815"/>
    <w:rsid w:val="007A4BF4"/>
    <w:rsid w:val="007A520B"/>
    <w:rsid w:val="007A5553"/>
    <w:rsid w:val="007A56A3"/>
    <w:rsid w:val="007A6050"/>
    <w:rsid w:val="007A6CA9"/>
    <w:rsid w:val="007A70C1"/>
    <w:rsid w:val="007A7ABB"/>
    <w:rsid w:val="007B0A76"/>
    <w:rsid w:val="007B0B8B"/>
    <w:rsid w:val="007B1C00"/>
    <w:rsid w:val="007B2C0D"/>
    <w:rsid w:val="007B3F17"/>
    <w:rsid w:val="007B437E"/>
    <w:rsid w:val="007B6237"/>
    <w:rsid w:val="007B6A2B"/>
    <w:rsid w:val="007B6A4A"/>
    <w:rsid w:val="007B6C04"/>
    <w:rsid w:val="007B6C82"/>
    <w:rsid w:val="007C0FAB"/>
    <w:rsid w:val="007C14DC"/>
    <w:rsid w:val="007C1600"/>
    <w:rsid w:val="007C1A28"/>
    <w:rsid w:val="007C226C"/>
    <w:rsid w:val="007C2875"/>
    <w:rsid w:val="007C29D4"/>
    <w:rsid w:val="007C2BA1"/>
    <w:rsid w:val="007C368F"/>
    <w:rsid w:val="007C3D23"/>
    <w:rsid w:val="007C4733"/>
    <w:rsid w:val="007C50FA"/>
    <w:rsid w:val="007C5D4E"/>
    <w:rsid w:val="007C5ED0"/>
    <w:rsid w:val="007C611F"/>
    <w:rsid w:val="007C6196"/>
    <w:rsid w:val="007C648C"/>
    <w:rsid w:val="007C716D"/>
    <w:rsid w:val="007C7584"/>
    <w:rsid w:val="007C7C0E"/>
    <w:rsid w:val="007C7CD9"/>
    <w:rsid w:val="007C7E1F"/>
    <w:rsid w:val="007D0019"/>
    <w:rsid w:val="007D0B67"/>
    <w:rsid w:val="007D0B8F"/>
    <w:rsid w:val="007D18FE"/>
    <w:rsid w:val="007D1922"/>
    <w:rsid w:val="007D2029"/>
    <w:rsid w:val="007D2AA6"/>
    <w:rsid w:val="007D2E94"/>
    <w:rsid w:val="007D2EED"/>
    <w:rsid w:val="007D3BC1"/>
    <w:rsid w:val="007D4396"/>
    <w:rsid w:val="007D4A95"/>
    <w:rsid w:val="007D5115"/>
    <w:rsid w:val="007D5167"/>
    <w:rsid w:val="007D59B1"/>
    <w:rsid w:val="007D5DD3"/>
    <w:rsid w:val="007D6D02"/>
    <w:rsid w:val="007D7306"/>
    <w:rsid w:val="007D73E5"/>
    <w:rsid w:val="007D7500"/>
    <w:rsid w:val="007D7F47"/>
    <w:rsid w:val="007E040B"/>
    <w:rsid w:val="007E0677"/>
    <w:rsid w:val="007E138C"/>
    <w:rsid w:val="007E16AC"/>
    <w:rsid w:val="007E2248"/>
    <w:rsid w:val="007E28C4"/>
    <w:rsid w:val="007E2D01"/>
    <w:rsid w:val="007E337D"/>
    <w:rsid w:val="007E38A3"/>
    <w:rsid w:val="007E3A76"/>
    <w:rsid w:val="007E4D7C"/>
    <w:rsid w:val="007E5261"/>
    <w:rsid w:val="007E537C"/>
    <w:rsid w:val="007E5922"/>
    <w:rsid w:val="007E608F"/>
    <w:rsid w:val="007E6A4E"/>
    <w:rsid w:val="007E6A72"/>
    <w:rsid w:val="007F0591"/>
    <w:rsid w:val="007F08F9"/>
    <w:rsid w:val="007F0BD0"/>
    <w:rsid w:val="007F1634"/>
    <w:rsid w:val="007F2A70"/>
    <w:rsid w:val="007F2D3D"/>
    <w:rsid w:val="007F3A65"/>
    <w:rsid w:val="007F3FA5"/>
    <w:rsid w:val="007F48F6"/>
    <w:rsid w:val="007F4B25"/>
    <w:rsid w:val="007F4F55"/>
    <w:rsid w:val="007F5716"/>
    <w:rsid w:val="007F5AAF"/>
    <w:rsid w:val="007F5B10"/>
    <w:rsid w:val="007F5B1C"/>
    <w:rsid w:val="007F5DB9"/>
    <w:rsid w:val="007F659F"/>
    <w:rsid w:val="007F6768"/>
    <w:rsid w:val="007F6ED3"/>
    <w:rsid w:val="007F71D3"/>
    <w:rsid w:val="007F7BE3"/>
    <w:rsid w:val="008006EE"/>
    <w:rsid w:val="00800A21"/>
    <w:rsid w:val="00800ED4"/>
    <w:rsid w:val="00801340"/>
    <w:rsid w:val="00801F9A"/>
    <w:rsid w:val="00801FF5"/>
    <w:rsid w:val="00802C74"/>
    <w:rsid w:val="00803E06"/>
    <w:rsid w:val="008042BA"/>
    <w:rsid w:val="008044F4"/>
    <w:rsid w:val="008052A0"/>
    <w:rsid w:val="0080558B"/>
    <w:rsid w:val="00805647"/>
    <w:rsid w:val="00806539"/>
    <w:rsid w:val="00806A3C"/>
    <w:rsid w:val="00806AC0"/>
    <w:rsid w:val="00806B48"/>
    <w:rsid w:val="00806EE8"/>
    <w:rsid w:val="008076FA"/>
    <w:rsid w:val="008077A6"/>
    <w:rsid w:val="00810274"/>
    <w:rsid w:val="008104BF"/>
    <w:rsid w:val="008125D1"/>
    <w:rsid w:val="008129D1"/>
    <w:rsid w:val="00812DAC"/>
    <w:rsid w:val="00813425"/>
    <w:rsid w:val="00813768"/>
    <w:rsid w:val="00813F94"/>
    <w:rsid w:val="008146E7"/>
    <w:rsid w:val="008150B5"/>
    <w:rsid w:val="008151B9"/>
    <w:rsid w:val="008157A8"/>
    <w:rsid w:val="008159C3"/>
    <w:rsid w:val="00815A0B"/>
    <w:rsid w:val="00815A9F"/>
    <w:rsid w:val="008162D7"/>
    <w:rsid w:val="00816353"/>
    <w:rsid w:val="008164A4"/>
    <w:rsid w:val="00816510"/>
    <w:rsid w:val="00816E7C"/>
    <w:rsid w:val="008171FD"/>
    <w:rsid w:val="008175F7"/>
    <w:rsid w:val="008178DB"/>
    <w:rsid w:val="00817A55"/>
    <w:rsid w:val="00820384"/>
    <w:rsid w:val="00820743"/>
    <w:rsid w:val="00822394"/>
    <w:rsid w:val="0082348F"/>
    <w:rsid w:val="008251C4"/>
    <w:rsid w:val="00825B51"/>
    <w:rsid w:val="00826A48"/>
    <w:rsid w:val="00826C5B"/>
    <w:rsid w:val="00826CFE"/>
    <w:rsid w:val="00826F61"/>
    <w:rsid w:val="008271E9"/>
    <w:rsid w:val="00827221"/>
    <w:rsid w:val="00827936"/>
    <w:rsid w:val="00827976"/>
    <w:rsid w:val="00827D67"/>
    <w:rsid w:val="00827F29"/>
    <w:rsid w:val="0083089A"/>
    <w:rsid w:val="00830E03"/>
    <w:rsid w:val="00831574"/>
    <w:rsid w:val="00831C53"/>
    <w:rsid w:val="00831FFA"/>
    <w:rsid w:val="0083294A"/>
    <w:rsid w:val="00833413"/>
    <w:rsid w:val="0083372D"/>
    <w:rsid w:val="00833F25"/>
    <w:rsid w:val="0083445A"/>
    <w:rsid w:val="00834852"/>
    <w:rsid w:val="00834B4D"/>
    <w:rsid w:val="0083520F"/>
    <w:rsid w:val="008352F8"/>
    <w:rsid w:val="008354A8"/>
    <w:rsid w:val="00835697"/>
    <w:rsid w:val="0083585E"/>
    <w:rsid w:val="00835D2B"/>
    <w:rsid w:val="00835E99"/>
    <w:rsid w:val="0083722C"/>
    <w:rsid w:val="008375EB"/>
    <w:rsid w:val="00837828"/>
    <w:rsid w:val="008404BB"/>
    <w:rsid w:val="00840540"/>
    <w:rsid w:val="00840D0F"/>
    <w:rsid w:val="00840FD6"/>
    <w:rsid w:val="00841425"/>
    <w:rsid w:val="0084157C"/>
    <w:rsid w:val="00841F89"/>
    <w:rsid w:val="008429A1"/>
    <w:rsid w:val="008430D6"/>
    <w:rsid w:val="008438C5"/>
    <w:rsid w:val="00844258"/>
    <w:rsid w:val="00844379"/>
    <w:rsid w:val="00844723"/>
    <w:rsid w:val="00844A8E"/>
    <w:rsid w:val="00844C71"/>
    <w:rsid w:val="008455F9"/>
    <w:rsid w:val="0084580E"/>
    <w:rsid w:val="0084642D"/>
    <w:rsid w:val="00846F22"/>
    <w:rsid w:val="008478D2"/>
    <w:rsid w:val="00850151"/>
    <w:rsid w:val="0085138B"/>
    <w:rsid w:val="00851457"/>
    <w:rsid w:val="008519C4"/>
    <w:rsid w:val="00851BAD"/>
    <w:rsid w:val="0085211C"/>
    <w:rsid w:val="00852181"/>
    <w:rsid w:val="008525AE"/>
    <w:rsid w:val="008527E7"/>
    <w:rsid w:val="00852AF0"/>
    <w:rsid w:val="00853370"/>
    <w:rsid w:val="00853AF9"/>
    <w:rsid w:val="00853F20"/>
    <w:rsid w:val="00854A24"/>
    <w:rsid w:val="00855E29"/>
    <w:rsid w:val="00855FED"/>
    <w:rsid w:val="00856509"/>
    <w:rsid w:val="00856705"/>
    <w:rsid w:val="008569D2"/>
    <w:rsid w:val="00857AC2"/>
    <w:rsid w:val="008600C7"/>
    <w:rsid w:val="00860235"/>
    <w:rsid w:val="008606C5"/>
    <w:rsid w:val="00860DC4"/>
    <w:rsid w:val="008611CE"/>
    <w:rsid w:val="00861F8A"/>
    <w:rsid w:val="0086206C"/>
    <w:rsid w:val="008625C6"/>
    <w:rsid w:val="00862829"/>
    <w:rsid w:val="00862CE4"/>
    <w:rsid w:val="008630EA"/>
    <w:rsid w:val="008634BA"/>
    <w:rsid w:val="00863862"/>
    <w:rsid w:val="00863AD2"/>
    <w:rsid w:val="00863FE3"/>
    <w:rsid w:val="00865869"/>
    <w:rsid w:val="00865DE6"/>
    <w:rsid w:val="00865F06"/>
    <w:rsid w:val="00866186"/>
    <w:rsid w:val="00867033"/>
    <w:rsid w:val="008670D6"/>
    <w:rsid w:val="0086748E"/>
    <w:rsid w:val="008675F7"/>
    <w:rsid w:val="00867699"/>
    <w:rsid w:val="0087057B"/>
    <w:rsid w:val="0087124F"/>
    <w:rsid w:val="00871271"/>
    <w:rsid w:val="0087144B"/>
    <w:rsid w:val="0087191E"/>
    <w:rsid w:val="008719BA"/>
    <w:rsid w:val="00872035"/>
    <w:rsid w:val="00872300"/>
    <w:rsid w:val="008723A9"/>
    <w:rsid w:val="00872C95"/>
    <w:rsid w:val="00872FCA"/>
    <w:rsid w:val="00873497"/>
    <w:rsid w:val="00873891"/>
    <w:rsid w:val="008738DC"/>
    <w:rsid w:val="00873D92"/>
    <w:rsid w:val="008743C1"/>
    <w:rsid w:val="00875117"/>
    <w:rsid w:val="00875EF0"/>
    <w:rsid w:val="00876812"/>
    <w:rsid w:val="00876A35"/>
    <w:rsid w:val="00876BDB"/>
    <w:rsid w:val="00877006"/>
    <w:rsid w:val="0087706D"/>
    <w:rsid w:val="008774A9"/>
    <w:rsid w:val="008801BB"/>
    <w:rsid w:val="00880366"/>
    <w:rsid w:val="0088050B"/>
    <w:rsid w:val="00880EF3"/>
    <w:rsid w:val="008818C7"/>
    <w:rsid w:val="00881E30"/>
    <w:rsid w:val="00881F94"/>
    <w:rsid w:val="00881F9A"/>
    <w:rsid w:val="00882952"/>
    <w:rsid w:val="008833D1"/>
    <w:rsid w:val="00883653"/>
    <w:rsid w:val="0088378D"/>
    <w:rsid w:val="00883B16"/>
    <w:rsid w:val="00884132"/>
    <w:rsid w:val="008853EC"/>
    <w:rsid w:val="00885816"/>
    <w:rsid w:val="00885CB3"/>
    <w:rsid w:val="00887B42"/>
    <w:rsid w:val="00887EF2"/>
    <w:rsid w:val="008900F1"/>
    <w:rsid w:val="00890840"/>
    <w:rsid w:val="00890D9B"/>
    <w:rsid w:val="0089184F"/>
    <w:rsid w:val="008920EA"/>
    <w:rsid w:val="0089365B"/>
    <w:rsid w:val="00893811"/>
    <w:rsid w:val="008949AA"/>
    <w:rsid w:val="00895038"/>
    <w:rsid w:val="00895186"/>
    <w:rsid w:val="008951E4"/>
    <w:rsid w:val="00895AE7"/>
    <w:rsid w:val="00895E4F"/>
    <w:rsid w:val="0089691E"/>
    <w:rsid w:val="0089723F"/>
    <w:rsid w:val="008975DA"/>
    <w:rsid w:val="008A0D73"/>
    <w:rsid w:val="008A1863"/>
    <w:rsid w:val="008A1B15"/>
    <w:rsid w:val="008A1B40"/>
    <w:rsid w:val="008A1F84"/>
    <w:rsid w:val="008A2A1C"/>
    <w:rsid w:val="008A3885"/>
    <w:rsid w:val="008A3D7A"/>
    <w:rsid w:val="008A43BF"/>
    <w:rsid w:val="008A463B"/>
    <w:rsid w:val="008A49D9"/>
    <w:rsid w:val="008A5305"/>
    <w:rsid w:val="008A59A5"/>
    <w:rsid w:val="008A59E2"/>
    <w:rsid w:val="008A5B2B"/>
    <w:rsid w:val="008A5BB2"/>
    <w:rsid w:val="008A5CC1"/>
    <w:rsid w:val="008A5DE8"/>
    <w:rsid w:val="008A6365"/>
    <w:rsid w:val="008A6D17"/>
    <w:rsid w:val="008A76A7"/>
    <w:rsid w:val="008A7766"/>
    <w:rsid w:val="008B04CE"/>
    <w:rsid w:val="008B0E81"/>
    <w:rsid w:val="008B13E2"/>
    <w:rsid w:val="008B14BC"/>
    <w:rsid w:val="008B219D"/>
    <w:rsid w:val="008B2CCC"/>
    <w:rsid w:val="008B2F1F"/>
    <w:rsid w:val="008B3226"/>
    <w:rsid w:val="008B3ADF"/>
    <w:rsid w:val="008B3E13"/>
    <w:rsid w:val="008B4505"/>
    <w:rsid w:val="008B4540"/>
    <w:rsid w:val="008B46FB"/>
    <w:rsid w:val="008B4891"/>
    <w:rsid w:val="008B4FB4"/>
    <w:rsid w:val="008B5105"/>
    <w:rsid w:val="008B55FD"/>
    <w:rsid w:val="008B572E"/>
    <w:rsid w:val="008B66F6"/>
    <w:rsid w:val="008B75ED"/>
    <w:rsid w:val="008B7C3C"/>
    <w:rsid w:val="008B7EDB"/>
    <w:rsid w:val="008B7F5F"/>
    <w:rsid w:val="008C17A8"/>
    <w:rsid w:val="008C1A8E"/>
    <w:rsid w:val="008C1B0A"/>
    <w:rsid w:val="008C1B68"/>
    <w:rsid w:val="008C2359"/>
    <w:rsid w:val="008C2999"/>
    <w:rsid w:val="008C2EAC"/>
    <w:rsid w:val="008C3A51"/>
    <w:rsid w:val="008C3E4E"/>
    <w:rsid w:val="008C47DB"/>
    <w:rsid w:val="008C48F4"/>
    <w:rsid w:val="008C4C4F"/>
    <w:rsid w:val="008C4D44"/>
    <w:rsid w:val="008C5F5A"/>
    <w:rsid w:val="008C6225"/>
    <w:rsid w:val="008C6337"/>
    <w:rsid w:val="008C6868"/>
    <w:rsid w:val="008C6EBA"/>
    <w:rsid w:val="008C7476"/>
    <w:rsid w:val="008C75C1"/>
    <w:rsid w:val="008C7952"/>
    <w:rsid w:val="008C79EC"/>
    <w:rsid w:val="008D0B31"/>
    <w:rsid w:val="008D0C1B"/>
    <w:rsid w:val="008D0F35"/>
    <w:rsid w:val="008D1353"/>
    <w:rsid w:val="008D1684"/>
    <w:rsid w:val="008D22F4"/>
    <w:rsid w:val="008D2865"/>
    <w:rsid w:val="008D3063"/>
    <w:rsid w:val="008D36CB"/>
    <w:rsid w:val="008D3AD0"/>
    <w:rsid w:val="008D45B1"/>
    <w:rsid w:val="008D4CDE"/>
    <w:rsid w:val="008D4D9B"/>
    <w:rsid w:val="008D52B3"/>
    <w:rsid w:val="008D56E5"/>
    <w:rsid w:val="008D612B"/>
    <w:rsid w:val="008D75E2"/>
    <w:rsid w:val="008D7BAD"/>
    <w:rsid w:val="008D7D7B"/>
    <w:rsid w:val="008D7DB5"/>
    <w:rsid w:val="008D7FC1"/>
    <w:rsid w:val="008E1601"/>
    <w:rsid w:val="008E1D73"/>
    <w:rsid w:val="008E3062"/>
    <w:rsid w:val="008E331C"/>
    <w:rsid w:val="008E3DA4"/>
    <w:rsid w:val="008E4227"/>
    <w:rsid w:val="008E480E"/>
    <w:rsid w:val="008E5BCA"/>
    <w:rsid w:val="008E6075"/>
    <w:rsid w:val="008E6085"/>
    <w:rsid w:val="008E67E2"/>
    <w:rsid w:val="008E7711"/>
    <w:rsid w:val="008E7E06"/>
    <w:rsid w:val="008F0465"/>
    <w:rsid w:val="008F0895"/>
    <w:rsid w:val="008F0BBA"/>
    <w:rsid w:val="008F0EF0"/>
    <w:rsid w:val="008F116A"/>
    <w:rsid w:val="008F1C0E"/>
    <w:rsid w:val="008F1C8C"/>
    <w:rsid w:val="008F1C9F"/>
    <w:rsid w:val="008F1EF7"/>
    <w:rsid w:val="008F35B6"/>
    <w:rsid w:val="008F372B"/>
    <w:rsid w:val="008F3AAE"/>
    <w:rsid w:val="008F45BD"/>
    <w:rsid w:val="008F5211"/>
    <w:rsid w:val="008F5323"/>
    <w:rsid w:val="008F5363"/>
    <w:rsid w:val="008F5FB9"/>
    <w:rsid w:val="009001BB"/>
    <w:rsid w:val="009008AE"/>
    <w:rsid w:val="009012CD"/>
    <w:rsid w:val="0090223D"/>
    <w:rsid w:val="00903152"/>
    <w:rsid w:val="00904D14"/>
    <w:rsid w:val="00904E7A"/>
    <w:rsid w:val="009051E9"/>
    <w:rsid w:val="009053EF"/>
    <w:rsid w:val="009055E8"/>
    <w:rsid w:val="00905F7F"/>
    <w:rsid w:val="009064D5"/>
    <w:rsid w:val="0090682F"/>
    <w:rsid w:val="009069AA"/>
    <w:rsid w:val="0090714A"/>
    <w:rsid w:val="009074F4"/>
    <w:rsid w:val="0091068A"/>
    <w:rsid w:val="00910A17"/>
    <w:rsid w:val="00910ECC"/>
    <w:rsid w:val="009117B1"/>
    <w:rsid w:val="009119DB"/>
    <w:rsid w:val="009128DF"/>
    <w:rsid w:val="00912D30"/>
    <w:rsid w:val="009135F1"/>
    <w:rsid w:val="0091379E"/>
    <w:rsid w:val="009137B6"/>
    <w:rsid w:val="0091395A"/>
    <w:rsid w:val="00914100"/>
    <w:rsid w:val="0091493A"/>
    <w:rsid w:val="00914ACF"/>
    <w:rsid w:val="00914DDA"/>
    <w:rsid w:val="0091518B"/>
    <w:rsid w:val="0091575A"/>
    <w:rsid w:val="00915CCE"/>
    <w:rsid w:val="00916C79"/>
    <w:rsid w:val="00916C95"/>
    <w:rsid w:val="009174A1"/>
    <w:rsid w:val="009174CE"/>
    <w:rsid w:val="00917ADA"/>
    <w:rsid w:val="00921066"/>
    <w:rsid w:val="009215B3"/>
    <w:rsid w:val="0092175E"/>
    <w:rsid w:val="00922619"/>
    <w:rsid w:val="0092279D"/>
    <w:rsid w:val="00922857"/>
    <w:rsid w:val="00923DDC"/>
    <w:rsid w:val="00923E77"/>
    <w:rsid w:val="00925558"/>
    <w:rsid w:val="009256FB"/>
    <w:rsid w:val="00925F81"/>
    <w:rsid w:val="0092632C"/>
    <w:rsid w:val="00926992"/>
    <w:rsid w:val="0092756B"/>
    <w:rsid w:val="00927FD4"/>
    <w:rsid w:val="009301AC"/>
    <w:rsid w:val="00930394"/>
    <w:rsid w:val="009307EF"/>
    <w:rsid w:val="00930927"/>
    <w:rsid w:val="00930ABA"/>
    <w:rsid w:val="009317E7"/>
    <w:rsid w:val="00932538"/>
    <w:rsid w:val="009329BC"/>
    <w:rsid w:val="00932E19"/>
    <w:rsid w:val="00933281"/>
    <w:rsid w:val="00933981"/>
    <w:rsid w:val="00933C71"/>
    <w:rsid w:val="00934429"/>
    <w:rsid w:val="00934674"/>
    <w:rsid w:val="0093473B"/>
    <w:rsid w:val="00934F30"/>
    <w:rsid w:val="00935214"/>
    <w:rsid w:val="00935D5A"/>
    <w:rsid w:val="00936EDD"/>
    <w:rsid w:val="009379A5"/>
    <w:rsid w:val="00937C58"/>
    <w:rsid w:val="00940B9A"/>
    <w:rsid w:val="00940E94"/>
    <w:rsid w:val="009411FB"/>
    <w:rsid w:val="00941348"/>
    <w:rsid w:val="00942488"/>
    <w:rsid w:val="009424CC"/>
    <w:rsid w:val="00943C7D"/>
    <w:rsid w:val="0094403A"/>
    <w:rsid w:val="009441EC"/>
    <w:rsid w:val="009446B2"/>
    <w:rsid w:val="00945F96"/>
    <w:rsid w:val="00946595"/>
    <w:rsid w:val="0094664D"/>
    <w:rsid w:val="009468C1"/>
    <w:rsid w:val="00947813"/>
    <w:rsid w:val="00947ECE"/>
    <w:rsid w:val="00950209"/>
    <w:rsid w:val="00950EC3"/>
    <w:rsid w:val="00951803"/>
    <w:rsid w:val="00952B5A"/>
    <w:rsid w:val="00953A7A"/>
    <w:rsid w:val="00953C84"/>
    <w:rsid w:val="00953D2E"/>
    <w:rsid w:val="009543E7"/>
    <w:rsid w:val="009543FC"/>
    <w:rsid w:val="00954762"/>
    <w:rsid w:val="00954EC1"/>
    <w:rsid w:val="00955142"/>
    <w:rsid w:val="009556B3"/>
    <w:rsid w:val="009558B2"/>
    <w:rsid w:val="00955EF3"/>
    <w:rsid w:val="00956C2D"/>
    <w:rsid w:val="00956E91"/>
    <w:rsid w:val="009577A8"/>
    <w:rsid w:val="0095784E"/>
    <w:rsid w:val="00957911"/>
    <w:rsid w:val="009579AE"/>
    <w:rsid w:val="00957B8D"/>
    <w:rsid w:val="009600D5"/>
    <w:rsid w:val="00960412"/>
    <w:rsid w:val="00960C03"/>
    <w:rsid w:val="00960F5D"/>
    <w:rsid w:val="009612A3"/>
    <w:rsid w:val="009619DE"/>
    <w:rsid w:val="00961B63"/>
    <w:rsid w:val="00961FD9"/>
    <w:rsid w:val="0096236B"/>
    <w:rsid w:val="00962A94"/>
    <w:rsid w:val="00962E80"/>
    <w:rsid w:val="00962EED"/>
    <w:rsid w:val="00963ACD"/>
    <w:rsid w:val="00964B36"/>
    <w:rsid w:val="009650D4"/>
    <w:rsid w:val="009656A4"/>
    <w:rsid w:val="00965F83"/>
    <w:rsid w:val="009668F4"/>
    <w:rsid w:val="00966E79"/>
    <w:rsid w:val="00966FCE"/>
    <w:rsid w:val="00966FE9"/>
    <w:rsid w:val="009714A8"/>
    <w:rsid w:val="009714F0"/>
    <w:rsid w:val="00972131"/>
    <w:rsid w:val="00972189"/>
    <w:rsid w:val="00972335"/>
    <w:rsid w:val="00972697"/>
    <w:rsid w:val="00972877"/>
    <w:rsid w:val="009729F2"/>
    <w:rsid w:val="00973D09"/>
    <w:rsid w:val="00973D40"/>
    <w:rsid w:val="00973F50"/>
    <w:rsid w:val="00975BF0"/>
    <w:rsid w:val="00975DF2"/>
    <w:rsid w:val="00975E64"/>
    <w:rsid w:val="00976F3A"/>
    <w:rsid w:val="0097776F"/>
    <w:rsid w:val="00977EA1"/>
    <w:rsid w:val="00977EBA"/>
    <w:rsid w:val="00980FA8"/>
    <w:rsid w:val="0098187C"/>
    <w:rsid w:val="00981BDF"/>
    <w:rsid w:val="009825E1"/>
    <w:rsid w:val="00982743"/>
    <w:rsid w:val="00983835"/>
    <w:rsid w:val="00983F92"/>
    <w:rsid w:val="00985543"/>
    <w:rsid w:val="009870C9"/>
    <w:rsid w:val="009875B3"/>
    <w:rsid w:val="00987976"/>
    <w:rsid w:val="00987B94"/>
    <w:rsid w:val="00987F94"/>
    <w:rsid w:val="009900F7"/>
    <w:rsid w:val="009911C7"/>
    <w:rsid w:val="00991F18"/>
    <w:rsid w:val="00992BE7"/>
    <w:rsid w:val="00992E32"/>
    <w:rsid w:val="00992E56"/>
    <w:rsid w:val="009935C6"/>
    <w:rsid w:val="0099370D"/>
    <w:rsid w:val="0099384E"/>
    <w:rsid w:val="0099386C"/>
    <w:rsid w:val="00993B73"/>
    <w:rsid w:val="00993DBE"/>
    <w:rsid w:val="0099499A"/>
    <w:rsid w:val="00994B76"/>
    <w:rsid w:val="00994E89"/>
    <w:rsid w:val="009953F3"/>
    <w:rsid w:val="00996036"/>
    <w:rsid w:val="0099650A"/>
    <w:rsid w:val="0099681A"/>
    <w:rsid w:val="0099738C"/>
    <w:rsid w:val="009A08F8"/>
    <w:rsid w:val="009A15D7"/>
    <w:rsid w:val="009A163B"/>
    <w:rsid w:val="009A16CB"/>
    <w:rsid w:val="009A1BA2"/>
    <w:rsid w:val="009A2584"/>
    <w:rsid w:val="009A27DD"/>
    <w:rsid w:val="009A3099"/>
    <w:rsid w:val="009A37AB"/>
    <w:rsid w:val="009A3D76"/>
    <w:rsid w:val="009A3E1F"/>
    <w:rsid w:val="009A4012"/>
    <w:rsid w:val="009A40FE"/>
    <w:rsid w:val="009A45A1"/>
    <w:rsid w:val="009A46A2"/>
    <w:rsid w:val="009A4EF0"/>
    <w:rsid w:val="009A5420"/>
    <w:rsid w:val="009A5A62"/>
    <w:rsid w:val="009A5C97"/>
    <w:rsid w:val="009A697A"/>
    <w:rsid w:val="009A713D"/>
    <w:rsid w:val="009A7940"/>
    <w:rsid w:val="009A7BAE"/>
    <w:rsid w:val="009B0132"/>
    <w:rsid w:val="009B0767"/>
    <w:rsid w:val="009B08C9"/>
    <w:rsid w:val="009B107B"/>
    <w:rsid w:val="009B1447"/>
    <w:rsid w:val="009B1639"/>
    <w:rsid w:val="009B17CC"/>
    <w:rsid w:val="009B26F0"/>
    <w:rsid w:val="009B28D8"/>
    <w:rsid w:val="009B33ED"/>
    <w:rsid w:val="009B347B"/>
    <w:rsid w:val="009B3524"/>
    <w:rsid w:val="009B3965"/>
    <w:rsid w:val="009B3B1C"/>
    <w:rsid w:val="009B3D2C"/>
    <w:rsid w:val="009B3F8E"/>
    <w:rsid w:val="009B45A6"/>
    <w:rsid w:val="009B4B1A"/>
    <w:rsid w:val="009B4D6B"/>
    <w:rsid w:val="009B5055"/>
    <w:rsid w:val="009B5409"/>
    <w:rsid w:val="009B56D6"/>
    <w:rsid w:val="009B57B4"/>
    <w:rsid w:val="009B5AB4"/>
    <w:rsid w:val="009B5B84"/>
    <w:rsid w:val="009B6025"/>
    <w:rsid w:val="009B63C0"/>
    <w:rsid w:val="009B70A1"/>
    <w:rsid w:val="009B73D2"/>
    <w:rsid w:val="009B788A"/>
    <w:rsid w:val="009C110B"/>
    <w:rsid w:val="009C1F0A"/>
    <w:rsid w:val="009C22E8"/>
    <w:rsid w:val="009C2E9D"/>
    <w:rsid w:val="009C33B1"/>
    <w:rsid w:val="009C33E5"/>
    <w:rsid w:val="009C4070"/>
    <w:rsid w:val="009C40D2"/>
    <w:rsid w:val="009C4439"/>
    <w:rsid w:val="009C4C76"/>
    <w:rsid w:val="009C4EE3"/>
    <w:rsid w:val="009C510F"/>
    <w:rsid w:val="009C5177"/>
    <w:rsid w:val="009C5A82"/>
    <w:rsid w:val="009C773E"/>
    <w:rsid w:val="009D0441"/>
    <w:rsid w:val="009D091E"/>
    <w:rsid w:val="009D0EC7"/>
    <w:rsid w:val="009D1157"/>
    <w:rsid w:val="009D1DCB"/>
    <w:rsid w:val="009D2DEC"/>
    <w:rsid w:val="009D2EA5"/>
    <w:rsid w:val="009D3283"/>
    <w:rsid w:val="009D3816"/>
    <w:rsid w:val="009D4E07"/>
    <w:rsid w:val="009D4E5A"/>
    <w:rsid w:val="009D4E70"/>
    <w:rsid w:val="009D5115"/>
    <w:rsid w:val="009D5DA3"/>
    <w:rsid w:val="009D5DEC"/>
    <w:rsid w:val="009D5F86"/>
    <w:rsid w:val="009D60E3"/>
    <w:rsid w:val="009D6F9E"/>
    <w:rsid w:val="009D7667"/>
    <w:rsid w:val="009D7B68"/>
    <w:rsid w:val="009E038C"/>
    <w:rsid w:val="009E0A9B"/>
    <w:rsid w:val="009E1682"/>
    <w:rsid w:val="009E16D5"/>
    <w:rsid w:val="009E1D68"/>
    <w:rsid w:val="009E2038"/>
    <w:rsid w:val="009E243A"/>
    <w:rsid w:val="009E257C"/>
    <w:rsid w:val="009E2B3A"/>
    <w:rsid w:val="009E3617"/>
    <w:rsid w:val="009E3F15"/>
    <w:rsid w:val="009E3FC8"/>
    <w:rsid w:val="009E4D69"/>
    <w:rsid w:val="009E54DC"/>
    <w:rsid w:val="009E552C"/>
    <w:rsid w:val="009E562C"/>
    <w:rsid w:val="009E5B42"/>
    <w:rsid w:val="009E63C0"/>
    <w:rsid w:val="009E63F6"/>
    <w:rsid w:val="009E6B04"/>
    <w:rsid w:val="009E6F06"/>
    <w:rsid w:val="009E7563"/>
    <w:rsid w:val="009E7D51"/>
    <w:rsid w:val="009E7DC6"/>
    <w:rsid w:val="009E7E5A"/>
    <w:rsid w:val="009F01BB"/>
    <w:rsid w:val="009F0541"/>
    <w:rsid w:val="009F18D2"/>
    <w:rsid w:val="009F1C2A"/>
    <w:rsid w:val="009F2AA9"/>
    <w:rsid w:val="009F3421"/>
    <w:rsid w:val="009F392B"/>
    <w:rsid w:val="009F3B09"/>
    <w:rsid w:val="009F3B34"/>
    <w:rsid w:val="009F3EA3"/>
    <w:rsid w:val="009F3FE9"/>
    <w:rsid w:val="009F5120"/>
    <w:rsid w:val="009F5493"/>
    <w:rsid w:val="009F5999"/>
    <w:rsid w:val="009F6694"/>
    <w:rsid w:val="009F6D72"/>
    <w:rsid w:val="00A005B6"/>
    <w:rsid w:val="00A00706"/>
    <w:rsid w:val="00A01339"/>
    <w:rsid w:val="00A015FF"/>
    <w:rsid w:val="00A01D03"/>
    <w:rsid w:val="00A01FC7"/>
    <w:rsid w:val="00A02882"/>
    <w:rsid w:val="00A02B9C"/>
    <w:rsid w:val="00A02C42"/>
    <w:rsid w:val="00A02CC0"/>
    <w:rsid w:val="00A03918"/>
    <w:rsid w:val="00A03AEB"/>
    <w:rsid w:val="00A040CA"/>
    <w:rsid w:val="00A0566E"/>
    <w:rsid w:val="00A05C36"/>
    <w:rsid w:val="00A05C70"/>
    <w:rsid w:val="00A06A5E"/>
    <w:rsid w:val="00A06C19"/>
    <w:rsid w:val="00A06C48"/>
    <w:rsid w:val="00A06F69"/>
    <w:rsid w:val="00A07ACF"/>
    <w:rsid w:val="00A07C55"/>
    <w:rsid w:val="00A1022E"/>
    <w:rsid w:val="00A108E4"/>
    <w:rsid w:val="00A10DC7"/>
    <w:rsid w:val="00A10E84"/>
    <w:rsid w:val="00A111F2"/>
    <w:rsid w:val="00A11547"/>
    <w:rsid w:val="00A11B55"/>
    <w:rsid w:val="00A11D93"/>
    <w:rsid w:val="00A123A1"/>
    <w:rsid w:val="00A126BD"/>
    <w:rsid w:val="00A127E1"/>
    <w:rsid w:val="00A129CE"/>
    <w:rsid w:val="00A12E16"/>
    <w:rsid w:val="00A1345A"/>
    <w:rsid w:val="00A13857"/>
    <w:rsid w:val="00A1387B"/>
    <w:rsid w:val="00A14305"/>
    <w:rsid w:val="00A16670"/>
    <w:rsid w:val="00A167FF"/>
    <w:rsid w:val="00A16FD1"/>
    <w:rsid w:val="00A21780"/>
    <w:rsid w:val="00A2277A"/>
    <w:rsid w:val="00A22955"/>
    <w:rsid w:val="00A22CA6"/>
    <w:rsid w:val="00A22FF0"/>
    <w:rsid w:val="00A23168"/>
    <w:rsid w:val="00A231CC"/>
    <w:rsid w:val="00A232EF"/>
    <w:rsid w:val="00A233C8"/>
    <w:rsid w:val="00A23884"/>
    <w:rsid w:val="00A23A3C"/>
    <w:rsid w:val="00A243DE"/>
    <w:rsid w:val="00A2525B"/>
    <w:rsid w:val="00A25F7E"/>
    <w:rsid w:val="00A26079"/>
    <w:rsid w:val="00A27350"/>
    <w:rsid w:val="00A30255"/>
    <w:rsid w:val="00A31A04"/>
    <w:rsid w:val="00A3211D"/>
    <w:rsid w:val="00A32A2E"/>
    <w:rsid w:val="00A32D94"/>
    <w:rsid w:val="00A33077"/>
    <w:rsid w:val="00A331B4"/>
    <w:rsid w:val="00A33799"/>
    <w:rsid w:val="00A337F4"/>
    <w:rsid w:val="00A339D0"/>
    <w:rsid w:val="00A33FC5"/>
    <w:rsid w:val="00A3430C"/>
    <w:rsid w:val="00A34651"/>
    <w:rsid w:val="00A34C9F"/>
    <w:rsid w:val="00A34DF0"/>
    <w:rsid w:val="00A34E2C"/>
    <w:rsid w:val="00A3541B"/>
    <w:rsid w:val="00A35AB1"/>
    <w:rsid w:val="00A3608C"/>
    <w:rsid w:val="00A3618C"/>
    <w:rsid w:val="00A363C7"/>
    <w:rsid w:val="00A3702F"/>
    <w:rsid w:val="00A37345"/>
    <w:rsid w:val="00A3764A"/>
    <w:rsid w:val="00A37C48"/>
    <w:rsid w:val="00A403A4"/>
    <w:rsid w:val="00A41DB2"/>
    <w:rsid w:val="00A426B9"/>
    <w:rsid w:val="00A42FF9"/>
    <w:rsid w:val="00A43A9B"/>
    <w:rsid w:val="00A44634"/>
    <w:rsid w:val="00A44777"/>
    <w:rsid w:val="00A44902"/>
    <w:rsid w:val="00A4535D"/>
    <w:rsid w:val="00A45BC1"/>
    <w:rsid w:val="00A45CFD"/>
    <w:rsid w:val="00A45E93"/>
    <w:rsid w:val="00A46701"/>
    <w:rsid w:val="00A46DB0"/>
    <w:rsid w:val="00A474AC"/>
    <w:rsid w:val="00A47DD4"/>
    <w:rsid w:val="00A50545"/>
    <w:rsid w:val="00A507F3"/>
    <w:rsid w:val="00A50859"/>
    <w:rsid w:val="00A51C16"/>
    <w:rsid w:val="00A526F7"/>
    <w:rsid w:val="00A5272A"/>
    <w:rsid w:val="00A52BF5"/>
    <w:rsid w:val="00A540F5"/>
    <w:rsid w:val="00A545BA"/>
    <w:rsid w:val="00A54F3C"/>
    <w:rsid w:val="00A54F4E"/>
    <w:rsid w:val="00A55C9D"/>
    <w:rsid w:val="00A572AC"/>
    <w:rsid w:val="00A57B3E"/>
    <w:rsid w:val="00A57B88"/>
    <w:rsid w:val="00A60072"/>
    <w:rsid w:val="00A6023F"/>
    <w:rsid w:val="00A60427"/>
    <w:rsid w:val="00A60B05"/>
    <w:rsid w:val="00A61336"/>
    <w:rsid w:val="00A6165F"/>
    <w:rsid w:val="00A618A5"/>
    <w:rsid w:val="00A62DAE"/>
    <w:rsid w:val="00A63A68"/>
    <w:rsid w:val="00A64371"/>
    <w:rsid w:val="00A649A6"/>
    <w:rsid w:val="00A64B13"/>
    <w:rsid w:val="00A64C75"/>
    <w:rsid w:val="00A65230"/>
    <w:rsid w:val="00A65233"/>
    <w:rsid w:val="00A65963"/>
    <w:rsid w:val="00A65C12"/>
    <w:rsid w:val="00A66081"/>
    <w:rsid w:val="00A66910"/>
    <w:rsid w:val="00A66D1A"/>
    <w:rsid w:val="00A67183"/>
    <w:rsid w:val="00A67236"/>
    <w:rsid w:val="00A674FC"/>
    <w:rsid w:val="00A67806"/>
    <w:rsid w:val="00A67CA7"/>
    <w:rsid w:val="00A70C3A"/>
    <w:rsid w:val="00A70EF1"/>
    <w:rsid w:val="00A7193F"/>
    <w:rsid w:val="00A71E09"/>
    <w:rsid w:val="00A71ED8"/>
    <w:rsid w:val="00A73216"/>
    <w:rsid w:val="00A734BC"/>
    <w:rsid w:val="00A73652"/>
    <w:rsid w:val="00A7368B"/>
    <w:rsid w:val="00A73764"/>
    <w:rsid w:val="00A73AA7"/>
    <w:rsid w:val="00A73D29"/>
    <w:rsid w:val="00A7462B"/>
    <w:rsid w:val="00A750C2"/>
    <w:rsid w:val="00A751A7"/>
    <w:rsid w:val="00A756A0"/>
    <w:rsid w:val="00A75CCC"/>
    <w:rsid w:val="00A76356"/>
    <w:rsid w:val="00A77D13"/>
    <w:rsid w:val="00A77D2F"/>
    <w:rsid w:val="00A81F93"/>
    <w:rsid w:val="00A82491"/>
    <w:rsid w:val="00A82B14"/>
    <w:rsid w:val="00A82FBD"/>
    <w:rsid w:val="00A8303D"/>
    <w:rsid w:val="00A8370C"/>
    <w:rsid w:val="00A840F3"/>
    <w:rsid w:val="00A8442C"/>
    <w:rsid w:val="00A84BB0"/>
    <w:rsid w:val="00A8553B"/>
    <w:rsid w:val="00A856A9"/>
    <w:rsid w:val="00A858D3"/>
    <w:rsid w:val="00A85C5C"/>
    <w:rsid w:val="00A85E53"/>
    <w:rsid w:val="00A86C92"/>
    <w:rsid w:val="00A86C9E"/>
    <w:rsid w:val="00A871B5"/>
    <w:rsid w:val="00A8780B"/>
    <w:rsid w:val="00A9070B"/>
    <w:rsid w:val="00A908B1"/>
    <w:rsid w:val="00A90D8F"/>
    <w:rsid w:val="00A91175"/>
    <w:rsid w:val="00A9131E"/>
    <w:rsid w:val="00A91B48"/>
    <w:rsid w:val="00A91DC8"/>
    <w:rsid w:val="00A91E59"/>
    <w:rsid w:val="00A921E0"/>
    <w:rsid w:val="00A93374"/>
    <w:rsid w:val="00A9347F"/>
    <w:rsid w:val="00A93877"/>
    <w:rsid w:val="00A93CCF"/>
    <w:rsid w:val="00A93F60"/>
    <w:rsid w:val="00A95557"/>
    <w:rsid w:val="00A95D23"/>
    <w:rsid w:val="00A95FF3"/>
    <w:rsid w:val="00A9613D"/>
    <w:rsid w:val="00A96813"/>
    <w:rsid w:val="00A968D4"/>
    <w:rsid w:val="00A96D3E"/>
    <w:rsid w:val="00A971B9"/>
    <w:rsid w:val="00AA03AA"/>
    <w:rsid w:val="00AA0C47"/>
    <w:rsid w:val="00AA1A04"/>
    <w:rsid w:val="00AA207C"/>
    <w:rsid w:val="00AA2A2B"/>
    <w:rsid w:val="00AA2F66"/>
    <w:rsid w:val="00AA317D"/>
    <w:rsid w:val="00AA4C91"/>
    <w:rsid w:val="00AA5606"/>
    <w:rsid w:val="00AA5D66"/>
    <w:rsid w:val="00AA5F80"/>
    <w:rsid w:val="00AA6036"/>
    <w:rsid w:val="00AA61C2"/>
    <w:rsid w:val="00AA64AB"/>
    <w:rsid w:val="00AA6CDE"/>
    <w:rsid w:val="00AA73D1"/>
    <w:rsid w:val="00AA7613"/>
    <w:rsid w:val="00AB0AE2"/>
    <w:rsid w:val="00AB0BF1"/>
    <w:rsid w:val="00AB129D"/>
    <w:rsid w:val="00AB1562"/>
    <w:rsid w:val="00AB2219"/>
    <w:rsid w:val="00AB3533"/>
    <w:rsid w:val="00AB4499"/>
    <w:rsid w:val="00AB4A09"/>
    <w:rsid w:val="00AB61AC"/>
    <w:rsid w:val="00AB652C"/>
    <w:rsid w:val="00AB7D1F"/>
    <w:rsid w:val="00AB7DA9"/>
    <w:rsid w:val="00AB7FDF"/>
    <w:rsid w:val="00AC0960"/>
    <w:rsid w:val="00AC1005"/>
    <w:rsid w:val="00AC163F"/>
    <w:rsid w:val="00AC3BB2"/>
    <w:rsid w:val="00AC43E5"/>
    <w:rsid w:val="00AC470B"/>
    <w:rsid w:val="00AC4ACF"/>
    <w:rsid w:val="00AC5964"/>
    <w:rsid w:val="00AC5A02"/>
    <w:rsid w:val="00AC6774"/>
    <w:rsid w:val="00AC7B67"/>
    <w:rsid w:val="00AD07FA"/>
    <w:rsid w:val="00AD085E"/>
    <w:rsid w:val="00AD0D10"/>
    <w:rsid w:val="00AD12D7"/>
    <w:rsid w:val="00AD1A10"/>
    <w:rsid w:val="00AD1BF5"/>
    <w:rsid w:val="00AD2240"/>
    <w:rsid w:val="00AD2243"/>
    <w:rsid w:val="00AD2EAE"/>
    <w:rsid w:val="00AD31CE"/>
    <w:rsid w:val="00AD3366"/>
    <w:rsid w:val="00AD3558"/>
    <w:rsid w:val="00AD3C2F"/>
    <w:rsid w:val="00AD3EA8"/>
    <w:rsid w:val="00AD3F48"/>
    <w:rsid w:val="00AD4A51"/>
    <w:rsid w:val="00AD4D6C"/>
    <w:rsid w:val="00AD58D1"/>
    <w:rsid w:val="00AD5C0B"/>
    <w:rsid w:val="00AD64E9"/>
    <w:rsid w:val="00AD6568"/>
    <w:rsid w:val="00AD656B"/>
    <w:rsid w:val="00AD74D5"/>
    <w:rsid w:val="00AD77E5"/>
    <w:rsid w:val="00AD7EE6"/>
    <w:rsid w:val="00AE07F0"/>
    <w:rsid w:val="00AE0904"/>
    <w:rsid w:val="00AE12A5"/>
    <w:rsid w:val="00AE1499"/>
    <w:rsid w:val="00AE1CA7"/>
    <w:rsid w:val="00AE1FF2"/>
    <w:rsid w:val="00AE28B2"/>
    <w:rsid w:val="00AE2E4F"/>
    <w:rsid w:val="00AE3282"/>
    <w:rsid w:val="00AE4422"/>
    <w:rsid w:val="00AE4826"/>
    <w:rsid w:val="00AE4860"/>
    <w:rsid w:val="00AE5A8B"/>
    <w:rsid w:val="00AE6023"/>
    <w:rsid w:val="00AE780E"/>
    <w:rsid w:val="00AE79F1"/>
    <w:rsid w:val="00AE7AE0"/>
    <w:rsid w:val="00AF002B"/>
    <w:rsid w:val="00AF04F8"/>
    <w:rsid w:val="00AF05D2"/>
    <w:rsid w:val="00AF0662"/>
    <w:rsid w:val="00AF0852"/>
    <w:rsid w:val="00AF08EB"/>
    <w:rsid w:val="00AF094C"/>
    <w:rsid w:val="00AF0CB4"/>
    <w:rsid w:val="00AF158F"/>
    <w:rsid w:val="00AF15D5"/>
    <w:rsid w:val="00AF170F"/>
    <w:rsid w:val="00AF19BD"/>
    <w:rsid w:val="00AF1CFC"/>
    <w:rsid w:val="00AF1D9E"/>
    <w:rsid w:val="00AF2E8F"/>
    <w:rsid w:val="00AF2FD3"/>
    <w:rsid w:val="00AF345E"/>
    <w:rsid w:val="00AF452A"/>
    <w:rsid w:val="00AF4FC1"/>
    <w:rsid w:val="00AF5796"/>
    <w:rsid w:val="00AF57A7"/>
    <w:rsid w:val="00AF6533"/>
    <w:rsid w:val="00AF6B7E"/>
    <w:rsid w:val="00AF6DF7"/>
    <w:rsid w:val="00AF6F40"/>
    <w:rsid w:val="00AF7C26"/>
    <w:rsid w:val="00B0001B"/>
    <w:rsid w:val="00B001A4"/>
    <w:rsid w:val="00B00A23"/>
    <w:rsid w:val="00B00AF9"/>
    <w:rsid w:val="00B014F5"/>
    <w:rsid w:val="00B02385"/>
    <w:rsid w:val="00B02EF0"/>
    <w:rsid w:val="00B0406D"/>
    <w:rsid w:val="00B0410E"/>
    <w:rsid w:val="00B047D9"/>
    <w:rsid w:val="00B04F87"/>
    <w:rsid w:val="00B0543E"/>
    <w:rsid w:val="00B05A28"/>
    <w:rsid w:val="00B05FB5"/>
    <w:rsid w:val="00B0613C"/>
    <w:rsid w:val="00B0643B"/>
    <w:rsid w:val="00B06B00"/>
    <w:rsid w:val="00B06B64"/>
    <w:rsid w:val="00B07BAC"/>
    <w:rsid w:val="00B07DC5"/>
    <w:rsid w:val="00B07DDD"/>
    <w:rsid w:val="00B07E22"/>
    <w:rsid w:val="00B10052"/>
    <w:rsid w:val="00B10FDB"/>
    <w:rsid w:val="00B11217"/>
    <w:rsid w:val="00B112CC"/>
    <w:rsid w:val="00B12275"/>
    <w:rsid w:val="00B122D7"/>
    <w:rsid w:val="00B12C28"/>
    <w:rsid w:val="00B12E73"/>
    <w:rsid w:val="00B133B2"/>
    <w:rsid w:val="00B1360F"/>
    <w:rsid w:val="00B13629"/>
    <w:rsid w:val="00B14202"/>
    <w:rsid w:val="00B14539"/>
    <w:rsid w:val="00B148E2"/>
    <w:rsid w:val="00B14987"/>
    <w:rsid w:val="00B14AE1"/>
    <w:rsid w:val="00B14F18"/>
    <w:rsid w:val="00B15431"/>
    <w:rsid w:val="00B15BD5"/>
    <w:rsid w:val="00B1612E"/>
    <w:rsid w:val="00B1648E"/>
    <w:rsid w:val="00B16BF1"/>
    <w:rsid w:val="00B17052"/>
    <w:rsid w:val="00B170C4"/>
    <w:rsid w:val="00B17134"/>
    <w:rsid w:val="00B1749D"/>
    <w:rsid w:val="00B1758F"/>
    <w:rsid w:val="00B17C55"/>
    <w:rsid w:val="00B21091"/>
    <w:rsid w:val="00B214D7"/>
    <w:rsid w:val="00B21816"/>
    <w:rsid w:val="00B21962"/>
    <w:rsid w:val="00B21990"/>
    <w:rsid w:val="00B21D57"/>
    <w:rsid w:val="00B22226"/>
    <w:rsid w:val="00B230AA"/>
    <w:rsid w:val="00B23835"/>
    <w:rsid w:val="00B23B3B"/>
    <w:rsid w:val="00B2427E"/>
    <w:rsid w:val="00B2452B"/>
    <w:rsid w:val="00B246E6"/>
    <w:rsid w:val="00B25375"/>
    <w:rsid w:val="00B2559F"/>
    <w:rsid w:val="00B258F3"/>
    <w:rsid w:val="00B25C5C"/>
    <w:rsid w:val="00B268E4"/>
    <w:rsid w:val="00B270DE"/>
    <w:rsid w:val="00B2713B"/>
    <w:rsid w:val="00B30271"/>
    <w:rsid w:val="00B304DF"/>
    <w:rsid w:val="00B30F6D"/>
    <w:rsid w:val="00B31E78"/>
    <w:rsid w:val="00B31FA2"/>
    <w:rsid w:val="00B325A2"/>
    <w:rsid w:val="00B32854"/>
    <w:rsid w:val="00B330D2"/>
    <w:rsid w:val="00B331E8"/>
    <w:rsid w:val="00B33A6C"/>
    <w:rsid w:val="00B33C14"/>
    <w:rsid w:val="00B34092"/>
    <w:rsid w:val="00B34AA5"/>
    <w:rsid w:val="00B34AA9"/>
    <w:rsid w:val="00B34EA6"/>
    <w:rsid w:val="00B3514D"/>
    <w:rsid w:val="00B351F3"/>
    <w:rsid w:val="00B35529"/>
    <w:rsid w:val="00B35DCB"/>
    <w:rsid w:val="00B35E37"/>
    <w:rsid w:val="00B36842"/>
    <w:rsid w:val="00B374E1"/>
    <w:rsid w:val="00B37585"/>
    <w:rsid w:val="00B37DFB"/>
    <w:rsid w:val="00B4008D"/>
    <w:rsid w:val="00B40612"/>
    <w:rsid w:val="00B406B4"/>
    <w:rsid w:val="00B418A1"/>
    <w:rsid w:val="00B41E3C"/>
    <w:rsid w:val="00B420E8"/>
    <w:rsid w:val="00B42DED"/>
    <w:rsid w:val="00B433A3"/>
    <w:rsid w:val="00B440BB"/>
    <w:rsid w:val="00B4459B"/>
    <w:rsid w:val="00B45192"/>
    <w:rsid w:val="00B458CD"/>
    <w:rsid w:val="00B46C3B"/>
    <w:rsid w:val="00B47957"/>
    <w:rsid w:val="00B47A51"/>
    <w:rsid w:val="00B5031D"/>
    <w:rsid w:val="00B50939"/>
    <w:rsid w:val="00B51602"/>
    <w:rsid w:val="00B5276F"/>
    <w:rsid w:val="00B528A3"/>
    <w:rsid w:val="00B5310B"/>
    <w:rsid w:val="00B5361E"/>
    <w:rsid w:val="00B5396D"/>
    <w:rsid w:val="00B53B98"/>
    <w:rsid w:val="00B53D12"/>
    <w:rsid w:val="00B551B8"/>
    <w:rsid w:val="00B55AC7"/>
    <w:rsid w:val="00B5676C"/>
    <w:rsid w:val="00B56FED"/>
    <w:rsid w:val="00B5729C"/>
    <w:rsid w:val="00B57F66"/>
    <w:rsid w:val="00B60776"/>
    <w:rsid w:val="00B60B65"/>
    <w:rsid w:val="00B60F12"/>
    <w:rsid w:val="00B60F55"/>
    <w:rsid w:val="00B6105B"/>
    <w:rsid w:val="00B618C3"/>
    <w:rsid w:val="00B61D48"/>
    <w:rsid w:val="00B6273D"/>
    <w:rsid w:val="00B634FC"/>
    <w:rsid w:val="00B63B17"/>
    <w:rsid w:val="00B64087"/>
    <w:rsid w:val="00B6414C"/>
    <w:rsid w:val="00B6461D"/>
    <w:rsid w:val="00B649A4"/>
    <w:rsid w:val="00B649AF"/>
    <w:rsid w:val="00B65403"/>
    <w:rsid w:val="00B65458"/>
    <w:rsid w:val="00B6558C"/>
    <w:rsid w:val="00B65863"/>
    <w:rsid w:val="00B66B0D"/>
    <w:rsid w:val="00B66DCF"/>
    <w:rsid w:val="00B676F6"/>
    <w:rsid w:val="00B678B9"/>
    <w:rsid w:val="00B67CE4"/>
    <w:rsid w:val="00B67D64"/>
    <w:rsid w:val="00B67D6A"/>
    <w:rsid w:val="00B702F0"/>
    <w:rsid w:val="00B71383"/>
    <w:rsid w:val="00B71BEE"/>
    <w:rsid w:val="00B73812"/>
    <w:rsid w:val="00B73C67"/>
    <w:rsid w:val="00B73E3C"/>
    <w:rsid w:val="00B748C1"/>
    <w:rsid w:val="00B75242"/>
    <w:rsid w:val="00B75DFA"/>
    <w:rsid w:val="00B7647B"/>
    <w:rsid w:val="00B76592"/>
    <w:rsid w:val="00B773FC"/>
    <w:rsid w:val="00B7783F"/>
    <w:rsid w:val="00B77BC6"/>
    <w:rsid w:val="00B8109E"/>
    <w:rsid w:val="00B81366"/>
    <w:rsid w:val="00B818FE"/>
    <w:rsid w:val="00B82B61"/>
    <w:rsid w:val="00B83690"/>
    <w:rsid w:val="00B83BAE"/>
    <w:rsid w:val="00B83CF1"/>
    <w:rsid w:val="00B83E0C"/>
    <w:rsid w:val="00B84121"/>
    <w:rsid w:val="00B84394"/>
    <w:rsid w:val="00B84460"/>
    <w:rsid w:val="00B84E16"/>
    <w:rsid w:val="00B84E88"/>
    <w:rsid w:val="00B85051"/>
    <w:rsid w:val="00B8512A"/>
    <w:rsid w:val="00B8541C"/>
    <w:rsid w:val="00B8557C"/>
    <w:rsid w:val="00B8577E"/>
    <w:rsid w:val="00B85FDC"/>
    <w:rsid w:val="00B864C3"/>
    <w:rsid w:val="00B8683D"/>
    <w:rsid w:val="00B870AE"/>
    <w:rsid w:val="00B874F7"/>
    <w:rsid w:val="00B87714"/>
    <w:rsid w:val="00B87763"/>
    <w:rsid w:val="00B87B6E"/>
    <w:rsid w:val="00B90678"/>
    <w:rsid w:val="00B90D65"/>
    <w:rsid w:val="00B9189E"/>
    <w:rsid w:val="00B91A69"/>
    <w:rsid w:val="00B91EB4"/>
    <w:rsid w:val="00B9222B"/>
    <w:rsid w:val="00B92535"/>
    <w:rsid w:val="00B927AD"/>
    <w:rsid w:val="00B92E83"/>
    <w:rsid w:val="00B92F5A"/>
    <w:rsid w:val="00B92F70"/>
    <w:rsid w:val="00B93FBB"/>
    <w:rsid w:val="00B942CF"/>
    <w:rsid w:val="00B94415"/>
    <w:rsid w:val="00B946C9"/>
    <w:rsid w:val="00B95B7D"/>
    <w:rsid w:val="00B961DE"/>
    <w:rsid w:val="00B96247"/>
    <w:rsid w:val="00B96C33"/>
    <w:rsid w:val="00B96F55"/>
    <w:rsid w:val="00B971A5"/>
    <w:rsid w:val="00B97495"/>
    <w:rsid w:val="00BA0472"/>
    <w:rsid w:val="00BA06AA"/>
    <w:rsid w:val="00BA1587"/>
    <w:rsid w:val="00BA1EE3"/>
    <w:rsid w:val="00BA243D"/>
    <w:rsid w:val="00BA2707"/>
    <w:rsid w:val="00BA3088"/>
    <w:rsid w:val="00BA364A"/>
    <w:rsid w:val="00BA3682"/>
    <w:rsid w:val="00BA3B17"/>
    <w:rsid w:val="00BA5042"/>
    <w:rsid w:val="00BA542E"/>
    <w:rsid w:val="00BA5CDA"/>
    <w:rsid w:val="00BA5D80"/>
    <w:rsid w:val="00BA5FB4"/>
    <w:rsid w:val="00BA6019"/>
    <w:rsid w:val="00BA62EB"/>
    <w:rsid w:val="00BA64B4"/>
    <w:rsid w:val="00BA6941"/>
    <w:rsid w:val="00BA6F0E"/>
    <w:rsid w:val="00BA70C3"/>
    <w:rsid w:val="00BA716E"/>
    <w:rsid w:val="00BB1F49"/>
    <w:rsid w:val="00BB23AB"/>
    <w:rsid w:val="00BB2760"/>
    <w:rsid w:val="00BB2B4F"/>
    <w:rsid w:val="00BB2B82"/>
    <w:rsid w:val="00BB3461"/>
    <w:rsid w:val="00BB4122"/>
    <w:rsid w:val="00BB4843"/>
    <w:rsid w:val="00BB5429"/>
    <w:rsid w:val="00BB59C5"/>
    <w:rsid w:val="00BB73CF"/>
    <w:rsid w:val="00BC0035"/>
    <w:rsid w:val="00BC0246"/>
    <w:rsid w:val="00BC0410"/>
    <w:rsid w:val="00BC0E4C"/>
    <w:rsid w:val="00BC1140"/>
    <w:rsid w:val="00BC1B17"/>
    <w:rsid w:val="00BC1E27"/>
    <w:rsid w:val="00BC242F"/>
    <w:rsid w:val="00BC281B"/>
    <w:rsid w:val="00BC2CF2"/>
    <w:rsid w:val="00BC3187"/>
    <w:rsid w:val="00BC3D9B"/>
    <w:rsid w:val="00BC40E5"/>
    <w:rsid w:val="00BC429E"/>
    <w:rsid w:val="00BC4FEE"/>
    <w:rsid w:val="00BC5074"/>
    <w:rsid w:val="00BC528E"/>
    <w:rsid w:val="00BC5759"/>
    <w:rsid w:val="00BC5DBA"/>
    <w:rsid w:val="00BC663D"/>
    <w:rsid w:val="00BC7CF2"/>
    <w:rsid w:val="00BD04A3"/>
    <w:rsid w:val="00BD072F"/>
    <w:rsid w:val="00BD0978"/>
    <w:rsid w:val="00BD0C8C"/>
    <w:rsid w:val="00BD0FD7"/>
    <w:rsid w:val="00BD1672"/>
    <w:rsid w:val="00BD1D6A"/>
    <w:rsid w:val="00BD2217"/>
    <w:rsid w:val="00BD2337"/>
    <w:rsid w:val="00BD3C4C"/>
    <w:rsid w:val="00BD4BD1"/>
    <w:rsid w:val="00BD5074"/>
    <w:rsid w:val="00BD6720"/>
    <w:rsid w:val="00BD6A5D"/>
    <w:rsid w:val="00BD7522"/>
    <w:rsid w:val="00BD75F4"/>
    <w:rsid w:val="00BD762E"/>
    <w:rsid w:val="00BE08A1"/>
    <w:rsid w:val="00BE128F"/>
    <w:rsid w:val="00BE1BEE"/>
    <w:rsid w:val="00BE2332"/>
    <w:rsid w:val="00BE2EAC"/>
    <w:rsid w:val="00BE31D7"/>
    <w:rsid w:val="00BE350E"/>
    <w:rsid w:val="00BE395E"/>
    <w:rsid w:val="00BE4E12"/>
    <w:rsid w:val="00BE514A"/>
    <w:rsid w:val="00BE6632"/>
    <w:rsid w:val="00BE710B"/>
    <w:rsid w:val="00BE7345"/>
    <w:rsid w:val="00BE7A9C"/>
    <w:rsid w:val="00BE7B8B"/>
    <w:rsid w:val="00BF07E0"/>
    <w:rsid w:val="00BF0C02"/>
    <w:rsid w:val="00BF0C45"/>
    <w:rsid w:val="00BF0FF7"/>
    <w:rsid w:val="00BF118F"/>
    <w:rsid w:val="00BF2022"/>
    <w:rsid w:val="00BF240D"/>
    <w:rsid w:val="00BF24C0"/>
    <w:rsid w:val="00BF26FA"/>
    <w:rsid w:val="00BF2889"/>
    <w:rsid w:val="00BF2CD1"/>
    <w:rsid w:val="00BF2D4C"/>
    <w:rsid w:val="00BF3356"/>
    <w:rsid w:val="00BF3961"/>
    <w:rsid w:val="00BF3FE3"/>
    <w:rsid w:val="00BF4571"/>
    <w:rsid w:val="00BF458A"/>
    <w:rsid w:val="00BF4997"/>
    <w:rsid w:val="00BF4D67"/>
    <w:rsid w:val="00BF4E86"/>
    <w:rsid w:val="00BF540E"/>
    <w:rsid w:val="00BF5510"/>
    <w:rsid w:val="00BF61A3"/>
    <w:rsid w:val="00BF6307"/>
    <w:rsid w:val="00BF6A23"/>
    <w:rsid w:val="00BF6A37"/>
    <w:rsid w:val="00BF6BA1"/>
    <w:rsid w:val="00BF6BF8"/>
    <w:rsid w:val="00BF6C8D"/>
    <w:rsid w:val="00BF708B"/>
    <w:rsid w:val="00BF7503"/>
    <w:rsid w:val="00BF7797"/>
    <w:rsid w:val="00BF7A4C"/>
    <w:rsid w:val="00BF7C72"/>
    <w:rsid w:val="00C01466"/>
    <w:rsid w:val="00C01467"/>
    <w:rsid w:val="00C01715"/>
    <w:rsid w:val="00C017CC"/>
    <w:rsid w:val="00C01F9E"/>
    <w:rsid w:val="00C02036"/>
    <w:rsid w:val="00C038BE"/>
    <w:rsid w:val="00C03B32"/>
    <w:rsid w:val="00C04AF2"/>
    <w:rsid w:val="00C051ED"/>
    <w:rsid w:val="00C05334"/>
    <w:rsid w:val="00C05843"/>
    <w:rsid w:val="00C05B13"/>
    <w:rsid w:val="00C05B8B"/>
    <w:rsid w:val="00C063E5"/>
    <w:rsid w:val="00C06702"/>
    <w:rsid w:val="00C067EC"/>
    <w:rsid w:val="00C06C0D"/>
    <w:rsid w:val="00C06E4C"/>
    <w:rsid w:val="00C0756F"/>
    <w:rsid w:val="00C07878"/>
    <w:rsid w:val="00C07E56"/>
    <w:rsid w:val="00C101A4"/>
    <w:rsid w:val="00C10779"/>
    <w:rsid w:val="00C114AB"/>
    <w:rsid w:val="00C1150E"/>
    <w:rsid w:val="00C11AB5"/>
    <w:rsid w:val="00C11F66"/>
    <w:rsid w:val="00C11FE0"/>
    <w:rsid w:val="00C122C0"/>
    <w:rsid w:val="00C12355"/>
    <w:rsid w:val="00C128FE"/>
    <w:rsid w:val="00C13503"/>
    <w:rsid w:val="00C13799"/>
    <w:rsid w:val="00C146A0"/>
    <w:rsid w:val="00C14F7D"/>
    <w:rsid w:val="00C1597E"/>
    <w:rsid w:val="00C15D1E"/>
    <w:rsid w:val="00C1617E"/>
    <w:rsid w:val="00C16189"/>
    <w:rsid w:val="00C162FD"/>
    <w:rsid w:val="00C16300"/>
    <w:rsid w:val="00C1647C"/>
    <w:rsid w:val="00C169A7"/>
    <w:rsid w:val="00C16BC3"/>
    <w:rsid w:val="00C17371"/>
    <w:rsid w:val="00C173DC"/>
    <w:rsid w:val="00C17DCE"/>
    <w:rsid w:val="00C17F8B"/>
    <w:rsid w:val="00C21120"/>
    <w:rsid w:val="00C21172"/>
    <w:rsid w:val="00C2157B"/>
    <w:rsid w:val="00C22437"/>
    <w:rsid w:val="00C22D5B"/>
    <w:rsid w:val="00C231BE"/>
    <w:rsid w:val="00C23255"/>
    <w:rsid w:val="00C23259"/>
    <w:rsid w:val="00C23320"/>
    <w:rsid w:val="00C23757"/>
    <w:rsid w:val="00C23A04"/>
    <w:rsid w:val="00C2410C"/>
    <w:rsid w:val="00C24B07"/>
    <w:rsid w:val="00C24C7E"/>
    <w:rsid w:val="00C25180"/>
    <w:rsid w:val="00C252C5"/>
    <w:rsid w:val="00C254E4"/>
    <w:rsid w:val="00C25C71"/>
    <w:rsid w:val="00C278D0"/>
    <w:rsid w:val="00C27A51"/>
    <w:rsid w:val="00C30067"/>
    <w:rsid w:val="00C300E0"/>
    <w:rsid w:val="00C3059E"/>
    <w:rsid w:val="00C3074C"/>
    <w:rsid w:val="00C31216"/>
    <w:rsid w:val="00C3169E"/>
    <w:rsid w:val="00C327E1"/>
    <w:rsid w:val="00C334F2"/>
    <w:rsid w:val="00C342CC"/>
    <w:rsid w:val="00C3492D"/>
    <w:rsid w:val="00C34C43"/>
    <w:rsid w:val="00C357B3"/>
    <w:rsid w:val="00C36B78"/>
    <w:rsid w:val="00C36C6D"/>
    <w:rsid w:val="00C36DBA"/>
    <w:rsid w:val="00C370C7"/>
    <w:rsid w:val="00C37187"/>
    <w:rsid w:val="00C37929"/>
    <w:rsid w:val="00C37BA4"/>
    <w:rsid w:val="00C40B44"/>
    <w:rsid w:val="00C40D37"/>
    <w:rsid w:val="00C41D53"/>
    <w:rsid w:val="00C41E6B"/>
    <w:rsid w:val="00C430F4"/>
    <w:rsid w:val="00C44389"/>
    <w:rsid w:val="00C443A1"/>
    <w:rsid w:val="00C44A62"/>
    <w:rsid w:val="00C44E50"/>
    <w:rsid w:val="00C44F58"/>
    <w:rsid w:val="00C450ED"/>
    <w:rsid w:val="00C453E6"/>
    <w:rsid w:val="00C46016"/>
    <w:rsid w:val="00C4626B"/>
    <w:rsid w:val="00C47220"/>
    <w:rsid w:val="00C473AB"/>
    <w:rsid w:val="00C47FCB"/>
    <w:rsid w:val="00C5107E"/>
    <w:rsid w:val="00C511C7"/>
    <w:rsid w:val="00C51882"/>
    <w:rsid w:val="00C521CE"/>
    <w:rsid w:val="00C525DD"/>
    <w:rsid w:val="00C52B58"/>
    <w:rsid w:val="00C52DF6"/>
    <w:rsid w:val="00C52F8E"/>
    <w:rsid w:val="00C53862"/>
    <w:rsid w:val="00C53C9A"/>
    <w:rsid w:val="00C53CBF"/>
    <w:rsid w:val="00C541D5"/>
    <w:rsid w:val="00C54A4A"/>
    <w:rsid w:val="00C54CFD"/>
    <w:rsid w:val="00C54D1F"/>
    <w:rsid w:val="00C561B3"/>
    <w:rsid w:val="00C56376"/>
    <w:rsid w:val="00C56834"/>
    <w:rsid w:val="00C5727F"/>
    <w:rsid w:val="00C57855"/>
    <w:rsid w:val="00C57905"/>
    <w:rsid w:val="00C57F9E"/>
    <w:rsid w:val="00C6003C"/>
    <w:rsid w:val="00C60050"/>
    <w:rsid w:val="00C603DF"/>
    <w:rsid w:val="00C6083F"/>
    <w:rsid w:val="00C60AA3"/>
    <w:rsid w:val="00C60AF4"/>
    <w:rsid w:val="00C60E32"/>
    <w:rsid w:val="00C610CE"/>
    <w:rsid w:val="00C61143"/>
    <w:rsid w:val="00C61920"/>
    <w:rsid w:val="00C6222D"/>
    <w:rsid w:val="00C6264D"/>
    <w:rsid w:val="00C62A76"/>
    <w:rsid w:val="00C6305B"/>
    <w:rsid w:val="00C63906"/>
    <w:rsid w:val="00C6450C"/>
    <w:rsid w:val="00C6470D"/>
    <w:rsid w:val="00C6498E"/>
    <w:rsid w:val="00C64D3A"/>
    <w:rsid w:val="00C65376"/>
    <w:rsid w:val="00C6560B"/>
    <w:rsid w:val="00C669CC"/>
    <w:rsid w:val="00C66C18"/>
    <w:rsid w:val="00C66F13"/>
    <w:rsid w:val="00C67550"/>
    <w:rsid w:val="00C67651"/>
    <w:rsid w:val="00C676B0"/>
    <w:rsid w:val="00C67EDC"/>
    <w:rsid w:val="00C70B29"/>
    <w:rsid w:val="00C71374"/>
    <w:rsid w:val="00C7182B"/>
    <w:rsid w:val="00C720AB"/>
    <w:rsid w:val="00C721DA"/>
    <w:rsid w:val="00C72CBC"/>
    <w:rsid w:val="00C73D26"/>
    <w:rsid w:val="00C74D97"/>
    <w:rsid w:val="00C7535D"/>
    <w:rsid w:val="00C7594D"/>
    <w:rsid w:val="00C75B22"/>
    <w:rsid w:val="00C75E02"/>
    <w:rsid w:val="00C76397"/>
    <w:rsid w:val="00C77134"/>
    <w:rsid w:val="00C77E89"/>
    <w:rsid w:val="00C80F35"/>
    <w:rsid w:val="00C81770"/>
    <w:rsid w:val="00C81B39"/>
    <w:rsid w:val="00C8268D"/>
    <w:rsid w:val="00C827D5"/>
    <w:rsid w:val="00C833D1"/>
    <w:rsid w:val="00C8398A"/>
    <w:rsid w:val="00C83BAD"/>
    <w:rsid w:val="00C84A4C"/>
    <w:rsid w:val="00C84B52"/>
    <w:rsid w:val="00C851CF"/>
    <w:rsid w:val="00C85231"/>
    <w:rsid w:val="00C85BEE"/>
    <w:rsid w:val="00C865C8"/>
    <w:rsid w:val="00C86726"/>
    <w:rsid w:val="00C8698A"/>
    <w:rsid w:val="00C86BBF"/>
    <w:rsid w:val="00C86BD9"/>
    <w:rsid w:val="00C872A6"/>
    <w:rsid w:val="00C8735B"/>
    <w:rsid w:val="00C87616"/>
    <w:rsid w:val="00C9017B"/>
    <w:rsid w:val="00C91127"/>
    <w:rsid w:val="00C914B7"/>
    <w:rsid w:val="00C91534"/>
    <w:rsid w:val="00C926E6"/>
    <w:rsid w:val="00C92A1A"/>
    <w:rsid w:val="00C92A7F"/>
    <w:rsid w:val="00C92EC2"/>
    <w:rsid w:val="00C93610"/>
    <w:rsid w:val="00C93A49"/>
    <w:rsid w:val="00C93BC6"/>
    <w:rsid w:val="00C93E34"/>
    <w:rsid w:val="00C93F44"/>
    <w:rsid w:val="00C945E7"/>
    <w:rsid w:val="00C94746"/>
    <w:rsid w:val="00C94D6C"/>
    <w:rsid w:val="00C95245"/>
    <w:rsid w:val="00C9540B"/>
    <w:rsid w:val="00C956AB"/>
    <w:rsid w:val="00C95BE4"/>
    <w:rsid w:val="00C96EFD"/>
    <w:rsid w:val="00C97569"/>
    <w:rsid w:val="00C9785E"/>
    <w:rsid w:val="00CA028D"/>
    <w:rsid w:val="00CA0977"/>
    <w:rsid w:val="00CA1512"/>
    <w:rsid w:val="00CA1A1F"/>
    <w:rsid w:val="00CA1B0E"/>
    <w:rsid w:val="00CA20A7"/>
    <w:rsid w:val="00CA26B0"/>
    <w:rsid w:val="00CA2DA3"/>
    <w:rsid w:val="00CA303E"/>
    <w:rsid w:val="00CA37F7"/>
    <w:rsid w:val="00CA3AAE"/>
    <w:rsid w:val="00CA3CE0"/>
    <w:rsid w:val="00CA3EED"/>
    <w:rsid w:val="00CA3F47"/>
    <w:rsid w:val="00CA4F69"/>
    <w:rsid w:val="00CA5B0B"/>
    <w:rsid w:val="00CA6DB4"/>
    <w:rsid w:val="00CA74B8"/>
    <w:rsid w:val="00CA765E"/>
    <w:rsid w:val="00CA7667"/>
    <w:rsid w:val="00CA790F"/>
    <w:rsid w:val="00CB01BE"/>
    <w:rsid w:val="00CB03D3"/>
    <w:rsid w:val="00CB0833"/>
    <w:rsid w:val="00CB125E"/>
    <w:rsid w:val="00CB1358"/>
    <w:rsid w:val="00CB1DEB"/>
    <w:rsid w:val="00CB297F"/>
    <w:rsid w:val="00CB2C5D"/>
    <w:rsid w:val="00CB33FE"/>
    <w:rsid w:val="00CB340D"/>
    <w:rsid w:val="00CB3483"/>
    <w:rsid w:val="00CB3973"/>
    <w:rsid w:val="00CB3C1A"/>
    <w:rsid w:val="00CB4781"/>
    <w:rsid w:val="00CB5211"/>
    <w:rsid w:val="00CB62AE"/>
    <w:rsid w:val="00CB6B8F"/>
    <w:rsid w:val="00CB6F82"/>
    <w:rsid w:val="00CB72B4"/>
    <w:rsid w:val="00CB730F"/>
    <w:rsid w:val="00CB78A9"/>
    <w:rsid w:val="00CB793F"/>
    <w:rsid w:val="00CB7BD7"/>
    <w:rsid w:val="00CC0124"/>
    <w:rsid w:val="00CC02F1"/>
    <w:rsid w:val="00CC0495"/>
    <w:rsid w:val="00CC0824"/>
    <w:rsid w:val="00CC0CEF"/>
    <w:rsid w:val="00CC154B"/>
    <w:rsid w:val="00CC18C7"/>
    <w:rsid w:val="00CC1F6C"/>
    <w:rsid w:val="00CC2057"/>
    <w:rsid w:val="00CC50D4"/>
    <w:rsid w:val="00CC5212"/>
    <w:rsid w:val="00CC57C1"/>
    <w:rsid w:val="00CC5BC3"/>
    <w:rsid w:val="00CC64B5"/>
    <w:rsid w:val="00CC67BC"/>
    <w:rsid w:val="00CC6BD9"/>
    <w:rsid w:val="00CC7045"/>
    <w:rsid w:val="00CC738D"/>
    <w:rsid w:val="00CD0C51"/>
    <w:rsid w:val="00CD2553"/>
    <w:rsid w:val="00CD26DC"/>
    <w:rsid w:val="00CD2942"/>
    <w:rsid w:val="00CD2C11"/>
    <w:rsid w:val="00CD2E9B"/>
    <w:rsid w:val="00CD305E"/>
    <w:rsid w:val="00CD3447"/>
    <w:rsid w:val="00CD3855"/>
    <w:rsid w:val="00CD3D1D"/>
    <w:rsid w:val="00CD3DB7"/>
    <w:rsid w:val="00CD3DF6"/>
    <w:rsid w:val="00CD4C94"/>
    <w:rsid w:val="00CD5A86"/>
    <w:rsid w:val="00CD6B43"/>
    <w:rsid w:val="00CE061B"/>
    <w:rsid w:val="00CE064D"/>
    <w:rsid w:val="00CE1BE1"/>
    <w:rsid w:val="00CE2764"/>
    <w:rsid w:val="00CE2804"/>
    <w:rsid w:val="00CE2D96"/>
    <w:rsid w:val="00CE3806"/>
    <w:rsid w:val="00CE3906"/>
    <w:rsid w:val="00CE3FCF"/>
    <w:rsid w:val="00CE48E0"/>
    <w:rsid w:val="00CE4E03"/>
    <w:rsid w:val="00CE5A16"/>
    <w:rsid w:val="00CE5C9D"/>
    <w:rsid w:val="00CE62B4"/>
    <w:rsid w:val="00CE683D"/>
    <w:rsid w:val="00CE7BAA"/>
    <w:rsid w:val="00CF02B2"/>
    <w:rsid w:val="00CF0B2F"/>
    <w:rsid w:val="00CF14F1"/>
    <w:rsid w:val="00CF1667"/>
    <w:rsid w:val="00CF196F"/>
    <w:rsid w:val="00CF2E3D"/>
    <w:rsid w:val="00CF31C2"/>
    <w:rsid w:val="00CF36EF"/>
    <w:rsid w:val="00CF3E37"/>
    <w:rsid w:val="00CF3F2A"/>
    <w:rsid w:val="00CF42E2"/>
    <w:rsid w:val="00CF66A5"/>
    <w:rsid w:val="00CF6DB5"/>
    <w:rsid w:val="00CF6F26"/>
    <w:rsid w:val="00D002DF"/>
    <w:rsid w:val="00D007E8"/>
    <w:rsid w:val="00D0089F"/>
    <w:rsid w:val="00D009B7"/>
    <w:rsid w:val="00D00E48"/>
    <w:rsid w:val="00D0146B"/>
    <w:rsid w:val="00D01F99"/>
    <w:rsid w:val="00D020FE"/>
    <w:rsid w:val="00D023AD"/>
    <w:rsid w:val="00D027E0"/>
    <w:rsid w:val="00D02D0F"/>
    <w:rsid w:val="00D02D68"/>
    <w:rsid w:val="00D02F07"/>
    <w:rsid w:val="00D03548"/>
    <w:rsid w:val="00D05351"/>
    <w:rsid w:val="00D054EF"/>
    <w:rsid w:val="00D05F63"/>
    <w:rsid w:val="00D06930"/>
    <w:rsid w:val="00D0709F"/>
    <w:rsid w:val="00D07A26"/>
    <w:rsid w:val="00D10A04"/>
    <w:rsid w:val="00D10C9E"/>
    <w:rsid w:val="00D11541"/>
    <w:rsid w:val="00D131CD"/>
    <w:rsid w:val="00D141B9"/>
    <w:rsid w:val="00D145D3"/>
    <w:rsid w:val="00D14659"/>
    <w:rsid w:val="00D15695"/>
    <w:rsid w:val="00D15BF4"/>
    <w:rsid w:val="00D15E2A"/>
    <w:rsid w:val="00D1639D"/>
    <w:rsid w:val="00D17260"/>
    <w:rsid w:val="00D20278"/>
    <w:rsid w:val="00D20D37"/>
    <w:rsid w:val="00D212F2"/>
    <w:rsid w:val="00D21749"/>
    <w:rsid w:val="00D21A0D"/>
    <w:rsid w:val="00D220CF"/>
    <w:rsid w:val="00D2220E"/>
    <w:rsid w:val="00D22747"/>
    <w:rsid w:val="00D22AF3"/>
    <w:rsid w:val="00D22F2E"/>
    <w:rsid w:val="00D22F57"/>
    <w:rsid w:val="00D23A47"/>
    <w:rsid w:val="00D23FA4"/>
    <w:rsid w:val="00D240C7"/>
    <w:rsid w:val="00D2410B"/>
    <w:rsid w:val="00D246CE"/>
    <w:rsid w:val="00D2473E"/>
    <w:rsid w:val="00D252BB"/>
    <w:rsid w:val="00D25A5C"/>
    <w:rsid w:val="00D25AFC"/>
    <w:rsid w:val="00D2623B"/>
    <w:rsid w:val="00D26ACA"/>
    <w:rsid w:val="00D274E3"/>
    <w:rsid w:val="00D3025B"/>
    <w:rsid w:val="00D303CA"/>
    <w:rsid w:val="00D30A44"/>
    <w:rsid w:val="00D31040"/>
    <w:rsid w:val="00D310F9"/>
    <w:rsid w:val="00D31393"/>
    <w:rsid w:val="00D31DFD"/>
    <w:rsid w:val="00D327DE"/>
    <w:rsid w:val="00D32B18"/>
    <w:rsid w:val="00D3411C"/>
    <w:rsid w:val="00D34889"/>
    <w:rsid w:val="00D34A9D"/>
    <w:rsid w:val="00D35221"/>
    <w:rsid w:val="00D353C0"/>
    <w:rsid w:val="00D35CC6"/>
    <w:rsid w:val="00D35E36"/>
    <w:rsid w:val="00D35F4F"/>
    <w:rsid w:val="00D36EB1"/>
    <w:rsid w:val="00D4004A"/>
    <w:rsid w:val="00D4054B"/>
    <w:rsid w:val="00D40CFE"/>
    <w:rsid w:val="00D41F4C"/>
    <w:rsid w:val="00D42436"/>
    <w:rsid w:val="00D42B6D"/>
    <w:rsid w:val="00D42BAF"/>
    <w:rsid w:val="00D43335"/>
    <w:rsid w:val="00D436A1"/>
    <w:rsid w:val="00D44502"/>
    <w:rsid w:val="00D4478A"/>
    <w:rsid w:val="00D44DBF"/>
    <w:rsid w:val="00D44F93"/>
    <w:rsid w:val="00D45250"/>
    <w:rsid w:val="00D454BE"/>
    <w:rsid w:val="00D4680D"/>
    <w:rsid w:val="00D47092"/>
    <w:rsid w:val="00D472CB"/>
    <w:rsid w:val="00D475A7"/>
    <w:rsid w:val="00D478CE"/>
    <w:rsid w:val="00D47E08"/>
    <w:rsid w:val="00D47E84"/>
    <w:rsid w:val="00D50E3C"/>
    <w:rsid w:val="00D51354"/>
    <w:rsid w:val="00D51DCE"/>
    <w:rsid w:val="00D52529"/>
    <w:rsid w:val="00D52634"/>
    <w:rsid w:val="00D5381B"/>
    <w:rsid w:val="00D53B35"/>
    <w:rsid w:val="00D53E8F"/>
    <w:rsid w:val="00D54501"/>
    <w:rsid w:val="00D54B15"/>
    <w:rsid w:val="00D54B8F"/>
    <w:rsid w:val="00D552E3"/>
    <w:rsid w:val="00D55355"/>
    <w:rsid w:val="00D5535B"/>
    <w:rsid w:val="00D55800"/>
    <w:rsid w:val="00D55D07"/>
    <w:rsid w:val="00D56170"/>
    <w:rsid w:val="00D56501"/>
    <w:rsid w:val="00D56602"/>
    <w:rsid w:val="00D57170"/>
    <w:rsid w:val="00D572D0"/>
    <w:rsid w:val="00D60119"/>
    <w:rsid w:val="00D60A4D"/>
    <w:rsid w:val="00D6110E"/>
    <w:rsid w:val="00D613AF"/>
    <w:rsid w:val="00D61933"/>
    <w:rsid w:val="00D61C51"/>
    <w:rsid w:val="00D61CDB"/>
    <w:rsid w:val="00D6297C"/>
    <w:rsid w:val="00D6362E"/>
    <w:rsid w:val="00D63979"/>
    <w:rsid w:val="00D63A3A"/>
    <w:rsid w:val="00D642A0"/>
    <w:rsid w:val="00D6533C"/>
    <w:rsid w:val="00D65662"/>
    <w:rsid w:val="00D65D02"/>
    <w:rsid w:val="00D66117"/>
    <w:rsid w:val="00D66295"/>
    <w:rsid w:val="00D66623"/>
    <w:rsid w:val="00D667BD"/>
    <w:rsid w:val="00D66BB0"/>
    <w:rsid w:val="00D67806"/>
    <w:rsid w:val="00D67EC9"/>
    <w:rsid w:val="00D702C3"/>
    <w:rsid w:val="00D70CC3"/>
    <w:rsid w:val="00D71053"/>
    <w:rsid w:val="00D7113E"/>
    <w:rsid w:val="00D71244"/>
    <w:rsid w:val="00D71E47"/>
    <w:rsid w:val="00D71EFA"/>
    <w:rsid w:val="00D7206F"/>
    <w:rsid w:val="00D720F8"/>
    <w:rsid w:val="00D7215F"/>
    <w:rsid w:val="00D723F7"/>
    <w:rsid w:val="00D72517"/>
    <w:rsid w:val="00D72728"/>
    <w:rsid w:val="00D72B27"/>
    <w:rsid w:val="00D72DC0"/>
    <w:rsid w:val="00D73062"/>
    <w:rsid w:val="00D73E60"/>
    <w:rsid w:val="00D7427B"/>
    <w:rsid w:val="00D744B5"/>
    <w:rsid w:val="00D761D5"/>
    <w:rsid w:val="00D76220"/>
    <w:rsid w:val="00D767BD"/>
    <w:rsid w:val="00D774BB"/>
    <w:rsid w:val="00D80FC1"/>
    <w:rsid w:val="00D81261"/>
    <w:rsid w:val="00D81426"/>
    <w:rsid w:val="00D820F6"/>
    <w:rsid w:val="00D82461"/>
    <w:rsid w:val="00D833E2"/>
    <w:rsid w:val="00D83AAB"/>
    <w:rsid w:val="00D8457C"/>
    <w:rsid w:val="00D849DC"/>
    <w:rsid w:val="00D858AA"/>
    <w:rsid w:val="00D859BF"/>
    <w:rsid w:val="00D85BF2"/>
    <w:rsid w:val="00D86616"/>
    <w:rsid w:val="00D866BF"/>
    <w:rsid w:val="00D8682D"/>
    <w:rsid w:val="00D86A36"/>
    <w:rsid w:val="00D87C9A"/>
    <w:rsid w:val="00D87D71"/>
    <w:rsid w:val="00D904DB"/>
    <w:rsid w:val="00D90B41"/>
    <w:rsid w:val="00D90FE2"/>
    <w:rsid w:val="00D913CA"/>
    <w:rsid w:val="00D91BD4"/>
    <w:rsid w:val="00D92591"/>
    <w:rsid w:val="00D925B4"/>
    <w:rsid w:val="00D92643"/>
    <w:rsid w:val="00D9269E"/>
    <w:rsid w:val="00D92704"/>
    <w:rsid w:val="00D92816"/>
    <w:rsid w:val="00D92C1D"/>
    <w:rsid w:val="00D93CD4"/>
    <w:rsid w:val="00D94948"/>
    <w:rsid w:val="00D95AAF"/>
    <w:rsid w:val="00D96042"/>
    <w:rsid w:val="00D963DF"/>
    <w:rsid w:val="00D970DB"/>
    <w:rsid w:val="00DA037C"/>
    <w:rsid w:val="00DA0B2B"/>
    <w:rsid w:val="00DA12B4"/>
    <w:rsid w:val="00DA1FFE"/>
    <w:rsid w:val="00DA2047"/>
    <w:rsid w:val="00DA2669"/>
    <w:rsid w:val="00DA26B9"/>
    <w:rsid w:val="00DA2BB1"/>
    <w:rsid w:val="00DA34C7"/>
    <w:rsid w:val="00DA3B38"/>
    <w:rsid w:val="00DA3BE9"/>
    <w:rsid w:val="00DA438D"/>
    <w:rsid w:val="00DA462C"/>
    <w:rsid w:val="00DA4A3D"/>
    <w:rsid w:val="00DA4A9A"/>
    <w:rsid w:val="00DA4D0E"/>
    <w:rsid w:val="00DA4F68"/>
    <w:rsid w:val="00DA5166"/>
    <w:rsid w:val="00DA5474"/>
    <w:rsid w:val="00DA6053"/>
    <w:rsid w:val="00DA6884"/>
    <w:rsid w:val="00DA7263"/>
    <w:rsid w:val="00DA7712"/>
    <w:rsid w:val="00DA7A0D"/>
    <w:rsid w:val="00DA7B8E"/>
    <w:rsid w:val="00DB0463"/>
    <w:rsid w:val="00DB053B"/>
    <w:rsid w:val="00DB0582"/>
    <w:rsid w:val="00DB07E0"/>
    <w:rsid w:val="00DB0CA7"/>
    <w:rsid w:val="00DB10B9"/>
    <w:rsid w:val="00DB1624"/>
    <w:rsid w:val="00DB1866"/>
    <w:rsid w:val="00DB1B1C"/>
    <w:rsid w:val="00DB1CAC"/>
    <w:rsid w:val="00DB2FDC"/>
    <w:rsid w:val="00DB3334"/>
    <w:rsid w:val="00DB35A6"/>
    <w:rsid w:val="00DB3B5A"/>
    <w:rsid w:val="00DB3F2B"/>
    <w:rsid w:val="00DB4621"/>
    <w:rsid w:val="00DB48D3"/>
    <w:rsid w:val="00DB5450"/>
    <w:rsid w:val="00DB551B"/>
    <w:rsid w:val="00DB55AF"/>
    <w:rsid w:val="00DB59E5"/>
    <w:rsid w:val="00DB6442"/>
    <w:rsid w:val="00DB6937"/>
    <w:rsid w:val="00DB6C2C"/>
    <w:rsid w:val="00DB6F30"/>
    <w:rsid w:val="00DB706C"/>
    <w:rsid w:val="00DB793C"/>
    <w:rsid w:val="00DB7AD7"/>
    <w:rsid w:val="00DC02A3"/>
    <w:rsid w:val="00DC0809"/>
    <w:rsid w:val="00DC0E16"/>
    <w:rsid w:val="00DC1137"/>
    <w:rsid w:val="00DC12D2"/>
    <w:rsid w:val="00DC17FD"/>
    <w:rsid w:val="00DC1A73"/>
    <w:rsid w:val="00DC1B4D"/>
    <w:rsid w:val="00DC21CA"/>
    <w:rsid w:val="00DC27BE"/>
    <w:rsid w:val="00DC28DB"/>
    <w:rsid w:val="00DC3410"/>
    <w:rsid w:val="00DC34D6"/>
    <w:rsid w:val="00DC41C3"/>
    <w:rsid w:val="00DC44AE"/>
    <w:rsid w:val="00DC4C72"/>
    <w:rsid w:val="00DC5396"/>
    <w:rsid w:val="00DC566C"/>
    <w:rsid w:val="00DC59FC"/>
    <w:rsid w:val="00DC6D73"/>
    <w:rsid w:val="00DC76F5"/>
    <w:rsid w:val="00DC7868"/>
    <w:rsid w:val="00DC7A2C"/>
    <w:rsid w:val="00DC7CE9"/>
    <w:rsid w:val="00DD04E8"/>
    <w:rsid w:val="00DD064F"/>
    <w:rsid w:val="00DD0EDA"/>
    <w:rsid w:val="00DD168F"/>
    <w:rsid w:val="00DD1977"/>
    <w:rsid w:val="00DD1BC6"/>
    <w:rsid w:val="00DD1FCA"/>
    <w:rsid w:val="00DD2184"/>
    <w:rsid w:val="00DD263D"/>
    <w:rsid w:val="00DD287A"/>
    <w:rsid w:val="00DD36A0"/>
    <w:rsid w:val="00DD40C9"/>
    <w:rsid w:val="00DD42A8"/>
    <w:rsid w:val="00DD57EB"/>
    <w:rsid w:val="00DD61A5"/>
    <w:rsid w:val="00DD61AB"/>
    <w:rsid w:val="00DD7141"/>
    <w:rsid w:val="00DE1079"/>
    <w:rsid w:val="00DE1987"/>
    <w:rsid w:val="00DE1CDC"/>
    <w:rsid w:val="00DE1DBE"/>
    <w:rsid w:val="00DE1E4D"/>
    <w:rsid w:val="00DE2CDC"/>
    <w:rsid w:val="00DE33F1"/>
    <w:rsid w:val="00DE358A"/>
    <w:rsid w:val="00DE35F2"/>
    <w:rsid w:val="00DE3D38"/>
    <w:rsid w:val="00DE3D9E"/>
    <w:rsid w:val="00DE428A"/>
    <w:rsid w:val="00DE4716"/>
    <w:rsid w:val="00DE5582"/>
    <w:rsid w:val="00DE5DDD"/>
    <w:rsid w:val="00DE6024"/>
    <w:rsid w:val="00DE60E7"/>
    <w:rsid w:val="00DE6157"/>
    <w:rsid w:val="00DE6244"/>
    <w:rsid w:val="00DE6CE7"/>
    <w:rsid w:val="00DE7265"/>
    <w:rsid w:val="00DE7C60"/>
    <w:rsid w:val="00DF0359"/>
    <w:rsid w:val="00DF06FB"/>
    <w:rsid w:val="00DF081B"/>
    <w:rsid w:val="00DF0AF7"/>
    <w:rsid w:val="00DF0B9A"/>
    <w:rsid w:val="00DF110F"/>
    <w:rsid w:val="00DF1539"/>
    <w:rsid w:val="00DF3300"/>
    <w:rsid w:val="00DF3532"/>
    <w:rsid w:val="00DF4C21"/>
    <w:rsid w:val="00DF6A88"/>
    <w:rsid w:val="00DF6BEA"/>
    <w:rsid w:val="00E002DC"/>
    <w:rsid w:val="00E00507"/>
    <w:rsid w:val="00E00A39"/>
    <w:rsid w:val="00E0145D"/>
    <w:rsid w:val="00E01636"/>
    <w:rsid w:val="00E025BF"/>
    <w:rsid w:val="00E025C5"/>
    <w:rsid w:val="00E02898"/>
    <w:rsid w:val="00E02A67"/>
    <w:rsid w:val="00E0350E"/>
    <w:rsid w:val="00E03EBE"/>
    <w:rsid w:val="00E04333"/>
    <w:rsid w:val="00E04CBC"/>
    <w:rsid w:val="00E04EC0"/>
    <w:rsid w:val="00E05A7F"/>
    <w:rsid w:val="00E05BEC"/>
    <w:rsid w:val="00E06178"/>
    <w:rsid w:val="00E06235"/>
    <w:rsid w:val="00E06F71"/>
    <w:rsid w:val="00E0738A"/>
    <w:rsid w:val="00E10133"/>
    <w:rsid w:val="00E109C1"/>
    <w:rsid w:val="00E10CC6"/>
    <w:rsid w:val="00E1160B"/>
    <w:rsid w:val="00E11EFB"/>
    <w:rsid w:val="00E1211A"/>
    <w:rsid w:val="00E1242B"/>
    <w:rsid w:val="00E12A82"/>
    <w:rsid w:val="00E12B7B"/>
    <w:rsid w:val="00E13B82"/>
    <w:rsid w:val="00E13CF2"/>
    <w:rsid w:val="00E150C8"/>
    <w:rsid w:val="00E15A05"/>
    <w:rsid w:val="00E16456"/>
    <w:rsid w:val="00E20011"/>
    <w:rsid w:val="00E2062C"/>
    <w:rsid w:val="00E20808"/>
    <w:rsid w:val="00E20C51"/>
    <w:rsid w:val="00E20C7F"/>
    <w:rsid w:val="00E20DC8"/>
    <w:rsid w:val="00E21958"/>
    <w:rsid w:val="00E21B90"/>
    <w:rsid w:val="00E22011"/>
    <w:rsid w:val="00E22297"/>
    <w:rsid w:val="00E222B4"/>
    <w:rsid w:val="00E226CD"/>
    <w:rsid w:val="00E22E1F"/>
    <w:rsid w:val="00E22ECD"/>
    <w:rsid w:val="00E2318A"/>
    <w:rsid w:val="00E23F4D"/>
    <w:rsid w:val="00E241F7"/>
    <w:rsid w:val="00E247D5"/>
    <w:rsid w:val="00E2510B"/>
    <w:rsid w:val="00E25165"/>
    <w:rsid w:val="00E255A0"/>
    <w:rsid w:val="00E255CE"/>
    <w:rsid w:val="00E264AF"/>
    <w:rsid w:val="00E268D7"/>
    <w:rsid w:val="00E26DA2"/>
    <w:rsid w:val="00E2784B"/>
    <w:rsid w:val="00E27A53"/>
    <w:rsid w:val="00E31D57"/>
    <w:rsid w:val="00E32259"/>
    <w:rsid w:val="00E32804"/>
    <w:rsid w:val="00E32E63"/>
    <w:rsid w:val="00E32F65"/>
    <w:rsid w:val="00E3378E"/>
    <w:rsid w:val="00E34057"/>
    <w:rsid w:val="00E342FE"/>
    <w:rsid w:val="00E346C5"/>
    <w:rsid w:val="00E348D8"/>
    <w:rsid w:val="00E34994"/>
    <w:rsid w:val="00E35766"/>
    <w:rsid w:val="00E3661D"/>
    <w:rsid w:val="00E367AD"/>
    <w:rsid w:val="00E36B15"/>
    <w:rsid w:val="00E36C6D"/>
    <w:rsid w:val="00E377AA"/>
    <w:rsid w:val="00E37D90"/>
    <w:rsid w:val="00E37E94"/>
    <w:rsid w:val="00E40A51"/>
    <w:rsid w:val="00E40C10"/>
    <w:rsid w:val="00E417E4"/>
    <w:rsid w:val="00E41CFC"/>
    <w:rsid w:val="00E42478"/>
    <w:rsid w:val="00E424F2"/>
    <w:rsid w:val="00E427B1"/>
    <w:rsid w:val="00E42A3D"/>
    <w:rsid w:val="00E42B27"/>
    <w:rsid w:val="00E43725"/>
    <w:rsid w:val="00E441BA"/>
    <w:rsid w:val="00E44969"/>
    <w:rsid w:val="00E456B4"/>
    <w:rsid w:val="00E45726"/>
    <w:rsid w:val="00E45BBD"/>
    <w:rsid w:val="00E464F2"/>
    <w:rsid w:val="00E466C1"/>
    <w:rsid w:val="00E46895"/>
    <w:rsid w:val="00E46D5C"/>
    <w:rsid w:val="00E46F45"/>
    <w:rsid w:val="00E47A80"/>
    <w:rsid w:val="00E506A1"/>
    <w:rsid w:val="00E517C2"/>
    <w:rsid w:val="00E51BD0"/>
    <w:rsid w:val="00E51D11"/>
    <w:rsid w:val="00E52088"/>
    <w:rsid w:val="00E530A7"/>
    <w:rsid w:val="00E53ADE"/>
    <w:rsid w:val="00E53E8A"/>
    <w:rsid w:val="00E548CE"/>
    <w:rsid w:val="00E54AC0"/>
    <w:rsid w:val="00E55900"/>
    <w:rsid w:val="00E55A6A"/>
    <w:rsid w:val="00E55AAD"/>
    <w:rsid w:val="00E55ECA"/>
    <w:rsid w:val="00E564CB"/>
    <w:rsid w:val="00E565F8"/>
    <w:rsid w:val="00E5782F"/>
    <w:rsid w:val="00E60329"/>
    <w:rsid w:val="00E6055C"/>
    <w:rsid w:val="00E605F7"/>
    <w:rsid w:val="00E60A8A"/>
    <w:rsid w:val="00E60B20"/>
    <w:rsid w:val="00E60EE4"/>
    <w:rsid w:val="00E60FD4"/>
    <w:rsid w:val="00E617E0"/>
    <w:rsid w:val="00E61810"/>
    <w:rsid w:val="00E62508"/>
    <w:rsid w:val="00E62D82"/>
    <w:rsid w:val="00E63672"/>
    <w:rsid w:val="00E63F45"/>
    <w:rsid w:val="00E64827"/>
    <w:rsid w:val="00E64D7B"/>
    <w:rsid w:val="00E65432"/>
    <w:rsid w:val="00E65849"/>
    <w:rsid w:val="00E6594E"/>
    <w:rsid w:val="00E65C73"/>
    <w:rsid w:val="00E6723D"/>
    <w:rsid w:val="00E679E1"/>
    <w:rsid w:val="00E67A42"/>
    <w:rsid w:val="00E67D63"/>
    <w:rsid w:val="00E67EFA"/>
    <w:rsid w:val="00E71306"/>
    <w:rsid w:val="00E72236"/>
    <w:rsid w:val="00E72316"/>
    <w:rsid w:val="00E73BDA"/>
    <w:rsid w:val="00E742AB"/>
    <w:rsid w:val="00E7431B"/>
    <w:rsid w:val="00E744A7"/>
    <w:rsid w:val="00E74651"/>
    <w:rsid w:val="00E748C3"/>
    <w:rsid w:val="00E74935"/>
    <w:rsid w:val="00E74E5C"/>
    <w:rsid w:val="00E75733"/>
    <w:rsid w:val="00E76169"/>
    <w:rsid w:val="00E766F9"/>
    <w:rsid w:val="00E76859"/>
    <w:rsid w:val="00E768FF"/>
    <w:rsid w:val="00E80553"/>
    <w:rsid w:val="00E80A6F"/>
    <w:rsid w:val="00E812A2"/>
    <w:rsid w:val="00E822B2"/>
    <w:rsid w:val="00E82CBF"/>
    <w:rsid w:val="00E82E4E"/>
    <w:rsid w:val="00E83820"/>
    <w:rsid w:val="00E83A11"/>
    <w:rsid w:val="00E8430C"/>
    <w:rsid w:val="00E84E8E"/>
    <w:rsid w:val="00E850F0"/>
    <w:rsid w:val="00E856A0"/>
    <w:rsid w:val="00E85724"/>
    <w:rsid w:val="00E85AB1"/>
    <w:rsid w:val="00E86163"/>
    <w:rsid w:val="00E86676"/>
    <w:rsid w:val="00E86C47"/>
    <w:rsid w:val="00E86E03"/>
    <w:rsid w:val="00E87DB2"/>
    <w:rsid w:val="00E9019D"/>
    <w:rsid w:val="00E91A42"/>
    <w:rsid w:val="00E91D39"/>
    <w:rsid w:val="00E91F6E"/>
    <w:rsid w:val="00E921FE"/>
    <w:rsid w:val="00E92331"/>
    <w:rsid w:val="00E930B4"/>
    <w:rsid w:val="00E93155"/>
    <w:rsid w:val="00E93D4C"/>
    <w:rsid w:val="00E93EF0"/>
    <w:rsid w:val="00E9494D"/>
    <w:rsid w:val="00E94D4C"/>
    <w:rsid w:val="00E954F4"/>
    <w:rsid w:val="00E957F8"/>
    <w:rsid w:val="00E964BE"/>
    <w:rsid w:val="00E96F6F"/>
    <w:rsid w:val="00E9704D"/>
    <w:rsid w:val="00EA05D2"/>
    <w:rsid w:val="00EA1555"/>
    <w:rsid w:val="00EA160E"/>
    <w:rsid w:val="00EA2D33"/>
    <w:rsid w:val="00EA3074"/>
    <w:rsid w:val="00EA3590"/>
    <w:rsid w:val="00EA3943"/>
    <w:rsid w:val="00EA415E"/>
    <w:rsid w:val="00EA5565"/>
    <w:rsid w:val="00EA57B6"/>
    <w:rsid w:val="00EA6A33"/>
    <w:rsid w:val="00EA6A77"/>
    <w:rsid w:val="00EA6B24"/>
    <w:rsid w:val="00EA76C5"/>
    <w:rsid w:val="00EA7B06"/>
    <w:rsid w:val="00EA7EB2"/>
    <w:rsid w:val="00EB00BF"/>
    <w:rsid w:val="00EB0A95"/>
    <w:rsid w:val="00EB1156"/>
    <w:rsid w:val="00EB161F"/>
    <w:rsid w:val="00EB20F2"/>
    <w:rsid w:val="00EB2135"/>
    <w:rsid w:val="00EB21EA"/>
    <w:rsid w:val="00EB3621"/>
    <w:rsid w:val="00EB41D1"/>
    <w:rsid w:val="00EB54DC"/>
    <w:rsid w:val="00EB589D"/>
    <w:rsid w:val="00EB6887"/>
    <w:rsid w:val="00EB696D"/>
    <w:rsid w:val="00EB6EA7"/>
    <w:rsid w:val="00EB70F1"/>
    <w:rsid w:val="00EB7501"/>
    <w:rsid w:val="00EB7DCB"/>
    <w:rsid w:val="00EC0230"/>
    <w:rsid w:val="00EC0A60"/>
    <w:rsid w:val="00EC0C55"/>
    <w:rsid w:val="00EC1BE0"/>
    <w:rsid w:val="00EC2A25"/>
    <w:rsid w:val="00EC32C0"/>
    <w:rsid w:val="00EC346F"/>
    <w:rsid w:val="00EC3B99"/>
    <w:rsid w:val="00EC3F6C"/>
    <w:rsid w:val="00EC437D"/>
    <w:rsid w:val="00EC4CA2"/>
    <w:rsid w:val="00EC5230"/>
    <w:rsid w:val="00EC5D9C"/>
    <w:rsid w:val="00EC5E2C"/>
    <w:rsid w:val="00EC5E30"/>
    <w:rsid w:val="00EC642D"/>
    <w:rsid w:val="00EC646E"/>
    <w:rsid w:val="00EC7EB6"/>
    <w:rsid w:val="00EC7F95"/>
    <w:rsid w:val="00ED00D5"/>
    <w:rsid w:val="00ED0917"/>
    <w:rsid w:val="00ED13A7"/>
    <w:rsid w:val="00ED1867"/>
    <w:rsid w:val="00ED18DE"/>
    <w:rsid w:val="00ED25E7"/>
    <w:rsid w:val="00ED2A78"/>
    <w:rsid w:val="00ED2D4B"/>
    <w:rsid w:val="00ED3AD0"/>
    <w:rsid w:val="00ED3F26"/>
    <w:rsid w:val="00ED479F"/>
    <w:rsid w:val="00ED57B4"/>
    <w:rsid w:val="00ED5C9B"/>
    <w:rsid w:val="00ED5F31"/>
    <w:rsid w:val="00ED7579"/>
    <w:rsid w:val="00ED7E3E"/>
    <w:rsid w:val="00ED7F3E"/>
    <w:rsid w:val="00EE06EE"/>
    <w:rsid w:val="00EE0C4E"/>
    <w:rsid w:val="00EE1228"/>
    <w:rsid w:val="00EE13FC"/>
    <w:rsid w:val="00EE180E"/>
    <w:rsid w:val="00EE19AF"/>
    <w:rsid w:val="00EE1C38"/>
    <w:rsid w:val="00EE25A5"/>
    <w:rsid w:val="00EE25AB"/>
    <w:rsid w:val="00EE32A1"/>
    <w:rsid w:val="00EE353E"/>
    <w:rsid w:val="00EE3CFC"/>
    <w:rsid w:val="00EE49DE"/>
    <w:rsid w:val="00EE4D3B"/>
    <w:rsid w:val="00EE5532"/>
    <w:rsid w:val="00EE5977"/>
    <w:rsid w:val="00EE5B2F"/>
    <w:rsid w:val="00EE5D1B"/>
    <w:rsid w:val="00EE5D29"/>
    <w:rsid w:val="00EE629C"/>
    <w:rsid w:val="00EE6494"/>
    <w:rsid w:val="00EE66FA"/>
    <w:rsid w:val="00EE76CF"/>
    <w:rsid w:val="00EF01A4"/>
    <w:rsid w:val="00EF09AA"/>
    <w:rsid w:val="00EF1131"/>
    <w:rsid w:val="00EF1911"/>
    <w:rsid w:val="00EF195F"/>
    <w:rsid w:val="00EF1BBF"/>
    <w:rsid w:val="00EF1DBE"/>
    <w:rsid w:val="00EF21C0"/>
    <w:rsid w:val="00EF2465"/>
    <w:rsid w:val="00EF291B"/>
    <w:rsid w:val="00EF29E3"/>
    <w:rsid w:val="00EF2A7E"/>
    <w:rsid w:val="00EF30FE"/>
    <w:rsid w:val="00EF31D7"/>
    <w:rsid w:val="00EF36A3"/>
    <w:rsid w:val="00EF388C"/>
    <w:rsid w:val="00EF47C8"/>
    <w:rsid w:val="00EF4EE5"/>
    <w:rsid w:val="00EF5105"/>
    <w:rsid w:val="00EF59B3"/>
    <w:rsid w:val="00EF6A95"/>
    <w:rsid w:val="00EF6BAB"/>
    <w:rsid w:val="00F0011A"/>
    <w:rsid w:val="00F006EA"/>
    <w:rsid w:val="00F008AE"/>
    <w:rsid w:val="00F01978"/>
    <w:rsid w:val="00F01FCD"/>
    <w:rsid w:val="00F02259"/>
    <w:rsid w:val="00F02575"/>
    <w:rsid w:val="00F025C9"/>
    <w:rsid w:val="00F037C8"/>
    <w:rsid w:val="00F0391A"/>
    <w:rsid w:val="00F03BC4"/>
    <w:rsid w:val="00F04336"/>
    <w:rsid w:val="00F0463B"/>
    <w:rsid w:val="00F05503"/>
    <w:rsid w:val="00F05868"/>
    <w:rsid w:val="00F05BFA"/>
    <w:rsid w:val="00F05DD9"/>
    <w:rsid w:val="00F05E67"/>
    <w:rsid w:val="00F05F30"/>
    <w:rsid w:val="00F06BA2"/>
    <w:rsid w:val="00F0747B"/>
    <w:rsid w:val="00F07FA3"/>
    <w:rsid w:val="00F1022D"/>
    <w:rsid w:val="00F10505"/>
    <w:rsid w:val="00F118DF"/>
    <w:rsid w:val="00F11907"/>
    <w:rsid w:val="00F12FE9"/>
    <w:rsid w:val="00F13CE0"/>
    <w:rsid w:val="00F1456D"/>
    <w:rsid w:val="00F14D77"/>
    <w:rsid w:val="00F15A70"/>
    <w:rsid w:val="00F15DF4"/>
    <w:rsid w:val="00F15EDC"/>
    <w:rsid w:val="00F1696C"/>
    <w:rsid w:val="00F172E1"/>
    <w:rsid w:val="00F1750D"/>
    <w:rsid w:val="00F17FE0"/>
    <w:rsid w:val="00F20082"/>
    <w:rsid w:val="00F20521"/>
    <w:rsid w:val="00F2154C"/>
    <w:rsid w:val="00F21A75"/>
    <w:rsid w:val="00F21C9C"/>
    <w:rsid w:val="00F22104"/>
    <w:rsid w:val="00F22FBD"/>
    <w:rsid w:val="00F24AB3"/>
    <w:rsid w:val="00F25853"/>
    <w:rsid w:val="00F25D9F"/>
    <w:rsid w:val="00F26446"/>
    <w:rsid w:val="00F2682F"/>
    <w:rsid w:val="00F26B09"/>
    <w:rsid w:val="00F26C34"/>
    <w:rsid w:val="00F275ED"/>
    <w:rsid w:val="00F2763C"/>
    <w:rsid w:val="00F321F4"/>
    <w:rsid w:val="00F33754"/>
    <w:rsid w:val="00F3385C"/>
    <w:rsid w:val="00F33F67"/>
    <w:rsid w:val="00F34391"/>
    <w:rsid w:val="00F34890"/>
    <w:rsid w:val="00F34B1B"/>
    <w:rsid w:val="00F34BD7"/>
    <w:rsid w:val="00F34F2E"/>
    <w:rsid w:val="00F35040"/>
    <w:rsid w:val="00F351B4"/>
    <w:rsid w:val="00F358E3"/>
    <w:rsid w:val="00F36E84"/>
    <w:rsid w:val="00F37BE5"/>
    <w:rsid w:val="00F37E19"/>
    <w:rsid w:val="00F37EB4"/>
    <w:rsid w:val="00F40030"/>
    <w:rsid w:val="00F4026A"/>
    <w:rsid w:val="00F41077"/>
    <w:rsid w:val="00F416F8"/>
    <w:rsid w:val="00F41FED"/>
    <w:rsid w:val="00F424CB"/>
    <w:rsid w:val="00F431E6"/>
    <w:rsid w:val="00F437F1"/>
    <w:rsid w:val="00F44B88"/>
    <w:rsid w:val="00F45256"/>
    <w:rsid w:val="00F45A37"/>
    <w:rsid w:val="00F45B8C"/>
    <w:rsid w:val="00F45DC4"/>
    <w:rsid w:val="00F469CC"/>
    <w:rsid w:val="00F46A06"/>
    <w:rsid w:val="00F46ABD"/>
    <w:rsid w:val="00F46AFB"/>
    <w:rsid w:val="00F47024"/>
    <w:rsid w:val="00F47282"/>
    <w:rsid w:val="00F47DB0"/>
    <w:rsid w:val="00F50484"/>
    <w:rsid w:val="00F50640"/>
    <w:rsid w:val="00F50B51"/>
    <w:rsid w:val="00F51134"/>
    <w:rsid w:val="00F51532"/>
    <w:rsid w:val="00F517DC"/>
    <w:rsid w:val="00F51D6B"/>
    <w:rsid w:val="00F53BFE"/>
    <w:rsid w:val="00F546E3"/>
    <w:rsid w:val="00F547E1"/>
    <w:rsid w:val="00F54BF0"/>
    <w:rsid w:val="00F54D19"/>
    <w:rsid w:val="00F55A1A"/>
    <w:rsid w:val="00F55C64"/>
    <w:rsid w:val="00F55ED8"/>
    <w:rsid w:val="00F562BD"/>
    <w:rsid w:val="00F5649C"/>
    <w:rsid w:val="00F56776"/>
    <w:rsid w:val="00F56C46"/>
    <w:rsid w:val="00F56CCF"/>
    <w:rsid w:val="00F57180"/>
    <w:rsid w:val="00F576B3"/>
    <w:rsid w:val="00F5795A"/>
    <w:rsid w:val="00F57C6D"/>
    <w:rsid w:val="00F60046"/>
    <w:rsid w:val="00F60175"/>
    <w:rsid w:val="00F60839"/>
    <w:rsid w:val="00F610B6"/>
    <w:rsid w:val="00F61A69"/>
    <w:rsid w:val="00F630AC"/>
    <w:rsid w:val="00F63447"/>
    <w:rsid w:val="00F63901"/>
    <w:rsid w:val="00F63CE5"/>
    <w:rsid w:val="00F64182"/>
    <w:rsid w:val="00F64786"/>
    <w:rsid w:val="00F64C64"/>
    <w:rsid w:val="00F650C5"/>
    <w:rsid w:val="00F6513E"/>
    <w:rsid w:val="00F65C0F"/>
    <w:rsid w:val="00F66B48"/>
    <w:rsid w:val="00F66B56"/>
    <w:rsid w:val="00F66FA1"/>
    <w:rsid w:val="00F701D3"/>
    <w:rsid w:val="00F70BD9"/>
    <w:rsid w:val="00F70C82"/>
    <w:rsid w:val="00F718B9"/>
    <w:rsid w:val="00F71C09"/>
    <w:rsid w:val="00F71DF3"/>
    <w:rsid w:val="00F71EF1"/>
    <w:rsid w:val="00F73FE8"/>
    <w:rsid w:val="00F74001"/>
    <w:rsid w:val="00F742EA"/>
    <w:rsid w:val="00F74618"/>
    <w:rsid w:val="00F75046"/>
    <w:rsid w:val="00F754CD"/>
    <w:rsid w:val="00F75A5B"/>
    <w:rsid w:val="00F75B78"/>
    <w:rsid w:val="00F7642A"/>
    <w:rsid w:val="00F7670B"/>
    <w:rsid w:val="00F76978"/>
    <w:rsid w:val="00F76A1D"/>
    <w:rsid w:val="00F77075"/>
    <w:rsid w:val="00F774EB"/>
    <w:rsid w:val="00F77720"/>
    <w:rsid w:val="00F77770"/>
    <w:rsid w:val="00F77B84"/>
    <w:rsid w:val="00F80334"/>
    <w:rsid w:val="00F808E1"/>
    <w:rsid w:val="00F8147D"/>
    <w:rsid w:val="00F81945"/>
    <w:rsid w:val="00F819B3"/>
    <w:rsid w:val="00F81EAA"/>
    <w:rsid w:val="00F82462"/>
    <w:rsid w:val="00F82891"/>
    <w:rsid w:val="00F82BEA"/>
    <w:rsid w:val="00F841B2"/>
    <w:rsid w:val="00F849E3"/>
    <w:rsid w:val="00F84A80"/>
    <w:rsid w:val="00F84C2B"/>
    <w:rsid w:val="00F85258"/>
    <w:rsid w:val="00F857A4"/>
    <w:rsid w:val="00F85A12"/>
    <w:rsid w:val="00F85DE9"/>
    <w:rsid w:val="00F862B5"/>
    <w:rsid w:val="00F86CBA"/>
    <w:rsid w:val="00F86F3F"/>
    <w:rsid w:val="00F87317"/>
    <w:rsid w:val="00F876AA"/>
    <w:rsid w:val="00F876C2"/>
    <w:rsid w:val="00F90465"/>
    <w:rsid w:val="00F9086B"/>
    <w:rsid w:val="00F90FDF"/>
    <w:rsid w:val="00F91348"/>
    <w:rsid w:val="00F9184A"/>
    <w:rsid w:val="00F93D26"/>
    <w:rsid w:val="00F93DCD"/>
    <w:rsid w:val="00F9493F"/>
    <w:rsid w:val="00F952AD"/>
    <w:rsid w:val="00F9568F"/>
    <w:rsid w:val="00F9616A"/>
    <w:rsid w:val="00F961D8"/>
    <w:rsid w:val="00F9658A"/>
    <w:rsid w:val="00F96C3F"/>
    <w:rsid w:val="00F96E32"/>
    <w:rsid w:val="00F973F0"/>
    <w:rsid w:val="00F9796C"/>
    <w:rsid w:val="00FA035B"/>
    <w:rsid w:val="00FA10A5"/>
    <w:rsid w:val="00FA1736"/>
    <w:rsid w:val="00FA1D9C"/>
    <w:rsid w:val="00FA3C91"/>
    <w:rsid w:val="00FA49CA"/>
    <w:rsid w:val="00FA5585"/>
    <w:rsid w:val="00FA6A05"/>
    <w:rsid w:val="00FA6B52"/>
    <w:rsid w:val="00FA6CED"/>
    <w:rsid w:val="00FA7A18"/>
    <w:rsid w:val="00FA7BCD"/>
    <w:rsid w:val="00FB0FBB"/>
    <w:rsid w:val="00FB1540"/>
    <w:rsid w:val="00FB2AB2"/>
    <w:rsid w:val="00FB2F75"/>
    <w:rsid w:val="00FB3363"/>
    <w:rsid w:val="00FB33DC"/>
    <w:rsid w:val="00FB3575"/>
    <w:rsid w:val="00FB382E"/>
    <w:rsid w:val="00FB47CE"/>
    <w:rsid w:val="00FB498F"/>
    <w:rsid w:val="00FB5332"/>
    <w:rsid w:val="00FB58EB"/>
    <w:rsid w:val="00FB6DB0"/>
    <w:rsid w:val="00FB6E13"/>
    <w:rsid w:val="00FB6E8C"/>
    <w:rsid w:val="00FB73E8"/>
    <w:rsid w:val="00FB7899"/>
    <w:rsid w:val="00FC04FF"/>
    <w:rsid w:val="00FC053F"/>
    <w:rsid w:val="00FC0C68"/>
    <w:rsid w:val="00FC1273"/>
    <w:rsid w:val="00FC2D8E"/>
    <w:rsid w:val="00FC2F7B"/>
    <w:rsid w:val="00FC3AB2"/>
    <w:rsid w:val="00FC4502"/>
    <w:rsid w:val="00FC47BF"/>
    <w:rsid w:val="00FC515F"/>
    <w:rsid w:val="00FC5196"/>
    <w:rsid w:val="00FC52C0"/>
    <w:rsid w:val="00FC57EA"/>
    <w:rsid w:val="00FC5FD8"/>
    <w:rsid w:val="00FC6B29"/>
    <w:rsid w:val="00FD07CA"/>
    <w:rsid w:val="00FD15E5"/>
    <w:rsid w:val="00FD1615"/>
    <w:rsid w:val="00FD2A53"/>
    <w:rsid w:val="00FD329D"/>
    <w:rsid w:val="00FD3FD0"/>
    <w:rsid w:val="00FD45AA"/>
    <w:rsid w:val="00FD499A"/>
    <w:rsid w:val="00FD4B09"/>
    <w:rsid w:val="00FD5D4F"/>
    <w:rsid w:val="00FD5E0E"/>
    <w:rsid w:val="00FD68AF"/>
    <w:rsid w:val="00FD6A0E"/>
    <w:rsid w:val="00FD7266"/>
    <w:rsid w:val="00FD79CF"/>
    <w:rsid w:val="00FD7ED5"/>
    <w:rsid w:val="00FD7FF2"/>
    <w:rsid w:val="00FE0A29"/>
    <w:rsid w:val="00FE0CDC"/>
    <w:rsid w:val="00FE0E7A"/>
    <w:rsid w:val="00FE12D8"/>
    <w:rsid w:val="00FE2012"/>
    <w:rsid w:val="00FE5898"/>
    <w:rsid w:val="00FE607D"/>
    <w:rsid w:val="00FE6091"/>
    <w:rsid w:val="00FE6371"/>
    <w:rsid w:val="00FE686E"/>
    <w:rsid w:val="00FE6CEB"/>
    <w:rsid w:val="00FE6D1E"/>
    <w:rsid w:val="00FE777E"/>
    <w:rsid w:val="00FE7CFF"/>
    <w:rsid w:val="00FE7EF5"/>
    <w:rsid w:val="00FF0E30"/>
    <w:rsid w:val="00FF233F"/>
    <w:rsid w:val="00FF2380"/>
    <w:rsid w:val="00FF25B6"/>
    <w:rsid w:val="00FF2CCE"/>
    <w:rsid w:val="00FF2F36"/>
    <w:rsid w:val="00FF32A5"/>
    <w:rsid w:val="00FF4A3E"/>
    <w:rsid w:val="00FF51EA"/>
    <w:rsid w:val="00FF599A"/>
    <w:rsid w:val="00FF6252"/>
    <w:rsid w:val="00FF6FED"/>
    <w:rsid w:val="00FF7206"/>
    <w:rsid w:val="00FF77A4"/>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First Indent" w:uiPriority="99"/>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12A2"/>
    <w:rPr>
      <w:sz w:val="24"/>
      <w:szCs w:val="24"/>
    </w:rPr>
  </w:style>
  <w:style w:type="paragraph" w:styleId="10">
    <w:name w:val="heading 1"/>
    <w:basedOn w:val="a1"/>
    <w:next w:val="a1"/>
    <w:link w:val="11"/>
    <w:qFormat/>
    <w:rsid w:val="00E812A2"/>
    <w:pPr>
      <w:keepNext/>
      <w:spacing w:before="240" w:after="60"/>
      <w:jc w:val="center"/>
      <w:outlineLvl w:val="0"/>
    </w:pPr>
    <w:rPr>
      <w:rFonts w:ascii="Arial" w:hAnsi="Arial"/>
      <w:b/>
      <w:bCs/>
      <w:kern w:val="32"/>
      <w:sz w:val="28"/>
      <w:szCs w:val="32"/>
    </w:rPr>
  </w:style>
  <w:style w:type="paragraph" w:styleId="20">
    <w:name w:val="heading 2"/>
    <w:basedOn w:val="a1"/>
    <w:next w:val="a1"/>
    <w:link w:val="21"/>
    <w:qFormat/>
    <w:rsid w:val="00C67550"/>
    <w:pPr>
      <w:keepNext/>
      <w:spacing w:before="240" w:after="60"/>
      <w:outlineLvl w:val="1"/>
    </w:pPr>
    <w:rPr>
      <w:rFonts w:ascii="Arial" w:hAnsi="Arial" w:cs="Arial"/>
      <w:b/>
      <w:bCs/>
      <w:i/>
      <w:iCs/>
      <w:sz w:val="28"/>
      <w:szCs w:val="28"/>
    </w:rPr>
  </w:style>
  <w:style w:type="paragraph" w:styleId="30">
    <w:name w:val="heading 3"/>
    <w:basedOn w:val="a1"/>
    <w:next w:val="a1"/>
    <w:link w:val="31"/>
    <w:qFormat/>
    <w:rsid w:val="00C67550"/>
    <w:pPr>
      <w:keepNext/>
      <w:spacing w:before="240" w:after="60"/>
      <w:outlineLvl w:val="2"/>
    </w:pPr>
    <w:rPr>
      <w:rFonts w:ascii="Arial" w:hAnsi="Arial"/>
      <w:b/>
      <w:bCs/>
      <w:sz w:val="26"/>
      <w:szCs w:val="26"/>
    </w:rPr>
  </w:style>
  <w:style w:type="paragraph" w:styleId="40">
    <w:name w:val="heading 4"/>
    <w:basedOn w:val="a1"/>
    <w:next w:val="a1"/>
    <w:link w:val="41"/>
    <w:qFormat/>
    <w:rsid w:val="00C67550"/>
    <w:pPr>
      <w:keepNext/>
      <w:spacing w:before="240" w:after="60"/>
      <w:outlineLvl w:val="3"/>
    </w:pPr>
    <w:rPr>
      <w:b/>
      <w:bCs/>
      <w:sz w:val="28"/>
      <w:szCs w:val="28"/>
    </w:rPr>
  </w:style>
  <w:style w:type="paragraph" w:styleId="50">
    <w:name w:val="heading 5"/>
    <w:basedOn w:val="a1"/>
    <w:next w:val="a1"/>
    <w:link w:val="51"/>
    <w:qFormat/>
    <w:rsid w:val="00C67550"/>
    <w:pPr>
      <w:spacing w:before="240" w:after="60"/>
      <w:outlineLvl w:val="4"/>
    </w:pPr>
    <w:rPr>
      <w:b/>
      <w:bCs/>
      <w:i/>
      <w:iCs/>
      <w:sz w:val="26"/>
      <w:szCs w:val="26"/>
    </w:rPr>
  </w:style>
  <w:style w:type="paragraph" w:styleId="6">
    <w:name w:val="heading 6"/>
    <w:basedOn w:val="a1"/>
    <w:next w:val="a1"/>
    <w:link w:val="60"/>
    <w:qFormat/>
    <w:rsid w:val="00C67550"/>
    <w:pPr>
      <w:spacing w:before="240" w:after="60"/>
      <w:outlineLvl w:val="5"/>
    </w:pPr>
    <w:rPr>
      <w:b/>
      <w:bCs/>
      <w:sz w:val="22"/>
      <w:szCs w:val="22"/>
    </w:rPr>
  </w:style>
  <w:style w:type="paragraph" w:styleId="7">
    <w:name w:val="heading 7"/>
    <w:basedOn w:val="a1"/>
    <w:next w:val="a1"/>
    <w:link w:val="70"/>
    <w:qFormat/>
    <w:rsid w:val="00C67550"/>
    <w:pPr>
      <w:spacing w:before="240" w:after="60"/>
      <w:outlineLvl w:val="6"/>
    </w:pPr>
  </w:style>
  <w:style w:type="paragraph" w:styleId="8">
    <w:name w:val="heading 8"/>
    <w:basedOn w:val="a1"/>
    <w:next w:val="a1"/>
    <w:link w:val="80"/>
    <w:unhideWhenUsed/>
    <w:qFormat/>
    <w:rsid w:val="002B75CC"/>
    <w:pPr>
      <w:spacing w:before="240" w:after="60"/>
      <w:outlineLvl w:val="7"/>
    </w:pPr>
    <w:rPr>
      <w:rFonts w:ascii="Calibri" w:hAnsi="Calibri"/>
      <w:i/>
      <w:iCs/>
    </w:rPr>
  </w:style>
  <w:style w:type="paragraph" w:styleId="9">
    <w:name w:val="heading 9"/>
    <w:basedOn w:val="a1"/>
    <w:next w:val="a1"/>
    <w:link w:val="90"/>
    <w:unhideWhenUsed/>
    <w:qFormat/>
    <w:rsid w:val="002B75CC"/>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E812A2"/>
    <w:rPr>
      <w:sz w:val="28"/>
      <w:szCs w:val="28"/>
    </w:rPr>
  </w:style>
  <w:style w:type="paragraph" w:customStyle="1" w:styleId="12">
    <w:name w:val="Знак1 Знак Знак Знак"/>
    <w:basedOn w:val="a1"/>
    <w:rsid w:val="00687B66"/>
    <w:rPr>
      <w:rFonts w:ascii="Verdana" w:hAnsi="Verdana" w:cs="Verdana"/>
      <w:sz w:val="20"/>
      <w:szCs w:val="20"/>
      <w:lang w:val="en-US" w:eastAsia="en-US"/>
    </w:rPr>
  </w:style>
  <w:style w:type="paragraph" w:customStyle="1" w:styleId="210">
    <w:name w:val="Основной текст 21"/>
    <w:basedOn w:val="a1"/>
    <w:rsid w:val="000B6137"/>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6137"/>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7">
    <w:name w:val="Основной тект"/>
    <w:basedOn w:val="a1"/>
    <w:rsid w:val="00B21091"/>
    <w:pPr>
      <w:snapToGrid w:val="0"/>
      <w:ind w:firstLine="851"/>
      <w:jc w:val="both"/>
    </w:pPr>
    <w:rPr>
      <w:sz w:val="28"/>
      <w:szCs w:val="20"/>
    </w:rPr>
  </w:style>
  <w:style w:type="paragraph" w:customStyle="1" w:styleId="ConsNormal">
    <w:name w:val="ConsNormal"/>
    <w:rsid w:val="00C67550"/>
    <w:pPr>
      <w:widowControl w:val="0"/>
      <w:autoSpaceDE w:val="0"/>
      <w:autoSpaceDN w:val="0"/>
      <w:adjustRightInd w:val="0"/>
      <w:ind w:firstLine="720"/>
    </w:pPr>
    <w:rPr>
      <w:rFonts w:ascii="Arial" w:hAnsi="Arial"/>
    </w:rPr>
  </w:style>
  <w:style w:type="paragraph" w:styleId="a8">
    <w:name w:val="Body Text Indent"/>
    <w:basedOn w:val="a1"/>
    <w:link w:val="a9"/>
    <w:rsid w:val="00C67550"/>
    <w:pPr>
      <w:spacing w:after="120"/>
      <w:ind w:left="283"/>
    </w:pPr>
  </w:style>
  <w:style w:type="paragraph" w:styleId="32">
    <w:name w:val="Body Text Indent 3"/>
    <w:basedOn w:val="a1"/>
    <w:link w:val="33"/>
    <w:rsid w:val="00C67550"/>
    <w:pPr>
      <w:spacing w:after="120"/>
      <w:ind w:left="283"/>
    </w:pPr>
    <w:rPr>
      <w:sz w:val="16"/>
      <w:szCs w:val="16"/>
    </w:rPr>
  </w:style>
  <w:style w:type="paragraph" w:styleId="34">
    <w:name w:val="Body Text 3"/>
    <w:basedOn w:val="a1"/>
    <w:link w:val="35"/>
    <w:rsid w:val="00C67550"/>
    <w:pPr>
      <w:spacing w:after="120"/>
    </w:pPr>
    <w:rPr>
      <w:sz w:val="16"/>
      <w:szCs w:val="16"/>
    </w:rPr>
  </w:style>
  <w:style w:type="paragraph" w:styleId="22">
    <w:name w:val="Body Text 2"/>
    <w:basedOn w:val="a1"/>
    <w:link w:val="23"/>
    <w:rsid w:val="00C67550"/>
    <w:pPr>
      <w:spacing w:after="120" w:line="480" w:lineRule="auto"/>
    </w:pPr>
  </w:style>
  <w:style w:type="paragraph" w:styleId="24">
    <w:name w:val="Body Text Indent 2"/>
    <w:basedOn w:val="a1"/>
    <w:link w:val="25"/>
    <w:rsid w:val="00C67550"/>
    <w:pPr>
      <w:spacing w:after="120" w:line="480" w:lineRule="auto"/>
      <w:ind w:left="283"/>
    </w:pPr>
    <w:rPr>
      <w:sz w:val="20"/>
      <w:szCs w:val="20"/>
    </w:rPr>
  </w:style>
  <w:style w:type="paragraph" w:styleId="aa">
    <w:name w:val="Title"/>
    <w:basedOn w:val="a1"/>
    <w:link w:val="ab"/>
    <w:qFormat/>
    <w:rsid w:val="00C67550"/>
    <w:pPr>
      <w:jc w:val="center"/>
    </w:pPr>
    <w:rPr>
      <w:b/>
      <w:bCs/>
      <w:i/>
      <w:iCs/>
      <w:sz w:val="32"/>
    </w:rPr>
  </w:style>
  <w:style w:type="paragraph" w:customStyle="1" w:styleId="ConsPlusNormal">
    <w:name w:val="ConsPlusNormal"/>
    <w:rsid w:val="00C67550"/>
    <w:pPr>
      <w:widowControl w:val="0"/>
      <w:autoSpaceDE w:val="0"/>
      <w:autoSpaceDN w:val="0"/>
      <w:adjustRightInd w:val="0"/>
      <w:ind w:firstLine="720"/>
    </w:pPr>
    <w:rPr>
      <w:rFonts w:ascii="Arial" w:hAnsi="Arial" w:cs="Arial"/>
    </w:rPr>
  </w:style>
  <w:style w:type="paragraph" w:styleId="ac">
    <w:name w:val="Plain Text"/>
    <w:basedOn w:val="a1"/>
    <w:link w:val="ad"/>
    <w:rsid w:val="00C67550"/>
    <w:rPr>
      <w:rFonts w:ascii="Courier New" w:hAnsi="Courier New"/>
      <w:sz w:val="20"/>
      <w:szCs w:val="20"/>
    </w:rPr>
  </w:style>
  <w:style w:type="paragraph" w:customStyle="1" w:styleId="ConsPlusNonformat">
    <w:name w:val="ConsPlusNonformat"/>
    <w:rsid w:val="00C67550"/>
    <w:pPr>
      <w:widowControl w:val="0"/>
      <w:autoSpaceDE w:val="0"/>
      <w:autoSpaceDN w:val="0"/>
      <w:adjustRightInd w:val="0"/>
    </w:pPr>
    <w:rPr>
      <w:rFonts w:ascii="Courier New" w:hAnsi="Courier New" w:cs="Courier New"/>
    </w:rPr>
  </w:style>
  <w:style w:type="paragraph" w:customStyle="1" w:styleId="211">
    <w:name w:val="Основной текст с отступом 21"/>
    <w:basedOn w:val="a1"/>
    <w:rsid w:val="004B51A8"/>
    <w:pPr>
      <w:ind w:firstLine="720"/>
      <w:jc w:val="both"/>
    </w:pPr>
    <w:rPr>
      <w:sz w:val="28"/>
      <w:szCs w:val="20"/>
    </w:rPr>
  </w:style>
  <w:style w:type="paragraph" w:customStyle="1" w:styleId="ae">
    <w:name w:val="Стиль"/>
    <w:rsid w:val="004B51A8"/>
    <w:pPr>
      <w:widowControl w:val="0"/>
      <w:autoSpaceDE w:val="0"/>
      <w:autoSpaceDN w:val="0"/>
      <w:adjustRightInd w:val="0"/>
    </w:pPr>
    <w:rPr>
      <w:sz w:val="24"/>
      <w:szCs w:val="24"/>
    </w:rPr>
  </w:style>
  <w:style w:type="table" w:styleId="af">
    <w:name w:val="Table Grid"/>
    <w:basedOn w:val="a3"/>
    <w:uiPriority w:val="59"/>
    <w:rsid w:val="004B5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1"/>
    <w:uiPriority w:val="99"/>
    <w:rsid w:val="00255199"/>
    <w:pPr>
      <w:spacing w:before="100" w:beforeAutospacing="1" w:after="100" w:afterAutospacing="1"/>
    </w:pPr>
  </w:style>
  <w:style w:type="paragraph" w:styleId="af1">
    <w:name w:val="Balloon Text"/>
    <w:basedOn w:val="a1"/>
    <w:link w:val="af2"/>
    <w:semiHidden/>
    <w:rsid w:val="00F04336"/>
    <w:rPr>
      <w:rFonts w:ascii="Tahoma" w:hAnsi="Tahoma"/>
      <w:sz w:val="16"/>
      <w:szCs w:val="16"/>
    </w:rPr>
  </w:style>
  <w:style w:type="paragraph" w:customStyle="1" w:styleId="a0">
    <w:name w:val="список_маркеры точки"/>
    <w:basedOn w:val="a1"/>
    <w:rsid w:val="00E41CFC"/>
    <w:pPr>
      <w:keepNext/>
      <w:numPr>
        <w:ilvl w:val="1"/>
        <w:numId w:val="1"/>
      </w:numPr>
      <w:jc w:val="both"/>
    </w:pPr>
    <w:rPr>
      <w:rFonts w:ascii="Arial" w:hAnsi="Arial"/>
      <w:sz w:val="20"/>
      <w:szCs w:val="20"/>
    </w:rPr>
  </w:style>
  <w:style w:type="paragraph" w:customStyle="1" w:styleId="14">
    <w:name w:val="1Основной текст"/>
    <w:basedOn w:val="a1"/>
    <w:rsid w:val="00E41CFC"/>
    <w:pPr>
      <w:tabs>
        <w:tab w:val="left" w:pos="480"/>
      </w:tabs>
      <w:spacing w:line="360" w:lineRule="auto"/>
      <w:ind w:firstLine="720"/>
      <w:jc w:val="both"/>
    </w:pPr>
    <w:rPr>
      <w:rFonts w:ascii="Arial" w:hAnsi="Arial" w:cs="Arial"/>
      <w:bCs/>
    </w:rPr>
  </w:style>
  <w:style w:type="paragraph" w:customStyle="1" w:styleId="af3">
    <w:name w:val="таблица_текст"/>
    <w:basedOn w:val="a1"/>
    <w:rsid w:val="00DD263D"/>
    <w:pPr>
      <w:keepNext/>
      <w:ind w:left="80" w:firstLine="709"/>
      <w:jc w:val="both"/>
    </w:pPr>
    <w:rPr>
      <w:rFonts w:ascii="Arial" w:hAnsi="Arial"/>
      <w:snapToGrid w:val="0"/>
      <w:sz w:val="18"/>
      <w:szCs w:val="20"/>
    </w:rPr>
  </w:style>
  <w:style w:type="paragraph" w:styleId="af4">
    <w:name w:val="header"/>
    <w:aliases w:val="ВерхКолонтитул"/>
    <w:basedOn w:val="a1"/>
    <w:link w:val="af5"/>
    <w:uiPriority w:val="99"/>
    <w:rsid w:val="003D65E2"/>
    <w:pPr>
      <w:tabs>
        <w:tab w:val="center" w:pos="4677"/>
        <w:tab w:val="right" w:pos="9355"/>
      </w:tabs>
    </w:pPr>
  </w:style>
  <w:style w:type="paragraph" w:styleId="af6">
    <w:name w:val="footer"/>
    <w:basedOn w:val="a1"/>
    <w:link w:val="af7"/>
    <w:uiPriority w:val="99"/>
    <w:rsid w:val="003D65E2"/>
    <w:pPr>
      <w:tabs>
        <w:tab w:val="center" w:pos="4677"/>
        <w:tab w:val="right" w:pos="9355"/>
      </w:tabs>
    </w:pPr>
  </w:style>
  <w:style w:type="character" w:styleId="af8">
    <w:name w:val="page number"/>
    <w:basedOn w:val="a2"/>
    <w:rsid w:val="003D65E2"/>
  </w:style>
  <w:style w:type="paragraph" w:styleId="36">
    <w:name w:val="toc 3"/>
    <w:basedOn w:val="a1"/>
    <w:next w:val="a1"/>
    <w:autoRedefine/>
    <w:uiPriority w:val="39"/>
    <w:rsid w:val="00AE2E4F"/>
    <w:pPr>
      <w:tabs>
        <w:tab w:val="right" w:leader="dot" w:pos="9628"/>
      </w:tabs>
      <w:spacing w:line="360" w:lineRule="auto"/>
    </w:pPr>
  </w:style>
  <w:style w:type="character" w:styleId="af9">
    <w:name w:val="Hyperlink"/>
    <w:uiPriority w:val="99"/>
    <w:rsid w:val="00C54D1F"/>
    <w:rPr>
      <w:color w:val="0000FF"/>
      <w:u w:val="single"/>
    </w:rPr>
  </w:style>
  <w:style w:type="paragraph" w:customStyle="1" w:styleId="afa">
    <w:name w:val="a"/>
    <w:basedOn w:val="a1"/>
    <w:rsid w:val="00DE1DBE"/>
    <w:pPr>
      <w:spacing w:before="100" w:beforeAutospacing="1" w:after="100" w:afterAutospacing="1"/>
    </w:pPr>
  </w:style>
  <w:style w:type="character" w:customStyle="1" w:styleId="80">
    <w:name w:val="Заголовок 8 Знак"/>
    <w:link w:val="8"/>
    <w:rsid w:val="002B75CC"/>
    <w:rPr>
      <w:rFonts w:ascii="Calibri" w:eastAsia="Times New Roman" w:hAnsi="Calibri" w:cs="Times New Roman"/>
      <w:i/>
      <w:iCs/>
      <w:sz w:val="24"/>
      <w:szCs w:val="24"/>
    </w:rPr>
  </w:style>
  <w:style w:type="character" w:customStyle="1" w:styleId="90">
    <w:name w:val="Заголовок 9 Знак"/>
    <w:link w:val="9"/>
    <w:rsid w:val="002B75CC"/>
    <w:rPr>
      <w:rFonts w:ascii="Cambria" w:eastAsia="Times New Roman" w:hAnsi="Cambria" w:cs="Times New Roman"/>
      <w:sz w:val="22"/>
      <w:szCs w:val="22"/>
    </w:rPr>
  </w:style>
  <w:style w:type="character" w:styleId="afb">
    <w:name w:val="Emphasis"/>
    <w:uiPriority w:val="20"/>
    <w:qFormat/>
    <w:rsid w:val="002B75CC"/>
    <w:rPr>
      <w:i/>
      <w:iCs/>
    </w:rPr>
  </w:style>
  <w:style w:type="paragraph" w:customStyle="1" w:styleId="Style1">
    <w:name w:val="Style1"/>
    <w:basedOn w:val="a1"/>
    <w:uiPriority w:val="99"/>
    <w:rsid w:val="002B75CC"/>
    <w:pPr>
      <w:widowControl w:val="0"/>
      <w:autoSpaceDE w:val="0"/>
      <w:autoSpaceDN w:val="0"/>
      <w:adjustRightInd w:val="0"/>
      <w:spacing w:line="274" w:lineRule="exact"/>
      <w:ind w:firstLine="730"/>
      <w:jc w:val="both"/>
    </w:pPr>
  </w:style>
  <w:style w:type="character" w:customStyle="1" w:styleId="FontStyle11">
    <w:name w:val="Font Style11"/>
    <w:uiPriority w:val="99"/>
    <w:rsid w:val="002B75CC"/>
    <w:rPr>
      <w:rFonts w:ascii="Times New Roman" w:hAnsi="Times New Roman" w:cs="Times New Roman"/>
      <w:sz w:val="22"/>
      <w:szCs w:val="22"/>
    </w:rPr>
  </w:style>
  <w:style w:type="paragraph" w:customStyle="1" w:styleId="ConsTitle">
    <w:name w:val="ConsTitle"/>
    <w:rsid w:val="001D6C48"/>
    <w:pPr>
      <w:widowControl w:val="0"/>
      <w:autoSpaceDE w:val="0"/>
      <w:autoSpaceDN w:val="0"/>
      <w:adjustRightInd w:val="0"/>
    </w:pPr>
    <w:rPr>
      <w:rFonts w:ascii="Arial" w:hAnsi="Arial" w:cs="Arial"/>
      <w:b/>
      <w:bCs/>
    </w:rPr>
  </w:style>
  <w:style w:type="paragraph" w:customStyle="1" w:styleId="ConsNonformat">
    <w:name w:val="ConsNonformat"/>
    <w:rsid w:val="001D6C48"/>
    <w:pPr>
      <w:widowControl w:val="0"/>
      <w:autoSpaceDE w:val="0"/>
      <w:autoSpaceDN w:val="0"/>
    </w:pPr>
    <w:rPr>
      <w:rFonts w:ascii="Courier New" w:hAnsi="Courier New" w:cs="Courier New"/>
      <w:sz w:val="18"/>
      <w:szCs w:val="18"/>
    </w:rPr>
  </w:style>
  <w:style w:type="paragraph" w:styleId="afc">
    <w:name w:val="No Spacing"/>
    <w:link w:val="afd"/>
    <w:uiPriority w:val="1"/>
    <w:qFormat/>
    <w:rsid w:val="001D6C48"/>
    <w:rPr>
      <w:rFonts w:ascii="Calibri" w:eastAsia="Calibri" w:hAnsi="Calibri"/>
      <w:sz w:val="22"/>
      <w:szCs w:val="22"/>
      <w:lang w:eastAsia="en-US"/>
    </w:rPr>
  </w:style>
  <w:style w:type="character" w:customStyle="1" w:styleId="ab">
    <w:name w:val="Название Знак"/>
    <w:link w:val="aa"/>
    <w:rsid w:val="001D6C48"/>
    <w:rPr>
      <w:b/>
      <w:bCs/>
      <w:i/>
      <w:iCs/>
      <w:sz w:val="32"/>
      <w:szCs w:val="24"/>
    </w:rPr>
  </w:style>
  <w:style w:type="paragraph" w:customStyle="1" w:styleId="15">
    <w:name w:val="Стиль1"/>
    <w:basedOn w:val="a1"/>
    <w:rsid w:val="001D6C48"/>
    <w:pPr>
      <w:widowControl w:val="0"/>
      <w:ind w:firstLine="720"/>
      <w:jc w:val="both"/>
    </w:pPr>
    <w:rPr>
      <w:sz w:val="28"/>
      <w:szCs w:val="20"/>
    </w:rPr>
  </w:style>
  <w:style w:type="paragraph" w:customStyle="1" w:styleId="just">
    <w:name w:val="just"/>
    <w:basedOn w:val="a1"/>
    <w:rsid w:val="001D6C48"/>
    <w:pPr>
      <w:spacing w:before="100" w:beforeAutospacing="1" w:after="100" w:afterAutospacing="1"/>
    </w:pPr>
  </w:style>
  <w:style w:type="paragraph" w:customStyle="1" w:styleId="212">
    <w:name w:val="Основной текст с отступом 21"/>
    <w:basedOn w:val="a1"/>
    <w:rsid w:val="00CB340D"/>
    <w:pPr>
      <w:ind w:firstLine="720"/>
      <w:jc w:val="both"/>
    </w:pPr>
    <w:rPr>
      <w:sz w:val="28"/>
      <w:szCs w:val="20"/>
    </w:rPr>
  </w:style>
  <w:style w:type="character" w:customStyle="1" w:styleId="35">
    <w:name w:val="Основной текст 3 Знак"/>
    <w:link w:val="34"/>
    <w:rsid w:val="00EE06EE"/>
    <w:rPr>
      <w:sz w:val="16"/>
      <w:szCs w:val="16"/>
    </w:rPr>
  </w:style>
  <w:style w:type="paragraph" w:styleId="afe">
    <w:name w:val="List Paragraph"/>
    <w:basedOn w:val="a1"/>
    <w:link w:val="aff"/>
    <w:uiPriority w:val="34"/>
    <w:qFormat/>
    <w:rsid w:val="00EE06EE"/>
    <w:pPr>
      <w:ind w:left="720"/>
      <w:contextualSpacing/>
    </w:pPr>
  </w:style>
  <w:style w:type="character" w:customStyle="1" w:styleId="31">
    <w:name w:val="Заголовок 3 Знак"/>
    <w:link w:val="30"/>
    <w:rsid w:val="00687C64"/>
    <w:rPr>
      <w:rFonts w:ascii="Arial" w:hAnsi="Arial" w:cs="Arial"/>
      <w:b/>
      <w:bCs/>
      <w:sz w:val="26"/>
      <w:szCs w:val="26"/>
    </w:rPr>
  </w:style>
  <w:style w:type="character" w:customStyle="1" w:styleId="a6">
    <w:name w:val="Основной текст Знак"/>
    <w:link w:val="a5"/>
    <w:rsid w:val="00687C64"/>
    <w:rPr>
      <w:sz w:val="28"/>
      <w:szCs w:val="28"/>
    </w:rPr>
  </w:style>
  <w:style w:type="character" w:customStyle="1" w:styleId="33">
    <w:name w:val="Основной текст с отступом 3 Знак"/>
    <w:link w:val="32"/>
    <w:rsid w:val="00687C64"/>
    <w:rPr>
      <w:sz w:val="16"/>
      <w:szCs w:val="16"/>
    </w:rPr>
  </w:style>
  <w:style w:type="character" w:customStyle="1" w:styleId="23">
    <w:name w:val="Основной текст 2 Знак"/>
    <w:link w:val="22"/>
    <w:rsid w:val="00C81770"/>
    <w:rPr>
      <w:sz w:val="24"/>
      <w:szCs w:val="24"/>
    </w:rPr>
  </w:style>
  <w:style w:type="character" w:styleId="aff0">
    <w:name w:val="Strong"/>
    <w:uiPriority w:val="22"/>
    <w:qFormat/>
    <w:rsid w:val="001D6A63"/>
    <w:rPr>
      <w:b/>
      <w:bCs/>
    </w:rPr>
  </w:style>
  <w:style w:type="character" w:customStyle="1" w:styleId="a9">
    <w:name w:val="Основной текст с отступом Знак"/>
    <w:link w:val="a8"/>
    <w:rsid w:val="000E2C91"/>
    <w:rPr>
      <w:sz w:val="24"/>
      <w:szCs w:val="24"/>
    </w:rPr>
  </w:style>
  <w:style w:type="character" w:customStyle="1" w:styleId="af5">
    <w:name w:val="Верхний колонтитул Знак"/>
    <w:aliases w:val="ВерхКолонтитул Знак"/>
    <w:link w:val="af4"/>
    <w:uiPriority w:val="99"/>
    <w:rsid w:val="000E2C91"/>
    <w:rPr>
      <w:sz w:val="24"/>
      <w:szCs w:val="24"/>
    </w:rPr>
  </w:style>
  <w:style w:type="character" w:customStyle="1" w:styleId="25">
    <w:name w:val="Основной текст с отступом 2 Знак"/>
    <w:basedOn w:val="a2"/>
    <w:link w:val="24"/>
    <w:rsid w:val="000E1D14"/>
  </w:style>
  <w:style w:type="character" w:customStyle="1" w:styleId="af2">
    <w:name w:val="Текст выноски Знак"/>
    <w:link w:val="af1"/>
    <w:semiHidden/>
    <w:rsid w:val="00FF77A4"/>
    <w:rPr>
      <w:rFonts w:ascii="Tahoma" w:hAnsi="Tahoma" w:cs="Tahoma"/>
      <w:sz w:val="16"/>
      <w:szCs w:val="16"/>
    </w:rPr>
  </w:style>
  <w:style w:type="character" w:customStyle="1" w:styleId="af7">
    <w:name w:val="Нижний колонтитул Знак"/>
    <w:link w:val="af6"/>
    <w:uiPriority w:val="99"/>
    <w:rsid w:val="00FF77A4"/>
    <w:rPr>
      <w:sz w:val="24"/>
      <w:szCs w:val="24"/>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w:basedOn w:val="a1"/>
    <w:rsid w:val="00BF55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F5510"/>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FontStyle13">
    <w:name w:val="Font Style13"/>
    <w:rsid w:val="00170BB5"/>
    <w:rPr>
      <w:rFonts w:ascii="Times New Roman" w:hAnsi="Times New Roman" w:cs="Times New Roman"/>
      <w:b/>
      <w:bCs/>
      <w:spacing w:val="-10"/>
      <w:sz w:val="26"/>
      <w:szCs w:val="26"/>
    </w:rPr>
  </w:style>
  <w:style w:type="paragraph" w:customStyle="1" w:styleId="1">
    <w:name w:val="Заг1"/>
    <w:basedOn w:val="a1"/>
    <w:rsid w:val="00153FFA"/>
    <w:pPr>
      <w:pageBreakBefore/>
      <w:numPr>
        <w:numId w:val="2"/>
      </w:numPr>
      <w:spacing w:before="120" w:line="360" w:lineRule="auto"/>
      <w:jc w:val="center"/>
    </w:pPr>
    <w:rPr>
      <w:bCs/>
      <w:iCs/>
      <w:sz w:val="40"/>
      <w:szCs w:val="40"/>
    </w:rPr>
  </w:style>
  <w:style w:type="paragraph" w:customStyle="1" w:styleId="2">
    <w:name w:val="Заг2"/>
    <w:basedOn w:val="a1"/>
    <w:rsid w:val="00153FFA"/>
    <w:pPr>
      <w:keepNext/>
      <w:numPr>
        <w:ilvl w:val="1"/>
        <w:numId w:val="2"/>
      </w:numPr>
      <w:spacing w:before="120" w:line="360" w:lineRule="auto"/>
      <w:ind w:left="660" w:hanging="660"/>
      <w:jc w:val="both"/>
    </w:pPr>
    <w:rPr>
      <w:bCs/>
      <w:sz w:val="32"/>
      <w:szCs w:val="30"/>
    </w:rPr>
  </w:style>
  <w:style w:type="paragraph" w:customStyle="1" w:styleId="3">
    <w:name w:val="Заг3"/>
    <w:basedOn w:val="4"/>
    <w:rsid w:val="00153FFA"/>
    <w:pPr>
      <w:numPr>
        <w:ilvl w:val="2"/>
      </w:numPr>
      <w:tabs>
        <w:tab w:val="clear" w:pos="0"/>
        <w:tab w:val="left" w:pos="900"/>
        <w:tab w:val="num" w:pos="2160"/>
      </w:tabs>
      <w:ind w:left="900" w:hanging="900"/>
    </w:pPr>
    <w:rPr>
      <w:b w:val="0"/>
      <w:sz w:val="28"/>
      <w:szCs w:val="28"/>
    </w:rPr>
  </w:style>
  <w:style w:type="paragraph" w:customStyle="1" w:styleId="4">
    <w:name w:val="Заг4"/>
    <w:basedOn w:val="a1"/>
    <w:rsid w:val="00153FFA"/>
    <w:pPr>
      <w:keepNext/>
      <w:numPr>
        <w:ilvl w:val="3"/>
        <w:numId w:val="2"/>
      </w:numPr>
      <w:spacing w:before="240" w:line="360" w:lineRule="auto"/>
      <w:ind w:left="1077" w:hanging="1077"/>
      <w:jc w:val="both"/>
    </w:pPr>
    <w:rPr>
      <w:b/>
      <w:sz w:val="26"/>
      <w:szCs w:val="26"/>
    </w:rPr>
  </w:style>
  <w:style w:type="paragraph" w:customStyle="1" w:styleId="5">
    <w:name w:val="Заг5"/>
    <w:basedOn w:val="a1"/>
    <w:rsid w:val="00153FFA"/>
    <w:pPr>
      <w:keepNext/>
      <w:numPr>
        <w:ilvl w:val="4"/>
        <w:numId w:val="2"/>
      </w:numPr>
      <w:tabs>
        <w:tab w:val="clear" w:pos="2782"/>
        <w:tab w:val="num" w:pos="1080"/>
      </w:tabs>
      <w:spacing w:before="240"/>
      <w:ind w:left="1080" w:hanging="1080"/>
      <w:jc w:val="both"/>
    </w:pPr>
    <w:rPr>
      <w:b/>
    </w:rPr>
  </w:style>
  <w:style w:type="paragraph" w:customStyle="1" w:styleId="ConsCell">
    <w:name w:val="ConsCell"/>
    <w:rsid w:val="00165C7D"/>
    <w:pPr>
      <w:widowControl w:val="0"/>
      <w:autoSpaceDE w:val="0"/>
      <w:autoSpaceDN w:val="0"/>
    </w:pPr>
    <w:rPr>
      <w:rFonts w:ascii="Arial" w:hAnsi="Arial"/>
      <w:sz w:val="18"/>
    </w:rPr>
  </w:style>
  <w:style w:type="paragraph" w:customStyle="1" w:styleId="120">
    <w:name w:val="Обычный + 12 пт"/>
    <w:basedOn w:val="a1"/>
    <w:link w:val="121"/>
    <w:semiHidden/>
    <w:rsid w:val="006B49F0"/>
  </w:style>
  <w:style w:type="character" w:customStyle="1" w:styleId="121">
    <w:name w:val="Обычный + 12 пт Знак"/>
    <w:link w:val="120"/>
    <w:semiHidden/>
    <w:locked/>
    <w:rsid w:val="006B49F0"/>
    <w:rPr>
      <w:sz w:val="24"/>
      <w:szCs w:val="24"/>
    </w:rPr>
  </w:style>
  <w:style w:type="paragraph" w:customStyle="1" w:styleId="aff3">
    <w:name w:val="Основа"/>
    <w:basedOn w:val="a1"/>
    <w:link w:val="aff4"/>
    <w:rsid w:val="00386569"/>
    <w:pPr>
      <w:spacing w:before="120" w:line="360" w:lineRule="auto"/>
      <w:ind w:firstLine="567"/>
      <w:jc w:val="both"/>
    </w:pPr>
  </w:style>
  <w:style w:type="character" w:customStyle="1" w:styleId="aff4">
    <w:name w:val="Основа Знак"/>
    <w:link w:val="aff3"/>
    <w:rsid w:val="00386569"/>
    <w:rPr>
      <w:sz w:val="24"/>
      <w:szCs w:val="24"/>
    </w:rPr>
  </w:style>
  <w:style w:type="paragraph" w:customStyle="1" w:styleId="16">
    <w:name w:val="Абзац списка1"/>
    <w:basedOn w:val="a1"/>
    <w:rsid w:val="009600D5"/>
    <w:pPr>
      <w:ind w:left="720"/>
      <w:contextualSpacing/>
    </w:pPr>
    <w:rPr>
      <w:rFonts w:eastAsia="Calibri"/>
    </w:rPr>
  </w:style>
  <w:style w:type="paragraph" w:customStyle="1" w:styleId="a">
    <w:name w:val="список_маркеры"/>
    <w:basedOn w:val="a1"/>
    <w:rsid w:val="00287BE9"/>
    <w:pPr>
      <w:keepNext/>
      <w:numPr>
        <w:numId w:val="3"/>
      </w:numPr>
      <w:jc w:val="both"/>
    </w:pPr>
    <w:rPr>
      <w:rFonts w:ascii="Arial" w:hAnsi="Arial"/>
      <w:sz w:val="20"/>
      <w:szCs w:val="20"/>
    </w:rPr>
  </w:style>
  <w:style w:type="paragraph" w:customStyle="1" w:styleId="ConsPlusTitle">
    <w:name w:val="ConsPlusTitle"/>
    <w:uiPriority w:val="99"/>
    <w:rsid w:val="00F77B84"/>
    <w:pPr>
      <w:autoSpaceDE w:val="0"/>
      <w:autoSpaceDN w:val="0"/>
      <w:adjustRightInd w:val="0"/>
    </w:pPr>
    <w:rPr>
      <w:rFonts w:eastAsia="Calibri"/>
      <w:b/>
      <w:bCs/>
      <w:sz w:val="28"/>
      <w:szCs w:val="28"/>
      <w:lang w:eastAsia="en-US"/>
    </w:rPr>
  </w:style>
  <w:style w:type="paragraph" w:customStyle="1" w:styleId="aff5">
    <w:name w:val="Содержимое таблицы"/>
    <w:basedOn w:val="a1"/>
    <w:rsid w:val="00F77B84"/>
    <w:pPr>
      <w:suppressLineNumbers/>
    </w:pPr>
    <w:rPr>
      <w:sz w:val="28"/>
      <w:szCs w:val="20"/>
      <w:lang w:eastAsia="ar-SA"/>
    </w:rPr>
  </w:style>
  <w:style w:type="paragraph" w:customStyle="1" w:styleId="xl27">
    <w:name w:val="xl27"/>
    <w:basedOn w:val="a1"/>
    <w:rsid w:val="00F77B84"/>
    <w:pPr>
      <w:pBdr>
        <w:left w:val="single" w:sz="4" w:space="0" w:color="auto"/>
        <w:bottom w:val="single" w:sz="4" w:space="0" w:color="auto"/>
      </w:pBdr>
      <w:spacing w:before="100" w:beforeAutospacing="1" w:after="100" w:afterAutospacing="1"/>
    </w:pPr>
  </w:style>
  <w:style w:type="character" w:customStyle="1" w:styleId="11">
    <w:name w:val="Заголовок 1 Знак"/>
    <w:link w:val="10"/>
    <w:rsid w:val="00F77B84"/>
    <w:rPr>
      <w:rFonts w:ascii="Arial" w:hAnsi="Arial" w:cs="Arial"/>
      <w:b/>
      <w:bCs/>
      <w:kern w:val="32"/>
      <w:sz w:val="28"/>
      <w:szCs w:val="32"/>
    </w:rPr>
  </w:style>
  <w:style w:type="paragraph" w:styleId="HTML">
    <w:name w:val="HTML Preformatted"/>
    <w:basedOn w:val="a1"/>
    <w:link w:val="HTML0"/>
    <w:uiPriority w:val="99"/>
    <w:unhideWhenUsed/>
    <w:rsid w:val="00F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77B84"/>
    <w:rPr>
      <w:rFonts w:ascii="Courier New" w:hAnsi="Courier New" w:cs="Courier New"/>
    </w:rPr>
  </w:style>
  <w:style w:type="paragraph" w:customStyle="1" w:styleId="17">
    <w:name w:val="ЗГ_1"/>
    <w:basedOn w:val="a1"/>
    <w:rsid w:val="00F77B84"/>
    <w:pPr>
      <w:tabs>
        <w:tab w:val="left" w:pos="567"/>
      </w:tabs>
    </w:pPr>
    <w:rPr>
      <w:b/>
      <w:sz w:val="28"/>
      <w:szCs w:val="28"/>
    </w:rPr>
  </w:style>
  <w:style w:type="paragraph" w:customStyle="1" w:styleId="aff6">
    <w:name w:val="таблица_название"/>
    <w:basedOn w:val="a1"/>
    <w:rsid w:val="00827F29"/>
    <w:pPr>
      <w:keepNext/>
      <w:spacing w:line="360" w:lineRule="auto"/>
      <w:ind w:firstLine="709"/>
      <w:jc w:val="right"/>
    </w:pPr>
    <w:rPr>
      <w:rFonts w:ascii="Arial" w:hAnsi="Arial"/>
      <w:sz w:val="20"/>
      <w:szCs w:val="20"/>
    </w:rPr>
  </w:style>
  <w:style w:type="paragraph" w:styleId="aff7">
    <w:name w:val="Body Text First Indent"/>
    <w:basedOn w:val="a5"/>
    <w:link w:val="aff8"/>
    <w:uiPriority w:val="99"/>
    <w:unhideWhenUsed/>
    <w:rsid w:val="00827F29"/>
    <w:pPr>
      <w:spacing w:after="120"/>
      <w:ind w:firstLine="210"/>
    </w:pPr>
    <w:rPr>
      <w:sz w:val="24"/>
      <w:szCs w:val="24"/>
    </w:rPr>
  </w:style>
  <w:style w:type="character" w:customStyle="1" w:styleId="aff8">
    <w:name w:val="Красная строка Знак"/>
    <w:link w:val="aff7"/>
    <w:uiPriority w:val="99"/>
    <w:rsid w:val="00827F29"/>
    <w:rPr>
      <w:sz w:val="24"/>
      <w:szCs w:val="24"/>
    </w:rPr>
  </w:style>
  <w:style w:type="paragraph" w:customStyle="1" w:styleId="ConsPlusCell">
    <w:name w:val="ConsPlusCell"/>
    <w:uiPriority w:val="99"/>
    <w:rsid w:val="00827F29"/>
    <w:pPr>
      <w:widowControl w:val="0"/>
      <w:autoSpaceDE w:val="0"/>
      <w:autoSpaceDN w:val="0"/>
      <w:adjustRightInd w:val="0"/>
    </w:pPr>
    <w:rPr>
      <w:rFonts w:ascii="Arial" w:hAnsi="Arial" w:cs="Arial"/>
    </w:rPr>
  </w:style>
  <w:style w:type="character" w:customStyle="1" w:styleId="afd">
    <w:name w:val="Без интервала Знак"/>
    <w:link w:val="afc"/>
    <w:uiPriority w:val="1"/>
    <w:rsid w:val="00D31393"/>
    <w:rPr>
      <w:rFonts w:ascii="Calibri" w:eastAsia="Calibri" w:hAnsi="Calibri"/>
      <w:sz w:val="22"/>
      <w:szCs w:val="22"/>
      <w:lang w:val="ru-RU" w:eastAsia="en-US" w:bidi="ar-SA"/>
    </w:rPr>
  </w:style>
  <w:style w:type="character" w:customStyle="1" w:styleId="style91">
    <w:name w:val="style91"/>
    <w:rsid w:val="00B63B17"/>
    <w:rPr>
      <w:sz w:val="21"/>
      <w:szCs w:val="21"/>
    </w:rPr>
  </w:style>
  <w:style w:type="paragraph" w:customStyle="1" w:styleId="Standard">
    <w:name w:val="Standard"/>
    <w:rsid w:val="003951FF"/>
    <w:pPr>
      <w:keepNext/>
      <w:suppressAutoHyphens/>
      <w:autoSpaceDN w:val="0"/>
      <w:ind w:firstLine="709"/>
      <w:jc w:val="both"/>
      <w:textAlignment w:val="baseline"/>
    </w:pPr>
    <w:rPr>
      <w:rFonts w:eastAsia="DejaVu Sans"/>
      <w:kern w:val="3"/>
      <w:sz w:val="28"/>
      <w:szCs w:val="28"/>
    </w:rPr>
  </w:style>
  <w:style w:type="paragraph" w:customStyle="1" w:styleId="aff9">
    <w:name w:val="Подзаголовок абзаца"/>
    <w:basedOn w:val="a5"/>
    <w:next w:val="a5"/>
    <w:link w:val="affa"/>
    <w:autoRedefine/>
    <w:qFormat/>
    <w:rsid w:val="00165936"/>
    <w:pPr>
      <w:keepNext/>
      <w:spacing w:before="40" w:line="264" w:lineRule="auto"/>
      <w:ind w:firstLine="709"/>
      <w:jc w:val="both"/>
    </w:pPr>
    <w:rPr>
      <w:i/>
      <w:szCs w:val="20"/>
    </w:rPr>
  </w:style>
  <w:style w:type="character" w:customStyle="1" w:styleId="affa">
    <w:name w:val="Подзаголовок абзаца Знак"/>
    <w:link w:val="aff9"/>
    <w:rsid w:val="00165936"/>
    <w:rPr>
      <w:i/>
      <w:sz w:val="28"/>
    </w:rPr>
  </w:style>
  <w:style w:type="character" w:customStyle="1" w:styleId="TitleChar">
    <w:name w:val="Title Char"/>
    <w:locked/>
    <w:rsid w:val="003951FF"/>
    <w:rPr>
      <w:rFonts w:ascii="Calibri" w:eastAsia="Calibri" w:hAnsi="Calibri"/>
      <w:b/>
      <w:sz w:val="32"/>
      <w:szCs w:val="32"/>
      <w:lang w:val="ru-RU" w:eastAsia="ru-RU" w:bidi="ar-SA"/>
    </w:rPr>
  </w:style>
  <w:style w:type="character" w:customStyle="1" w:styleId="BodyTextChar">
    <w:name w:val="Body Text Char"/>
    <w:locked/>
    <w:rsid w:val="003951FF"/>
    <w:rPr>
      <w:rFonts w:ascii="Calibri" w:eastAsia="Calibri" w:hAnsi="Calibri"/>
      <w:szCs w:val="24"/>
      <w:lang w:val="ru-RU" w:eastAsia="ru-RU" w:bidi="ar-SA"/>
    </w:rPr>
  </w:style>
  <w:style w:type="character" w:customStyle="1" w:styleId="aff">
    <w:name w:val="Абзац списка Знак"/>
    <w:link w:val="afe"/>
    <w:uiPriority w:val="34"/>
    <w:locked/>
    <w:rsid w:val="00F34BD7"/>
    <w:rPr>
      <w:sz w:val="24"/>
      <w:szCs w:val="24"/>
    </w:rPr>
  </w:style>
  <w:style w:type="character" w:styleId="affb">
    <w:name w:val="annotation reference"/>
    <w:uiPriority w:val="99"/>
    <w:rsid w:val="00CA028D"/>
    <w:rPr>
      <w:rFonts w:cs="Times New Roman"/>
      <w:sz w:val="16"/>
    </w:rPr>
  </w:style>
  <w:style w:type="paragraph" w:customStyle="1" w:styleId="ListParagraph1">
    <w:name w:val="List Paragraph1"/>
    <w:basedOn w:val="a1"/>
    <w:uiPriority w:val="99"/>
    <w:rsid w:val="0049405C"/>
    <w:pPr>
      <w:spacing w:after="200" w:line="276" w:lineRule="auto"/>
      <w:ind w:left="720"/>
      <w:contextualSpacing/>
    </w:pPr>
    <w:rPr>
      <w:sz w:val="28"/>
      <w:szCs w:val="22"/>
      <w:lang w:eastAsia="en-US"/>
    </w:rPr>
  </w:style>
  <w:style w:type="paragraph" w:customStyle="1" w:styleId="18">
    <w:name w:val="Обычный1"/>
    <w:rsid w:val="0049405C"/>
    <w:pPr>
      <w:widowControl w:val="0"/>
    </w:pPr>
  </w:style>
  <w:style w:type="paragraph" w:customStyle="1" w:styleId="220">
    <w:name w:val="Основной текст 22"/>
    <w:basedOn w:val="a1"/>
    <w:rsid w:val="006A52F1"/>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221">
    <w:name w:val="Основной текст с отступом 22"/>
    <w:basedOn w:val="a1"/>
    <w:rsid w:val="006A52F1"/>
    <w:pPr>
      <w:ind w:firstLine="720"/>
      <w:jc w:val="both"/>
    </w:pPr>
    <w:rPr>
      <w:sz w:val="28"/>
      <w:szCs w:val="20"/>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Знак"/>
    <w:basedOn w:val="a1"/>
    <w:rsid w:val="006A52F1"/>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A52F1"/>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26">
    <w:name w:val="Абзац списка2"/>
    <w:basedOn w:val="a1"/>
    <w:rsid w:val="006A52F1"/>
    <w:pPr>
      <w:ind w:left="720"/>
      <w:contextualSpacing/>
    </w:pPr>
    <w:rPr>
      <w:rFonts w:eastAsia="Calibri"/>
    </w:rPr>
  </w:style>
  <w:style w:type="paragraph" w:customStyle="1" w:styleId="Left">
    <w:name w:val="Left"/>
    <w:uiPriority w:val="99"/>
    <w:rsid w:val="007A70C1"/>
    <w:pPr>
      <w:widowControl w:val="0"/>
      <w:autoSpaceDE w:val="0"/>
      <w:autoSpaceDN w:val="0"/>
      <w:adjustRightInd w:val="0"/>
    </w:pPr>
    <w:rPr>
      <w:sz w:val="24"/>
      <w:szCs w:val="24"/>
    </w:rPr>
  </w:style>
  <w:style w:type="paragraph" w:customStyle="1" w:styleId="western">
    <w:name w:val="western"/>
    <w:basedOn w:val="a1"/>
    <w:rsid w:val="00540BE3"/>
    <w:pPr>
      <w:spacing w:before="100" w:beforeAutospacing="1" w:after="115"/>
    </w:pPr>
    <w:rPr>
      <w:color w:val="000000"/>
    </w:rPr>
  </w:style>
  <w:style w:type="paragraph" w:styleId="affe">
    <w:name w:val="TOC Heading"/>
    <w:basedOn w:val="10"/>
    <w:next w:val="a1"/>
    <w:uiPriority w:val="39"/>
    <w:semiHidden/>
    <w:unhideWhenUsed/>
    <w:qFormat/>
    <w:rsid w:val="00DB59E5"/>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9">
    <w:name w:val="toc 1"/>
    <w:basedOn w:val="a1"/>
    <w:next w:val="a1"/>
    <w:autoRedefine/>
    <w:uiPriority w:val="39"/>
    <w:rsid w:val="00DB59E5"/>
    <w:pPr>
      <w:spacing w:after="100"/>
    </w:pPr>
  </w:style>
  <w:style w:type="paragraph" w:customStyle="1" w:styleId="text">
    <w:name w:val="text"/>
    <w:basedOn w:val="a1"/>
    <w:rsid w:val="00630B7A"/>
    <w:pPr>
      <w:spacing w:before="100" w:beforeAutospacing="1" w:after="100" w:afterAutospacing="1"/>
    </w:pPr>
  </w:style>
  <w:style w:type="paragraph" w:styleId="27">
    <w:name w:val="toc 2"/>
    <w:basedOn w:val="a1"/>
    <w:next w:val="a1"/>
    <w:autoRedefine/>
    <w:uiPriority w:val="39"/>
    <w:rsid w:val="00A756A0"/>
    <w:pPr>
      <w:spacing w:after="100"/>
      <w:ind w:left="240"/>
    </w:pPr>
  </w:style>
  <w:style w:type="character" w:customStyle="1" w:styleId="21">
    <w:name w:val="Заголовок 2 Знак"/>
    <w:basedOn w:val="a2"/>
    <w:link w:val="20"/>
    <w:rsid w:val="008B7EDB"/>
    <w:rPr>
      <w:rFonts w:ascii="Arial" w:hAnsi="Arial" w:cs="Arial"/>
      <w:b/>
      <w:bCs/>
      <w:i/>
      <w:iCs/>
      <w:sz w:val="28"/>
      <w:szCs w:val="28"/>
    </w:rPr>
  </w:style>
  <w:style w:type="character" w:customStyle="1" w:styleId="41">
    <w:name w:val="Заголовок 4 Знак"/>
    <w:basedOn w:val="a2"/>
    <w:link w:val="40"/>
    <w:rsid w:val="008B7EDB"/>
    <w:rPr>
      <w:b/>
      <w:bCs/>
      <w:sz w:val="28"/>
      <w:szCs w:val="28"/>
    </w:rPr>
  </w:style>
  <w:style w:type="character" w:customStyle="1" w:styleId="51">
    <w:name w:val="Заголовок 5 Знак"/>
    <w:basedOn w:val="a2"/>
    <w:link w:val="50"/>
    <w:rsid w:val="008B7EDB"/>
    <w:rPr>
      <w:b/>
      <w:bCs/>
      <w:i/>
      <w:iCs/>
      <w:sz w:val="26"/>
      <w:szCs w:val="26"/>
    </w:rPr>
  </w:style>
  <w:style w:type="character" w:customStyle="1" w:styleId="60">
    <w:name w:val="Заголовок 6 Знак"/>
    <w:basedOn w:val="a2"/>
    <w:link w:val="6"/>
    <w:rsid w:val="008B7EDB"/>
    <w:rPr>
      <w:b/>
      <w:bCs/>
      <w:sz w:val="22"/>
      <w:szCs w:val="22"/>
    </w:rPr>
  </w:style>
  <w:style w:type="character" w:customStyle="1" w:styleId="70">
    <w:name w:val="Заголовок 7 Знак"/>
    <w:basedOn w:val="a2"/>
    <w:link w:val="7"/>
    <w:rsid w:val="008B7EDB"/>
    <w:rPr>
      <w:sz w:val="24"/>
      <w:szCs w:val="24"/>
    </w:rPr>
  </w:style>
  <w:style w:type="character" w:customStyle="1" w:styleId="ad">
    <w:name w:val="Текст Знак"/>
    <w:basedOn w:val="a2"/>
    <w:link w:val="ac"/>
    <w:rsid w:val="008B7EDB"/>
    <w:rPr>
      <w:rFonts w:ascii="Courier New" w:hAnsi="Courier New"/>
    </w:rPr>
  </w:style>
  <w:style w:type="character" w:customStyle="1" w:styleId="SUBST">
    <w:name w:val="__SUBST"/>
    <w:rsid w:val="008B7EDB"/>
    <w:rPr>
      <w:b/>
      <w:bCs w:val="0"/>
      <w:i/>
      <w:iCs w:val="0"/>
      <w:sz w:val="22"/>
    </w:rPr>
  </w:style>
  <w:style w:type="paragraph" w:styleId="afff">
    <w:name w:val="footnote text"/>
    <w:basedOn w:val="a1"/>
    <w:link w:val="afff0"/>
    <w:uiPriority w:val="99"/>
    <w:unhideWhenUsed/>
    <w:rsid w:val="0065421B"/>
    <w:rPr>
      <w:rFonts w:eastAsiaTheme="minorHAnsi" w:cstheme="minorBidi"/>
      <w:sz w:val="20"/>
      <w:szCs w:val="20"/>
      <w:lang w:eastAsia="en-US"/>
    </w:rPr>
  </w:style>
  <w:style w:type="character" w:customStyle="1" w:styleId="afff0">
    <w:name w:val="Текст сноски Знак"/>
    <w:basedOn w:val="a2"/>
    <w:link w:val="afff"/>
    <w:uiPriority w:val="99"/>
    <w:rsid w:val="0065421B"/>
    <w:rPr>
      <w:rFonts w:eastAsiaTheme="minorHAnsi" w:cstheme="minorBidi"/>
      <w:lang w:eastAsia="en-US"/>
    </w:rPr>
  </w:style>
  <w:style w:type="character" w:styleId="afff1">
    <w:name w:val="footnote reference"/>
    <w:basedOn w:val="a2"/>
    <w:uiPriority w:val="99"/>
    <w:unhideWhenUsed/>
    <w:rsid w:val="0065421B"/>
    <w:rPr>
      <w:vertAlign w:val="superscript"/>
    </w:rPr>
  </w:style>
  <w:style w:type="paragraph" w:customStyle="1" w:styleId="Default">
    <w:name w:val="Default"/>
    <w:rsid w:val="001851D9"/>
    <w:pPr>
      <w:autoSpaceDE w:val="0"/>
      <w:autoSpaceDN w:val="0"/>
      <w:adjustRightInd w:val="0"/>
    </w:pPr>
    <w:rPr>
      <w:rFonts w:eastAsia="Calibri"/>
      <w:color w:val="000000"/>
      <w:sz w:val="24"/>
      <w:szCs w:val="24"/>
      <w:lang w:eastAsia="en-US"/>
    </w:rPr>
  </w:style>
  <w:style w:type="paragraph" w:styleId="afff2">
    <w:name w:val="annotation text"/>
    <w:basedOn w:val="a1"/>
    <w:link w:val="afff3"/>
    <w:rsid w:val="000E24EB"/>
    <w:rPr>
      <w:sz w:val="20"/>
      <w:szCs w:val="20"/>
    </w:rPr>
  </w:style>
  <w:style w:type="character" w:customStyle="1" w:styleId="afff3">
    <w:name w:val="Текст примечания Знак"/>
    <w:basedOn w:val="a2"/>
    <w:link w:val="afff2"/>
    <w:rsid w:val="000E24EB"/>
  </w:style>
  <w:style w:type="paragraph" w:styleId="afff4">
    <w:name w:val="annotation subject"/>
    <w:basedOn w:val="afff2"/>
    <w:next w:val="afff2"/>
    <w:link w:val="afff5"/>
    <w:rsid w:val="000E24EB"/>
    <w:rPr>
      <w:b/>
      <w:bCs/>
    </w:rPr>
  </w:style>
  <w:style w:type="character" w:customStyle="1" w:styleId="afff5">
    <w:name w:val="Тема примечания Знак"/>
    <w:basedOn w:val="afff3"/>
    <w:link w:val="afff4"/>
    <w:rsid w:val="000E24EB"/>
    <w:rPr>
      <w:b/>
      <w:bCs/>
    </w:rPr>
  </w:style>
  <w:style w:type="paragraph" w:customStyle="1" w:styleId="140">
    <w:name w:val="Обычный + 14 пт"/>
    <w:basedOn w:val="a1"/>
    <w:rsid w:val="00AE4860"/>
    <w:pPr>
      <w:ind w:firstLine="720"/>
      <w:jc w:val="both"/>
    </w:pPr>
    <w:rPr>
      <w:sz w:val="28"/>
      <w:szCs w:val="28"/>
    </w:rPr>
  </w:style>
  <w:style w:type="paragraph" w:customStyle="1" w:styleId="Style2">
    <w:name w:val="Style2"/>
    <w:basedOn w:val="a1"/>
    <w:uiPriority w:val="99"/>
    <w:rsid w:val="00D55355"/>
    <w:pPr>
      <w:widowControl w:val="0"/>
      <w:autoSpaceDE w:val="0"/>
      <w:autoSpaceDN w:val="0"/>
      <w:adjustRightInd w:val="0"/>
      <w:spacing w:line="318" w:lineRule="exact"/>
      <w:ind w:firstLine="528"/>
      <w:jc w:val="both"/>
    </w:pPr>
  </w:style>
  <w:style w:type="paragraph" w:customStyle="1" w:styleId="Style4">
    <w:name w:val="Style4"/>
    <w:basedOn w:val="a1"/>
    <w:uiPriority w:val="99"/>
    <w:rsid w:val="00D55355"/>
    <w:pPr>
      <w:widowControl w:val="0"/>
      <w:autoSpaceDE w:val="0"/>
      <w:autoSpaceDN w:val="0"/>
      <w:adjustRightInd w:val="0"/>
      <w:spacing w:line="370" w:lineRule="exact"/>
      <w:ind w:firstLine="35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First Indent" w:uiPriority="99"/>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12A2"/>
    <w:rPr>
      <w:sz w:val="24"/>
      <w:szCs w:val="24"/>
    </w:rPr>
  </w:style>
  <w:style w:type="paragraph" w:styleId="10">
    <w:name w:val="heading 1"/>
    <w:basedOn w:val="a1"/>
    <w:next w:val="a1"/>
    <w:link w:val="11"/>
    <w:qFormat/>
    <w:rsid w:val="00E812A2"/>
    <w:pPr>
      <w:keepNext/>
      <w:spacing w:before="240" w:after="60"/>
      <w:jc w:val="center"/>
      <w:outlineLvl w:val="0"/>
    </w:pPr>
    <w:rPr>
      <w:rFonts w:ascii="Arial" w:hAnsi="Arial"/>
      <w:b/>
      <w:bCs/>
      <w:kern w:val="32"/>
      <w:sz w:val="28"/>
      <w:szCs w:val="32"/>
    </w:rPr>
  </w:style>
  <w:style w:type="paragraph" w:styleId="20">
    <w:name w:val="heading 2"/>
    <w:basedOn w:val="a1"/>
    <w:next w:val="a1"/>
    <w:link w:val="21"/>
    <w:qFormat/>
    <w:rsid w:val="00C67550"/>
    <w:pPr>
      <w:keepNext/>
      <w:spacing w:before="240" w:after="60"/>
      <w:outlineLvl w:val="1"/>
    </w:pPr>
    <w:rPr>
      <w:rFonts w:ascii="Arial" w:hAnsi="Arial" w:cs="Arial"/>
      <w:b/>
      <w:bCs/>
      <w:i/>
      <w:iCs/>
      <w:sz w:val="28"/>
      <w:szCs w:val="28"/>
    </w:rPr>
  </w:style>
  <w:style w:type="paragraph" w:styleId="30">
    <w:name w:val="heading 3"/>
    <w:basedOn w:val="a1"/>
    <w:next w:val="a1"/>
    <w:link w:val="31"/>
    <w:qFormat/>
    <w:rsid w:val="00C67550"/>
    <w:pPr>
      <w:keepNext/>
      <w:spacing w:before="240" w:after="60"/>
      <w:outlineLvl w:val="2"/>
    </w:pPr>
    <w:rPr>
      <w:rFonts w:ascii="Arial" w:hAnsi="Arial"/>
      <w:b/>
      <w:bCs/>
      <w:sz w:val="26"/>
      <w:szCs w:val="26"/>
    </w:rPr>
  </w:style>
  <w:style w:type="paragraph" w:styleId="40">
    <w:name w:val="heading 4"/>
    <w:basedOn w:val="a1"/>
    <w:next w:val="a1"/>
    <w:link w:val="41"/>
    <w:qFormat/>
    <w:rsid w:val="00C67550"/>
    <w:pPr>
      <w:keepNext/>
      <w:spacing w:before="240" w:after="60"/>
      <w:outlineLvl w:val="3"/>
    </w:pPr>
    <w:rPr>
      <w:b/>
      <w:bCs/>
      <w:sz w:val="28"/>
      <w:szCs w:val="28"/>
    </w:rPr>
  </w:style>
  <w:style w:type="paragraph" w:styleId="50">
    <w:name w:val="heading 5"/>
    <w:basedOn w:val="a1"/>
    <w:next w:val="a1"/>
    <w:link w:val="51"/>
    <w:qFormat/>
    <w:rsid w:val="00C67550"/>
    <w:pPr>
      <w:spacing w:before="240" w:after="60"/>
      <w:outlineLvl w:val="4"/>
    </w:pPr>
    <w:rPr>
      <w:b/>
      <w:bCs/>
      <w:i/>
      <w:iCs/>
      <w:sz w:val="26"/>
      <w:szCs w:val="26"/>
    </w:rPr>
  </w:style>
  <w:style w:type="paragraph" w:styleId="6">
    <w:name w:val="heading 6"/>
    <w:basedOn w:val="a1"/>
    <w:next w:val="a1"/>
    <w:link w:val="60"/>
    <w:qFormat/>
    <w:rsid w:val="00C67550"/>
    <w:pPr>
      <w:spacing w:before="240" w:after="60"/>
      <w:outlineLvl w:val="5"/>
    </w:pPr>
    <w:rPr>
      <w:b/>
      <w:bCs/>
      <w:sz w:val="22"/>
      <w:szCs w:val="22"/>
    </w:rPr>
  </w:style>
  <w:style w:type="paragraph" w:styleId="7">
    <w:name w:val="heading 7"/>
    <w:basedOn w:val="a1"/>
    <w:next w:val="a1"/>
    <w:link w:val="70"/>
    <w:qFormat/>
    <w:rsid w:val="00C67550"/>
    <w:pPr>
      <w:spacing w:before="240" w:after="60"/>
      <w:outlineLvl w:val="6"/>
    </w:pPr>
  </w:style>
  <w:style w:type="paragraph" w:styleId="8">
    <w:name w:val="heading 8"/>
    <w:basedOn w:val="a1"/>
    <w:next w:val="a1"/>
    <w:link w:val="80"/>
    <w:unhideWhenUsed/>
    <w:qFormat/>
    <w:rsid w:val="002B75CC"/>
    <w:pPr>
      <w:spacing w:before="240" w:after="60"/>
      <w:outlineLvl w:val="7"/>
    </w:pPr>
    <w:rPr>
      <w:rFonts w:ascii="Calibri" w:hAnsi="Calibri"/>
      <w:i/>
      <w:iCs/>
    </w:rPr>
  </w:style>
  <w:style w:type="paragraph" w:styleId="9">
    <w:name w:val="heading 9"/>
    <w:basedOn w:val="a1"/>
    <w:next w:val="a1"/>
    <w:link w:val="90"/>
    <w:unhideWhenUsed/>
    <w:qFormat/>
    <w:rsid w:val="002B75CC"/>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E812A2"/>
    <w:rPr>
      <w:sz w:val="28"/>
      <w:szCs w:val="28"/>
    </w:rPr>
  </w:style>
  <w:style w:type="paragraph" w:customStyle="1" w:styleId="12">
    <w:name w:val="Знак1 Знак Знак Знак"/>
    <w:basedOn w:val="a1"/>
    <w:rsid w:val="00687B66"/>
    <w:rPr>
      <w:rFonts w:ascii="Verdana" w:hAnsi="Verdana" w:cs="Verdana"/>
      <w:sz w:val="20"/>
      <w:szCs w:val="20"/>
      <w:lang w:val="en-US" w:eastAsia="en-US"/>
    </w:rPr>
  </w:style>
  <w:style w:type="paragraph" w:customStyle="1" w:styleId="210">
    <w:name w:val="Основной текст 21"/>
    <w:basedOn w:val="a1"/>
    <w:rsid w:val="000B6137"/>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6137"/>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7">
    <w:name w:val="Основной тект"/>
    <w:basedOn w:val="a1"/>
    <w:rsid w:val="00B21091"/>
    <w:pPr>
      <w:snapToGrid w:val="0"/>
      <w:ind w:firstLine="851"/>
      <w:jc w:val="both"/>
    </w:pPr>
    <w:rPr>
      <w:sz w:val="28"/>
      <w:szCs w:val="20"/>
    </w:rPr>
  </w:style>
  <w:style w:type="paragraph" w:customStyle="1" w:styleId="ConsNormal">
    <w:name w:val="ConsNormal"/>
    <w:rsid w:val="00C67550"/>
    <w:pPr>
      <w:widowControl w:val="0"/>
      <w:autoSpaceDE w:val="0"/>
      <w:autoSpaceDN w:val="0"/>
      <w:adjustRightInd w:val="0"/>
      <w:ind w:firstLine="720"/>
    </w:pPr>
    <w:rPr>
      <w:rFonts w:ascii="Arial" w:hAnsi="Arial"/>
    </w:rPr>
  </w:style>
  <w:style w:type="paragraph" w:styleId="a8">
    <w:name w:val="Body Text Indent"/>
    <w:basedOn w:val="a1"/>
    <w:link w:val="a9"/>
    <w:rsid w:val="00C67550"/>
    <w:pPr>
      <w:spacing w:after="120"/>
      <w:ind w:left="283"/>
    </w:pPr>
  </w:style>
  <w:style w:type="paragraph" w:styleId="32">
    <w:name w:val="Body Text Indent 3"/>
    <w:basedOn w:val="a1"/>
    <w:link w:val="33"/>
    <w:rsid w:val="00C67550"/>
    <w:pPr>
      <w:spacing w:after="120"/>
      <w:ind w:left="283"/>
    </w:pPr>
    <w:rPr>
      <w:sz w:val="16"/>
      <w:szCs w:val="16"/>
    </w:rPr>
  </w:style>
  <w:style w:type="paragraph" w:styleId="34">
    <w:name w:val="Body Text 3"/>
    <w:basedOn w:val="a1"/>
    <w:link w:val="35"/>
    <w:rsid w:val="00C67550"/>
    <w:pPr>
      <w:spacing w:after="120"/>
    </w:pPr>
    <w:rPr>
      <w:sz w:val="16"/>
      <w:szCs w:val="16"/>
    </w:rPr>
  </w:style>
  <w:style w:type="paragraph" w:styleId="22">
    <w:name w:val="Body Text 2"/>
    <w:basedOn w:val="a1"/>
    <w:link w:val="23"/>
    <w:rsid w:val="00C67550"/>
    <w:pPr>
      <w:spacing w:after="120" w:line="480" w:lineRule="auto"/>
    </w:pPr>
  </w:style>
  <w:style w:type="paragraph" w:styleId="24">
    <w:name w:val="Body Text Indent 2"/>
    <w:basedOn w:val="a1"/>
    <w:link w:val="25"/>
    <w:rsid w:val="00C67550"/>
    <w:pPr>
      <w:spacing w:after="120" w:line="480" w:lineRule="auto"/>
      <w:ind w:left="283"/>
    </w:pPr>
    <w:rPr>
      <w:sz w:val="20"/>
      <w:szCs w:val="20"/>
    </w:rPr>
  </w:style>
  <w:style w:type="paragraph" w:styleId="aa">
    <w:name w:val="Title"/>
    <w:basedOn w:val="a1"/>
    <w:link w:val="ab"/>
    <w:qFormat/>
    <w:rsid w:val="00C67550"/>
    <w:pPr>
      <w:jc w:val="center"/>
    </w:pPr>
    <w:rPr>
      <w:b/>
      <w:bCs/>
      <w:i/>
      <w:iCs/>
      <w:sz w:val="32"/>
    </w:rPr>
  </w:style>
  <w:style w:type="paragraph" w:customStyle="1" w:styleId="ConsPlusNormal">
    <w:name w:val="ConsPlusNormal"/>
    <w:rsid w:val="00C67550"/>
    <w:pPr>
      <w:widowControl w:val="0"/>
      <w:autoSpaceDE w:val="0"/>
      <w:autoSpaceDN w:val="0"/>
      <w:adjustRightInd w:val="0"/>
      <w:ind w:firstLine="720"/>
    </w:pPr>
    <w:rPr>
      <w:rFonts w:ascii="Arial" w:hAnsi="Arial" w:cs="Arial"/>
    </w:rPr>
  </w:style>
  <w:style w:type="paragraph" w:styleId="ac">
    <w:name w:val="Plain Text"/>
    <w:basedOn w:val="a1"/>
    <w:link w:val="ad"/>
    <w:rsid w:val="00C67550"/>
    <w:rPr>
      <w:rFonts w:ascii="Courier New" w:hAnsi="Courier New"/>
      <w:sz w:val="20"/>
      <w:szCs w:val="20"/>
    </w:rPr>
  </w:style>
  <w:style w:type="paragraph" w:customStyle="1" w:styleId="ConsPlusNonformat">
    <w:name w:val="ConsPlusNonformat"/>
    <w:rsid w:val="00C67550"/>
    <w:pPr>
      <w:widowControl w:val="0"/>
      <w:autoSpaceDE w:val="0"/>
      <w:autoSpaceDN w:val="0"/>
      <w:adjustRightInd w:val="0"/>
    </w:pPr>
    <w:rPr>
      <w:rFonts w:ascii="Courier New" w:hAnsi="Courier New" w:cs="Courier New"/>
    </w:rPr>
  </w:style>
  <w:style w:type="paragraph" w:customStyle="1" w:styleId="211">
    <w:name w:val="Основной текст с отступом 21"/>
    <w:basedOn w:val="a1"/>
    <w:rsid w:val="004B51A8"/>
    <w:pPr>
      <w:ind w:firstLine="720"/>
      <w:jc w:val="both"/>
    </w:pPr>
    <w:rPr>
      <w:sz w:val="28"/>
      <w:szCs w:val="20"/>
    </w:rPr>
  </w:style>
  <w:style w:type="paragraph" w:customStyle="1" w:styleId="ae">
    <w:name w:val="Стиль"/>
    <w:rsid w:val="004B51A8"/>
    <w:pPr>
      <w:widowControl w:val="0"/>
      <w:autoSpaceDE w:val="0"/>
      <w:autoSpaceDN w:val="0"/>
      <w:adjustRightInd w:val="0"/>
    </w:pPr>
    <w:rPr>
      <w:sz w:val="24"/>
      <w:szCs w:val="24"/>
    </w:rPr>
  </w:style>
  <w:style w:type="table" w:styleId="af">
    <w:name w:val="Table Grid"/>
    <w:basedOn w:val="a3"/>
    <w:uiPriority w:val="59"/>
    <w:rsid w:val="004B5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1"/>
    <w:uiPriority w:val="99"/>
    <w:rsid w:val="00255199"/>
    <w:pPr>
      <w:spacing w:before="100" w:beforeAutospacing="1" w:after="100" w:afterAutospacing="1"/>
    </w:pPr>
  </w:style>
  <w:style w:type="paragraph" w:styleId="af1">
    <w:name w:val="Balloon Text"/>
    <w:basedOn w:val="a1"/>
    <w:link w:val="af2"/>
    <w:semiHidden/>
    <w:rsid w:val="00F04336"/>
    <w:rPr>
      <w:rFonts w:ascii="Tahoma" w:hAnsi="Tahoma"/>
      <w:sz w:val="16"/>
      <w:szCs w:val="16"/>
    </w:rPr>
  </w:style>
  <w:style w:type="paragraph" w:customStyle="1" w:styleId="a0">
    <w:name w:val="список_маркеры точки"/>
    <w:basedOn w:val="a1"/>
    <w:rsid w:val="00E41CFC"/>
    <w:pPr>
      <w:keepNext/>
      <w:numPr>
        <w:ilvl w:val="1"/>
        <w:numId w:val="1"/>
      </w:numPr>
      <w:jc w:val="both"/>
    </w:pPr>
    <w:rPr>
      <w:rFonts w:ascii="Arial" w:hAnsi="Arial"/>
      <w:sz w:val="20"/>
      <w:szCs w:val="20"/>
    </w:rPr>
  </w:style>
  <w:style w:type="paragraph" w:customStyle="1" w:styleId="14">
    <w:name w:val="1Основной текст"/>
    <w:basedOn w:val="a1"/>
    <w:rsid w:val="00E41CFC"/>
    <w:pPr>
      <w:tabs>
        <w:tab w:val="left" w:pos="480"/>
      </w:tabs>
      <w:spacing w:line="360" w:lineRule="auto"/>
      <w:ind w:firstLine="720"/>
      <w:jc w:val="both"/>
    </w:pPr>
    <w:rPr>
      <w:rFonts w:ascii="Arial" w:hAnsi="Arial" w:cs="Arial"/>
      <w:bCs/>
    </w:rPr>
  </w:style>
  <w:style w:type="paragraph" w:customStyle="1" w:styleId="af3">
    <w:name w:val="таблица_текст"/>
    <w:basedOn w:val="a1"/>
    <w:rsid w:val="00DD263D"/>
    <w:pPr>
      <w:keepNext/>
      <w:ind w:left="80" w:firstLine="709"/>
      <w:jc w:val="both"/>
    </w:pPr>
    <w:rPr>
      <w:rFonts w:ascii="Arial" w:hAnsi="Arial"/>
      <w:snapToGrid w:val="0"/>
      <w:sz w:val="18"/>
      <w:szCs w:val="20"/>
    </w:rPr>
  </w:style>
  <w:style w:type="paragraph" w:styleId="af4">
    <w:name w:val="header"/>
    <w:aliases w:val="ВерхКолонтитул"/>
    <w:basedOn w:val="a1"/>
    <w:link w:val="af5"/>
    <w:uiPriority w:val="99"/>
    <w:rsid w:val="003D65E2"/>
    <w:pPr>
      <w:tabs>
        <w:tab w:val="center" w:pos="4677"/>
        <w:tab w:val="right" w:pos="9355"/>
      </w:tabs>
    </w:pPr>
  </w:style>
  <w:style w:type="paragraph" w:styleId="af6">
    <w:name w:val="footer"/>
    <w:basedOn w:val="a1"/>
    <w:link w:val="af7"/>
    <w:uiPriority w:val="99"/>
    <w:rsid w:val="003D65E2"/>
    <w:pPr>
      <w:tabs>
        <w:tab w:val="center" w:pos="4677"/>
        <w:tab w:val="right" w:pos="9355"/>
      </w:tabs>
    </w:pPr>
  </w:style>
  <w:style w:type="character" w:styleId="af8">
    <w:name w:val="page number"/>
    <w:basedOn w:val="a2"/>
    <w:rsid w:val="003D65E2"/>
  </w:style>
  <w:style w:type="paragraph" w:styleId="36">
    <w:name w:val="toc 3"/>
    <w:basedOn w:val="a1"/>
    <w:next w:val="a1"/>
    <w:autoRedefine/>
    <w:uiPriority w:val="39"/>
    <w:rsid w:val="00AE2E4F"/>
    <w:pPr>
      <w:tabs>
        <w:tab w:val="right" w:leader="dot" w:pos="9628"/>
      </w:tabs>
      <w:spacing w:line="360" w:lineRule="auto"/>
    </w:pPr>
  </w:style>
  <w:style w:type="character" w:styleId="af9">
    <w:name w:val="Hyperlink"/>
    <w:uiPriority w:val="99"/>
    <w:rsid w:val="00C54D1F"/>
    <w:rPr>
      <w:color w:val="0000FF"/>
      <w:u w:val="single"/>
    </w:rPr>
  </w:style>
  <w:style w:type="paragraph" w:customStyle="1" w:styleId="afa">
    <w:name w:val="a"/>
    <w:basedOn w:val="a1"/>
    <w:rsid w:val="00DE1DBE"/>
    <w:pPr>
      <w:spacing w:before="100" w:beforeAutospacing="1" w:after="100" w:afterAutospacing="1"/>
    </w:pPr>
  </w:style>
  <w:style w:type="character" w:customStyle="1" w:styleId="80">
    <w:name w:val="Заголовок 8 Знак"/>
    <w:link w:val="8"/>
    <w:rsid w:val="002B75CC"/>
    <w:rPr>
      <w:rFonts w:ascii="Calibri" w:eastAsia="Times New Roman" w:hAnsi="Calibri" w:cs="Times New Roman"/>
      <w:i/>
      <w:iCs/>
      <w:sz w:val="24"/>
      <w:szCs w:val="24"/>
    </w:rPr>
  </w:style>
  <w:style w:type="character" w:customStyle="1" w:styleId="90">
    <w:name w:val="Заголовок 9 Знак"/>
    <w:link w:val="9"/>
    <w:rsid w:val="002B75CC"/>
    <w:rPr>
      <w:rFonts w:ascii="Cambria" w:eastAsia="Times New Roman" w:hAnsi="Cambria" w:cs="Times New Roman"/>
      <w:sz w:val="22"/>
      <w:szCs w:val="22"/>
    </w:rPr>
  </w:style>
  <w:style w:type="character" w:styleId="afb">
    <w:name w:val="Emphasis"/>
    <w:uiPriority w:val="20"/>
    <w:qFormat/>
    <w:rsid w:val="002B75CC"/>
    <w:rPr>
      <w:i/>
      <w:iCs/>
    </w:rPr>
  </w:style>
  <w:style w:type="paragraph" w:customStyle="1" w:styleId="Style1">
    <w:name w:val="Style1"/>
    <w:basedOn w:val="a1"/>
    <w:uiPriority w:val="99"/>
    <w:rsid w:val="002B75CC"/>
    <w:pPr>
      <w:widowControl w:val="0"/>
      <w:autoSpaceDE w:val="0"/>
      <w:autoSpaceDN w:val="0"/>
      <w:adjustRightInd w:val="0"/>
      <w:spacing w:line="274" w:lineRule="exact"/>
      <w:ind w:firstLine="730"/>
      <w:jc w:val="both"/>
    </w:pPr>
  </w:style>
  <w:style w:type="character" w:customStyle="1" w:styleId="FontStyle11">
    <w:name w:val="Font Style11"/>
    <w:uiPriority w:val="99"/>
    <w:rsid w:val="002B75CC"/>
    <w:rPr>
      <w:rFonts w:ascii="Times New Roman" w:hAnsi="Times New Roman" w:cs="Times New Roman"/>
      <w:sz w:val="22"/>
      <w:szCs w:val="22"/>
    </w:rPr>
  </w:style>
  <w:style w:type="paragraph" w:customStyle="1" w:styleId="ConsTitle">
    <w:name w:val="ConsTitle"/>
    <w:rsid w:val="001D6C48"/>
    <w:pPr>
      <w:widowControl w:val="0"/>
      <w:autoSpaceDE w:val="0"/>
      <w:autoSpaceDN w:val="0"/>
      <w:adjustRightInd w:val="0"/>
    </w:pPr>
    <w:rPr>
      <w:rFonts w:ascii="Arial" w:hAnsi="Arial" w:cs="Arial"/>
      <w:b/>
      <w:bCs/>
    </w:rPr>
  </w:style>
  <w:style w:type="paragraph" w:customStyle="1" w:styleId="ConsNonformat">
    <w:name w:val="ConsNonformat"/>
    <w:rsid w:val="001D6C48"/>
    <w:pPr>
      <w:widowControl w:val="0"/>
      <w:autoSpaceDE w:val="0"/>
      <w:autoSpaceDN w:val="0"/>
    </w:pPr>
    <w:rPr>
      <w:rFonts w:ascii="Courier New" w:hAnsi="Courier New" w:cs="Courier New"/>
      <w:sz w:val="18"/>
      <w:szCs w:val="18"/>
    </w:rPr>
  </w:style>
  <w:style w:type="paragraph" w:styleId="afc">
    <w:name w:val="No Spacing"/>
    <w:link w:val="afd"/>
    <w:uiPriority w:val="1"/>
    <w:qFormat/>
    <w:rsid w:val="001D6C48"/>
    <w:rPr>
      <w:rFonts w:ascii="Calibri" w:eastAsia="Calibri" w:hAnsi="Calibri"/>
      <w:sz w:val="22"/>
      <w:szCs w:val="22"/>
      <w:lang w:eastAsia="en-US"/>
    </w:rPr>
  </w:style>
  <w:style w:type="character" w:customStyle="1" w:styleId="ab">
    <w:name w:val="Название Знак"/>
    <w:link w:val="aa"/>
    <w:rsid w:val="001D6C48"/>
    <w:rPr>
      <w:b/>
      <w:bCs/>
      <w:i/>
      <w:iCs/>
      <w:sz w:val="32"/>
      <w:szCs w:val="24"/>
    </w:rPr>
  </w:style>
  <w:style w:type="paragraph" w:customStyle="1" w:styleId="15">
    <w:name w:val="Стиль1"/>
    <w:basedOn w:val="a1"/>
    <w:rsid w:val="001D6C48"/>
    <w:pPr>
      <w:widowControl w:val="0"/>
      <w:ind w:firstLine="720"/>
      <w:jc w:val="both"/>
    </w:pPr>
    <w:rPr>
      <w:sz w:val="28"/>
      <w:szCs w:val="20"/>
    </w:rPr>
  </w:style>
  <w:style w:type="paragraph" w:customStyle="1" w:styleId="just">
    <w:name w:val="just"/>
    <w:basedOn w:val="a1"/>
    <w:rsid w:val="001D6C48"/>
    <w:pPr>
      <w:spacing w:before="100" w:beforeAutospacing="1" w:after="100" w:afterAutospacing="1"/>
    </w:pPr>
  </w:style>
  <w:style w:type="paragraph" w:customStyle="1" w:styleId="212">
    <w:name w:val="Основной текст с отступом 21"/>
    <w:basedOn w:val="a1"/>
    <w:rsid w:val="00CB340D"/>
    <w:pPr>
      <w:ind w:firstLine="720"/>
      <w:jc w:val="both"/>
    </w:pPr>
    <w:rPr>
      <w:sz w:val="28"/>
      <w:szCs w:val="20"/>
    </w:rPr>
  </w:style>
  <w:style w:type="character" w:customStyle="1" w:styleId="35">
    <w:name w:val="Основной текст 3 Знак"/>
    <w:link w:val="34"/>
    <w:rsid w:val="00EE06EE"/>
    <w:rPr>
      <w:sz w:val="16"/>
      <w:szCs w:val="16"/>
    </w:rPr>
  </w:style>
  <w:style w:type="paragraph" w:styleId="afe">
    <w:name w:val="List Paragraph"/>
    <w:basedOn w:val="a1"/>
    <w:link w:val="aff"/>
    <w:uiPriority w:val="34"/>
    <w:qFormat/>
    <w:rsid w:val="00EE06EE"/>
    <w:pPr>
      <w:ind w:left="720"/>
      <w:contextualSpacing/>
    </w:pPr>
  </w:style>
  <w:style w:type="character" w:customStyle="1" w:styleId="31">
    <w:name w:val="Заголовок 3 Знак"/>
    <w:link w:val="30"/>
    <w:rsid w:val="00687C64"/>
    <w:rPr>
      <w:rFonts w:ascii="Arial" w:hAnsi="Arial" w:cs="Arial"/>
      <w:b/>
      <w:bCs/>
      <w:sz w:val="26"/>
      <w:szCs w:val="26"/>
    </w:rPr>
  </w:style>
  <w:style w:type="character" w:customStyle="1" w:styleId="a6">
    <w:name w:val="Основной текст Знак"/>
    <w:link w:val="a5"/>
    <w:rsid w:val="00687C64"/>
    <w:rPr>
      <w:sz w:val="28"/>
      <w:szCs w:val="28"/>
    </w:rPr>
  </w:style>
  <w:style w:type="character" w:customStyle="1" w:styleId="33">
    <w:name w:val="Основной текст с отступом 3 Знак"/>
    <w:link w:val="32"/>
    <w:rsid w:val="00687C64"/>
    <w:rPr>
      <w:sz w:val="16"/>
      <w:szCs w:val="16"/>
    </w:rPr>
  </w:style>
  <w:style w:type="character" w:customStyle="1" w:styleId="23">
    <w:name w:val="Основной текст 2 Знак"/>
    <w:link w:val="22"/>
    <w:rsid w:val="00C81770"/>
    <w:rPr>
      <w:sz w:val="24"/>
      <w:szCs w:val="24"/>
    </w:rPr>
  </w:style>
  <w:style w:type="character" w:styleId="aff0">
    <w:name w:val="Strong"/>
    <w:uiPriority w:val="22"/>
    <w:qFormat/>
    <w:rsid w:val="001D6A63"/>
    <w:rPr>
      <w:b/>
      <w:bCs/>
    </w:rPr>
  </w:style>
  <w:style w:type="character" w:customStyle="1" w:styleId="a9">
    <w:name w:val="Основной текст с отступом Знак"/>
    <w:link w:val="a8"/>
    <w:rsid w:val="000E2C91"/>
    <w:rPr>
      <w:sz w:val="24"/>
      <w:szCs w:val="24"/>
    </w:rPr>
  </w:style>
  <w:style w:type="character" w:customStyle="1" w:styleId="af5">
    <w:name w:val="Верхний колонтитул Знак"/>
    <w:aliases w:val="ВерхКолонтитул Знак"/>
    <w:link w:val="af4"/>
    <w:uiPriority w:val="99"/>
    <w:rsid w:val="000E2C91"/>
    <w:rPr>
      <w:sz w:val="24"/>
      <w:szCs w:val="24"/>
    </w:rPr>
  </w:style>
  <w:style w:type="character" w:customStyle="1" w:styleId="25">
    <w:name w:val="Основной текст с отступом 2 Знак"/>
    <w:basedOn w:val="a2"/>
    <w:link w:val="24"/>
    <w:rsid w:val="000E1D14"/>
  </w:style>
  <w:style w:type="character" w:customStyle="1" w:styleId="af2">
    <w:name w:val="Текст выноски Знак"/>
    <w:link w:val="af1"/>
    <w:semiHidden/>
    <w:rsid w:val="00FF77A4"/>
    <w:rPr>
      <w:rFonts w:ascii="Tahoma" w:hAnsi="Tahoma" w:cs="Tahoma"/>
      <w:sz w:val="16"/>
      <w:szCs w:val="16"/>
    </w:rPr>
  </w:style>
  <w:style w:type="character" w:customStyle="1" w:styleId="af7">
    <w:name w:val="Нижний колонтитул Знак"/>
    <w:link w:val="af6"/>
    <w:uiPriority w:val="99"/>
    <w:rsid w:val="00FF77A4"/>
    <w:rPr>
      <w:sz w:val="24"/>
      <w:szCs w:val="24"/>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w:basedOn w:val="a1"/>
    <w:rsid w:val="00BF55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F5510"/>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FontStyle13">
    <w:name w:val="Font Style13"/>
    <w:rsid w:val="00170BB5"/>
    <w:rPr>
      <w:rFonts w:ascii="Times New Roman" w:hAnsi="Times New Roman" w:cs="Times New Roman"/>
      <w:b/>
      <w:bCs/>
      <w:spacing w:val="-10"/>
      <w:sz w:val="26"/>
      <w:szCs w:val="26"/>
    </w:rPr>
  </w:style>
  <w:style w:type="paragraph" w:customStyle="1" w:styleId="1">
    <w:name w:val="Заг1"/>
    <w:basedOn w:val="a1"/>
    <w:rsid w:val="00153FFA"/>
    <w:pPr>
      <w:pageBreakBefore/>
      <w:numPr>
        <w:numId w:val="2"/>
      </w:numPr>
      <w:spacing w:before="120" w:line="360" w:lineRule="auto"/>
      <w:jc w:val="center"/>
    </w:pPr>
    <w:rPr>
      <w:bCs/>
      <w:iCs/>
      <w:sz w:val="40"/>
      <w:szCs w:val="40"/>
    </w:rPr>
  </w:style>
  <w:style w:type="paragraph" w:customStyle="1" w:styleId="2">
    <w:name w:val="Заг2"/>
    <w:basedOn w:val="a1"/>
    <w:rsid w:val="00153FFA"/>
    <w:pPr>
      <w:keepNext/>
      <w:numPr>
        <w:ilvl w:val="1"/>
        <w:numId w:val="2"/>
      </w:numPr>
      <w:spacing w:before="120" w:line="360" w:lineRule="auto"/>
      <w:ind w:left="660" w:hanging="660"/>
      <w:jc w:val="both"/>
    </w:pPr>
    <w:rPr>
      <w:bCs/>
      <w:sz w:val="32"/>
      <w:szCs w:val="30"/>
    </w:rPr>
  </w:style>
  <w:style w:type="paragraph" w:customStyle="1" w:styleId="3">
    <w:name w:val="Заг3"/>
    <w:basedOn w:val="4"/>
    <w:rsid w:val="00153FFA"/>
    <w:pPr>
      <w:numPr>
        <w:ilvl w:val="2"/>
      </w:numPr>
      <w:tabs>
        <w:tab w:val="clear" w:pos="0"/>
        <w:tab w:val="left" w:pos="900"/>
        <w:tab w:val="num" w:pos="2160"/>
      </w:tabs>
      <w:ind w:left="900" w:hanging="900"/>
    </w:pPr>
    <w:rPr>
      <w:b w:val="0"/>
      <w:sz w:val="28"/>
      <w:szCs w:val="28"/>
    </w:rPr>
  </w:style>
  <w:style w:type="paragraph" w:customStyle="1" w:styleId="4">
    <w:name w:val="Заг4"/>
    <w:basedOn w:val="a1"/>
    <w:rsid w:val="00153FFA"/>
    <w:pPr>
      <w:keepNext/>
      <w:numPr>
        <w:ilvl w:val="3"/>
        <w:numId w:val="2"/>
      </w:numPr>
      <w:spacing w:before="240" w:line="360" w:lineRule="auto"/>
      <w:ind w:left="1077" w:hanging="1077"/>
      <w:jc w:val="both"/>
    </w:pPr>
    <w:rPr>
      <w:b/>
      <w:sz w:val="26"/>
      <w:szCs w:val="26"/>
    </w:rPr>
  </w:style>
  <w:style w:type="paragraph" w:customStyle="1" w:styleId="5">
    <w:name w:val="Заг5"/>
    <w:basedOn w:val="a1"/>
    <w:rsid w:val="00153FFA"/>
    <w:pPr>
      <w:keepNext/>
      <w:numPr>
        <w:ilvl w:val="4"/>
        <w:numId w:val="2"/>
      </w:numPr>
      <w:tabs>
        <w:tab w:val="clear" w:pos="2782"/>
        <w:tab w:val="num" w:pos="1080"/>
      </w:tabs>
      <w:spacing w:before="240"/>
      <w:ind w:left="1080" w:hanging="1080"/>
      <w:jc w:val="both"/>
    </w:pPr>
    <w:rPr>
      <w:b/>
    </w:rPr>
  </w:style>
  <w:style w:type="paragraph" w:customStyle="1" w:styleId="ConsCell">
    <w:name w:val="ConsCell"/>
    <w:rsid w:val="00165C7D"/>
    <w:pPr>
      <w:widowControl w:val="0"/>
      <w:autoSpaceDE w:val="0"/>
      <w:autoSpaceDN w:val="0"/>
    </w:pPr>
    <w:rPr>
      <w:rFonts w:ascii="Arial" w:hAnsi="Arial"/>
      <w:sz w:val="18"/>
    </w:rPr>
  </w:style>
  <w:style w:type="paragraph" w:customStyle="1" w:styleId="120">
    <w:name w:val="Обычный + 12 пт"/>
    <w:basedOn w:val="a1"/>
    <w:link w:val="121"/>
    <w:semiHidden/>
    <w:rsid w:val="006B49F0"/>
  </w:style>
  <w:style w:type="character" w:customStyle="1" w:styleId="121">
    <w:name w:val="Обычный + 12 пт Знак"/>
    <w:link w:val="120"/>
    <w:semiHidden/>
    <w:locked/>
    <w:rsid w:val="006B49F0"/>
    <w:rPr>
      <w:sz w:val="24"/>
      <w:szCs w:val="24"/>
    </w:rPr>
  </w:style>
  <w:style w:type="paragraph" w:customStyle="1" w:styleId="aff3">
    <w:name w:val="Основа"/>
    <w:basedOn w:val="a1"/>
    <w:link w:val="aff4"/>
    <w:rsid w:val="00386569"/>
    <w:pPr>
      <w:spacing w:before="120" w:line="360" w:lineRule="auto"/>
      <w:ind w:firstLine="567"/>
      <w:jc w:val="both"/>
    </w:pPr>
  </w:style>
  <w:style w:type="character" w:customStyle="1" w:styleId="aff4">
    <w:name w:val="Основа Знак"/>
    <w:link w:val="aff3"/>
    <w:rsid w:val="00386569"/>
    <w:rPr>
      <w:sz w:val="24"/>
      <w:szCs w:val="24"/>
    </w:rPr>
  </w:style>
  <w:style w:type="paragraph" w:customStyle="1" w:styleId="16">
    <w:name w:val="Абзац списка1"/>
    <w:basedOn w:val="a1"/>
    <w:rsid w:val="009600D5"/>
    <w:pPr>
      <w:ind w:left="720"/>
      <w:contextualSpacing/>
    </w:pPr>
    <w:rPr>
      <w:rFonts w:eastAsia="Calibri"/>
    </w:rPr>
  </w:style>
  <w:style w:type="paragraph" w:customStyle="1" w:styleId="a">
    <w:name w:val="список_маркеры"/>
    <w:basedOn w:val="a1"/>
    <w:rsid w:val="00287BE9"/>
    <w:pPr>
      <w:keepNext/>
      <w:numPr>
        <w:numId w:val="3"/>
      </w:numPr>
      <w:jc w:val="both"/>
    </w:pPr>
    <w:rPr>
      <w:rFonts w:ascii="Arial" w:hAnsi="Arial"/>
      <w:sz w:val="20"/>
      <w:szCs w:val="20"/>
    </w:rPr>
  </w:style>
  <w:style w:type="paragraph" w:customStyle="1" w:styleId="ConsPlusTitle">
    <w:name w:val="ConsPlusTitle"/>
    <w:uiPriority w:val="99"/>
    <w:rsid w:val="00F77B84"/>
    <w:pPr>
      <w:autoSpaceDE w:val="0"/>
      <w:autoSpaceDN w:val="0"/>
      <w:adjustRightInd w:val="0"/>
    </w:pPr>
    <w:rPr>
      <w:rFonts w:eastAsia="Calibri"/>
      <w:b/>
      <w:bCs/>
      <w:sz w:val="28"/>
      <w:szCs w:val="28"/>
      <w:lang w:eastAsia="en-US"/>
    </w:rPr>
  </w:style>
  <w:style w:type="paragraph" w:customStyle="1" w:styleId="aff5">
    <w:name w:val="Содержимое таблицы"/>
    <w:basedOn w:val="a1"/>
    <w:rsid w:val="00F77B84"/>
    <w:pPr>
      <w:suppressLineNumbers/>
    </w:pPr>
    <w:rPr>
      <w:sz w:val="28"/>
      <w:szCs w:val="20"/>
      <w:lang w:eastAsia="ar-SA"/>
    </w:rPr>
  </w:style>
  <w:style w:type="paragraph" w:customStyle="1" w:styleId="xl27">
    <w:name w:val="xl27"/>
    <w:basedOn w:val="a1"/>
    <w:rsid w:val="00F77B84"/>
    <w:pPr>
      <w:pBdr>
        <w:left w:val="single" w:sz="4" w:space="0" w:color="auto"/>
        <w:bottom w:val="single" w:sz="4" w:space="0" w:color="auto"/>
      </w:pBdr>
      <w:spacing w:before="100" w:beforeAutospacing="1" w:after="100" w:afterAutospacing="1"/>
    </w:pPr>
  </w:style>
  <w:style w:type="character" w:customStyle="1" w:styleId="11">
    <w:name w:val="Заголовок 1 Знак"/>
    <w:link w:val="10"/>
    <w:rsid w:val="00F77B84"/>
    <w:rPr>
      <w:rFonts w:ascii="Arial" w:hAnsi="Arial" w:cs="Arial"/>
      <w:b/>
      <w:bCs/>
      <w:kern w:val="32"/>
      <w:sz w:val="28"/>
      <w:szCs w:val="32"/>
    </w:rPr>
  </w:style>
  <w:style w:type="paragraph" w:styleId="HTML">
    <w:name w:val="HTML Preformatted"/>
    <w:basedOn w:val="a1"/>
    <w:link w:val="HTML0"/>
    <w:uiPriority w:val="99"/>
    <w:unhideWhenUsed/>
    <w:rsid w:val="00F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77B84"/>
    <w:rPr>
      <w:rFonts w:ascii="Courier New" w:hAnsi="Courier New" w:cs="Courier New"/>
    </w:rPr>
  </w:style>
  <w:style w:type="paragraph" w:customStyle="1" w:styleId="17">
    <w:name w:val="ЗГ_1"/>
    <w:basedOn w:val="a1"/>
    <w:rsid w:val="00F77B84"/>
    <w:pPr>
      <w:tabs>
        <w:tab w:val="left" w:pos="567"/>
      </w:tabs>
    </w:pPr>
    <w:rPr>
      <w:b/>
      <w:sz w:val="28"/>
      <w:szCs w:val="28"/>
    </w:rPr>
  </w:style>
  <w:style w:type="paragraph" w:customStyle="1" w:styleId="aff6">
    <w:name w:val="таблица_название"/>
    <w:basedOn w:val="a1"/>
    <w:rsid w:val="00827F29"/>
    <w:pPr>
      <w:keepNext/>
      <w:spacing w:line="360" w:lineRule="auto"/>
      <w:ind w:firstLine="709"/>
      <w:jc w:val="right"/>
    </w:pPr>
    <w:rPr>
      <w:rFonts w:ascii="Arial" w:hAnsi="Arial"/>
      <w:sz w:val="20"/>
      <w:szCs w:val="20"/>
    </w:rPr>
  </w:style>
  <w:style w:type="paragraph" w:styleId="aff7">
    <w:name w:val="Body Text First Indent"/>
    <w:basedOn w:val="a5"/>
    <w:link w:val="aff8"/>
    <w:uiPriority w:val="99"/>
    <w:unhideWhenUsed/>
    <w:rsid w:val="00827F29"/>
    <w:pPr>
      <w:spacing w:after="120"/>
      <w:ind w:firstLine="210"/>
    </w:pPr>
    <w:rPr>
      <w:sz w:val="24"/>
      <w:szCs w:val="24"/>
    </w:rPr>
  </w:style>
  <w:style w:type="character" w:customStyle="1" w:styleId="aff8">
    <w:name w:val="Красная строка Знак"/>
    <w:link w:val="aff7"/>
    <w:uiPriority w:val="99"/>
    <w:rsid w:val="00827F29"/>
    <w:rPr>
      <w:sz w:val="24"/>
      <w:szCs w:val="24"/>
    </w:rPr>
  </w:style>
  <w:style w:type="paragraph" w:customStyle="1" w:styleId="ConsPlusCell">
    <w:name w:val="ConsPlusCell"/>
    <w:uiPriority w:val="99"/>
    <w:rsid w:val="00827F29"/>
    <w:pPr>
      <w:widowControl w:val="0"/>
      <w:autoSpaceDE w:val="0"/>
      <w:autoSpaceDN w:val="0"/>
      <w:adjustRightInd w:val="0"/>
    </w:pPr>
    <w:rPr>
      <w:rFonts w:ascii="Arial" w:hAnsi="Arial" w:cs="Arial"/>
    </w:rPr>
  </w:style>
  <w:style w:type="character" w:customStyle="1" w:styleId="afd">
    <w:name w:val="Без интервала Знак"/>
    <w:link w:val="afc"/>
    <w:uiPriority w:val="1"/>
    <w:rsid w:val="00D31393"/>
    <w:rPr>
      <w:rFonts w:ascii="Calibri" w:eastAsia="Calibri" w:hAnsi="Calibri"/>
      <w:sz w:val="22"/>
      <w:szCs w:val="22"/>
      <w:lang w:val="ru-RU" w:eastAsia="en-US" w:bidi="ar-SA"/>
    </w:rPr>
  </w:style>
  <w:style w:type="character" w:customStyle="1" w:styleId="style91">
    <w:name w:val="style91"/>
    <w:rsid w:val="00B63B17"/>
    <w:rPr>
      <w:sz w:val="21"/>
      <w:szCs w:val="21"/>
    </w:rPr>
  </w:style>
  <w:style w:type="paragraph" w:customStyle="1" w:styleId="Standard">
    <w:name w:val="Standard"/>
    <w:rsid w:val="003951FF"/>
    <w:pPr>
      <w:keepNext/>
      <w:suppressAutoHyphens/>
      <w:autoSpaceDN w:val="0"/>
      <w:ind w:firstLine="709"/>
      <w:jc w:val="both"/>
      <w:textAlignment w:val="baseline"/>
    </w:pPr>
    <w:rPr>
      <w:rFonts w:eastAsia="DejaVu Sans"/>
      <w:kern w:val="3"/>
      <w:sz w:val="28"/>
      <w:szCs w:val="28"/>
    </w:rPr>
  </w:style>
  <w:style w:type="paragraph" w:customStyle="1" w:styleId="aff9">
    <w:name w:val="Подзаголовок абзаца"/>
    <w:basedOn w:val="a5"/>
    <w:next w:val="a5"/>
    <w:link w:val="affa"/>
    <w:autoRedefine/>
    <w:qFormat/>
    <w:rsid w:val="00165936"/>
    <w:pPr>
      <w:keepNext/>
      <w:spacing w:before="40" w:line="264" w:lineRule="auto"/>
      <w:ind w:firstLine="709"/>
      <w:jc w:val="both"/>
    </w:pPr>
    <w:rPr>
      <w:i/>
      <w:szCs w:val="20"/>
    </w:rPr>
  </w:style>
  <w:style w:type="character" w:customStyle="1" w:styleId="affa">
    <w:name w:val="Подзаголовок абзаца Знак"/>
    <w:link w:val="aff9"/>
    <w:rsid w:val="00165936"/>
    <w:rPr>
      <w:i/>
      <w:sz w:val="28"/>
    </w:rPr>
  </w:style>
  <w:style w:type="character" w:customStyle="1" w:styleId="TitleChar">
    <w:name w:val="Title Char"/>
    <w:locked/>
    <w:rsid w:val="003951FF"/>
    <w:rPr>
      <w:rFonts w:ascii="Calibri" w:eastAsia="Calibri" w:hAnsi="Calibri"/>
      <w:b/>
      <w:sz w:val="32"/>
      <w:szCs w:val="32"/>
      <w:lang w:val="ru-RU" w:eastAsia="ru-RU" w:bidi="ar-SA"/>
    </w:rPr>
  </w:style>
  <w:style w:type="character" w:customStyle="1" w:styleId="BodyTextChar">
    <w:name w:val="Body Text Char"/>
    <w:locked/>
    <w:rsid w:val="003951FF"/>
    <w:rPr>
      <w:rFonts w:ascii="Calibri" w:eastAsia="Calibri" w:hAnsi="Calibri"/>
      <w:szCs w:val="24"/>
      <w:lang w:val="ru-RU" w:eastAsia="ru-RU" w:bidi="ar-SA"/>
    </w:rPr>
  </w:style>
  <w:style w:type="character" w:customStyle="1" w:styleId="aff">
    <w:name w:val="Абзац списка Знак"/>
    <w:link w:val="afe"/>
    <w:uiPriority w:val="34"/>
    <w:locked/>
    <w:rsid w:val="00F34BD7"/>
    <w:rPr>
      <w:sz w:val="24"/>
      <w:szCs w:val="24"/>
    </w:rPr>
  </w:style>
  <w:style w:type="character" w:styleId="affb">
    <w:name w:val="annotation reference"/>
    <w:uiPriority w:val="99"/>
    <w:rsid w:val="00CA028D"/>
    <w:rPr>
      <w:rFonts w:cs="Times New Roman"/>
      <w:sz w:val="16"/>
    </w:rPr>
  </w:style>
  <w:style w:type="paragraph" w:customStyle="1" w:styleId="ListParagraph1">
    <w:name w:val="List Paragraph1"/>
    <w:basedOn w:val="a1"/>
    <w:uiPriority w:val="99"/>
    <w:rsid w:val="0049405C"/>
    <w:pPr>
      <w:spacing w:after="200" w:line="276" w:lineRule="auto"/>
      <w:ind w:left="720"/>
      <w:contextualSpacing/>
    </w:pPr>
    <w:rPr>
      <w:sz w:val="28"/>
      <w:szCs w:val="22"/>
      <w:lang w:eastAsia="en-US"/>
    </w:rPr>
  </w:style>
  <w:style w:type="paragraph" w:customStyle="1" w:styleId="18">
    <w:name w:val="Обычный1"/>
    <w:rsid w:val="0049405C"/>
    <w:pPr>
      <w:widowControl w:val="0"/>
    </w:pPr>
  </w:style>
  <w:style w:type="paragraph" w:customStyle="1" w:styleId="220">
    <w:name w:val="Основной текст 22"/>
    <w:basedOn w:val="a1"/>
    <w:rsid w:val="006A52F1"/>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221">
    <w:name w:val="Основной текст с отступом 22"/>
    <w:basedOn w:val="a1"/>
    <w:rsid w:val="006A52F1"/>
    <w:pPr>
      <w:ind w:firstLine="720"/>
      <w:jc w:val="both"/>
    </w:pPr>
    <w:rPr>
      <w:sz w:val="28"/>
      <w:szCs w:val="20"/>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Знак"/>
    <w:basedOn w:val="a1"/>
    <w:rsid w:val="006A52F1"/>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A52F1"/>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26">
    <w:name w:val="Абзац списка2"/>
    <w:basedOn w:val="a1"/>
    <w:rsid w:val="006A52F1"/>
    <w:pPr>
      <w:ind w:left="720"/>
      <w:contextualSpacing/>
    </w:pPr>
    <w:rPr>
      <w:rFonts w:eastAsia="Calibri"/>
    </w:rPr>
  </w:style>
  <w:style w:type="paragraph" w:customStyle="1" w:styleId="Left">
    <w:name w:val="Left"/>
    <w:uiPriority w:val="99"/>
    <w:rsid w:val="007A70C1"/>
    <w:pPr>
      <w:widowControl w:val="0"/>
      <w:autoSpaceDE w:val="0"/>
      <w:autoSpaceDN w:val="0"/>
      <w:adjustRightInd w:val="0"/>
    </w:pPr>
    <w:rPr>
      <w:sz w:val="24"/>
      <w:szCs w:val="24"/>
    </w:rPr>
  </w:style>
  <w:style w:type="paragraph" w:customStyle="1" w:styleId="western">
    <w:name w:val="western"/>
    <w:basedOn w:val="a1"/>
    <w:rsid w:val="00540BE3"/>
    <w:pPr>
      <w:spacing w:before="100" w:beforeAutospacing="1" w:after="115"/>
    </w:pPr>
    <w:rPr>
      <w:color w:val="000000"/>
    </w:rPr>
  </w:style>
  <w:style w:type="paragraph" w:styleId="affe">
    <w:name w:val="TOC Heading"/>
    <w:basedOn w:val="10"/>
    <w:next w:val="a1"/>
    <w:uiPriority w:val="39"/>
    <w:semiHidden/>
    <w:unhideWhenUsed/>
    <w:qFormat/>
    <w:rsid w:val="00DB59E5"/>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9">
    <w:name w:val="toc 1"/>
    <w:basedOn w:val="a1"/>
    <w:next w:val="a1"/>
    <w:autoRedefine/>
    <w:uiPriority w:val="39"/>
    <w:rsid w:val="00DB59E5"/>
    <w:pPr>
      <w:spacing w:after="100"/>
    </w:pPr>
  </w:style>
  <w:style w:type="paragraph" w:customStyle="1" w:styleId="text">
    <w:name w:val="text"/>
    <w:basedOn w:val="a1"/>
    <w:rsid w:val="00630B7A"/>
    <w:pPr>
      <w:spacing w:before="100" w:beforeAutospacing="1" w:after="100" w:afterAutospacing="1"/>
    </w:pPr>
  </w:style>
  <w:style w:type="paragraph" w:styleId="27">
    <w:name w:val="toc 2"/>
    <w:basedOn w:val="a1"/>
    <w:next w:val="a1"/>
    <w:autoRedefine/>
    <w:uiPriority w:val="39"/>
    <w:rsid w:val="00A756A0"/>
    <w:pPr>
      <w:spacing w:after="100"/>
      <w:ind w:left="240"/>
    </w:pPr>
  </w:style>
  <w:style w:type="character" w:customStyle="1" w:styleId="21">
    <w:name w:val="Заголовок 2 Знак"/>
    <w:basedOn w:val="a2"/>
    <w:link w:val="20"/>
    <w:rsid w:val="008B7EDB"/>
    <w:rPr>
      <w:rFonts w:ascii="Arial" w:hAnsi="Arial" w:cs="Arial"/>
      <w:b/>
      <w:bCs/>
      <w:i/>
      <w:iCs/>
      <w:sz w:val="28"/>
      <w:szCs w:val="28"/>
    </w:rPr>
  </w:style>
  <w:style w:type="character" w:customStyle="1" w:styleId="41">
    <w:name w:val="Заголовок 4 Знак"/>
    <w:basedOn w:val="a2"/>
    <w:link w:val="40"/>
    <w:rsid w:val="008B7EDB"/>
    <w:rPr>
      <w:b/>
      <w:bCs/>
      <w:sz w:val="28"/>
      <w:szCs w:val="28"/>
    </w:rPr>
  </w:style>
  <w:style w:type="character" w:customStyle="1" w:styleId="51">
    <w:name w:val="Заголовок 5 Знак"/>
    <w:basedOn w:val="a2"/>
    <w:link w:val="50"/>
    <w:rsid w:val="008B7EDB"/>
    <w:rPr>
      <w:b/>
      <w:bCs/>
      <w:i/>
      <w:iCs/>
      <w:sz w:val="26"/>
      <w:szCs w:val="26"/>
    </w:rPr>
  </w:style>
  <w:style w:type="character" w:customStyle="1" w:styleId="60">
    <w:name w:val="Заголовок 6 Знак"/>
    <w:basedOn w:val="a2"/>
    <w:link w:val="6"/>
    <w:rsid w:val="008B7EDB"/>
    <w:rPr>
      <w:b/>
      <w:bCs/>
      <w:sz w:val="22"/>
      <w:szCs w:val="22"/>
    </w:rPr>
  </w:style>
  <w:style w:type="character" w:customStyle="1" w:styleId="70">
    <w:name w:val="Заголовок 7 Знак"/>
    <w:basedOn w:val="a2"/>
    <w:link w:val="7"/>
    <w:rsid w:val="008B7EDB"/>
    <w:rPr>
      <w:sz w:val="24"/>
      <w:szCs w:val="24"/>
    </w:rPr>
  </w:style>
  <w:style w:type="character" w:customStyle="1" w:styleId="ad">
    <w:name w:val="Текст Знак"/>
    <w:basedOn w:val="a2"/>
    <w:link w:val="ac"/>
    <w:rsid w:val="008B7EDB"/>
    <w:rPr>
      <w:rFonts w:ascii="Courier New" w:hAnsi="Courier New"/>
    </w:rPr>
  </w:style>
  <w:style w:type="character" w:customStyle="1" w:styleId="SUBST">
    <w:name w:val="__SUBST"/>
    <w:rsid w:val="008B7EDB"/>
    <w:rPr>
      <w:b/>
      <w:bCs w:val="0"/>
      <w:i/>
      <w:iCs w:val="0"/>
      <w:sz w:val="22"/>
    </w:rPr>
  </w:style>
  <w:style w:type="paragraph" w:styleId="afff">
    <w:name w:val="footnote text"/>
    <w:basedOn w:val="a1"/>
    <w:link w:val="afff0"/>
    <w:uiPriority w:val="99"/>
    <w:unhideWhenUsed/>
    <w:rsid w:val="0065421B"/>
    <w:rPr>
      <w:rFonts w:eastAsiaTheme="minorHAnsi" w:cstheme="minorBidi"/>
      <w:sz w:val="20"/>
      <w:szCs w:val="20"/>
      <w:lang w:eastAsia="en-US"/>
    </w:rPr>
  </w:style>
  <w:style w:type="character" w:customStyle="1" w:styleId="afff0">
    <w:name w:val="Текст сноски Знак"/>
    <w:basedOn w:val="a2"/>
    <w:link w:val="afff"/>
    <w:uiPriority w:val="99"/>
    <w:rsid w:val="0065421B"/>
    <w:rPr>
      <w:rFonts w:eastAsiaTheme="minorHAnsi" w:cstheme="minorBidi"/>
      <w:lang w:eastAsia="en-US"/>
    </w:rPr>
  </w:style>
  <w:style w:type="character" w:styleId="afff1">
    <w:name w:val="footnote reference"/>
    <w:basedOn w:val="a2"/>
    <w:uiPriority w:val="99"/>
    <w:unhideWhenUsed/>
    <w:rsid w:val="0065421B"/>
    <w:rPr>
      <w:vertAlign w:val="superscript"/>
    </w:rPr>
  </w:style>
  <w:style w:type="paragraph" w:customStyle="1" w:styleId="Default">
    <w:name w:val="Default"/>
    <w:rsid w:val="001851D9"/>
    <w:pPr>
      <w:autoSpaceDE w:val="0"/>
      <w:autoSpaceDN w:val="0"/>
      <w:adjustRightInd w:val="0"/>
    </w:pPr>
    <w:rPr>
      <w:rFonts w:eastAsia="Calibri"/>
      <w:color w:val="000000"/>
      <w:sz w:val="24"/>
      <w:szCs w:val="24"/>
      <w:lang w:eastAsia="en-US"/>
    </w:rPr>
  </w:style>
  <w:style w:type="paragraph" w:styleId="afff2">
    <w:name w:val="annotation text"/>
    <w:basedOn w:val="a1"/>
    <w:link w:val="afff3"/>
    <w:rsid w:val="000E24EB"/>
    <w:rPr>
      <w:sz w:val="20"/>
      <w:szCs w:val="20"/>
    </w:rPr>
  </w:style>
  <w:style w:type="character" w:customStyle="1" w:styleId="afff3">
    <w:name w:val="Текст примечания Знак"/>
    <w:basedOn w:val="a2"/>
    <w:link w:val="afff2"/>
    <w:rsid w:val="000E24EB"/>
  </w:style>
  <w:style w:type="paragraph" w:styleId="afff4">
    <w:name w:val="annotation subject"/>
    <w:basedOn w:val="afff2"/>
    <w:next w:val="afff2"/>
    <w:link w:val="afff5"/>
    <w:rsid w:val="000E24EB"/>
    <w:rPr>
      <w:b/>
      <w:bCs/>
    </w:rPr>
  </w:style>
  <w:style w:type="character" w:customStyle="1" w:styleId="afff5">
    <w:name w:val="Тема примечания Знак"/>
    <w:basedOn w:val="afff3"/>
    <w:link w:val="afff4"/>
    <w:rsid w:val="000E24EB"/>
    <w:rPr>
      <w:b/>
      <w:bCs/>
    </w:rPr>
  </w:style>
  <w:style w:type="paragraph" w:customStyle="1" w:styleId="140">
    <w:name w:val="Обычный + 14 пт"/>
    <w:basedOn w:val="a1"/>
    <w:rsid w:val="00AE4860"/>
    <w:pPr>
      <w:ind w:firstLine="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052">
      <w:bodyDiv w:val="1"/>
      <w:marLeft w:val="0"/>
      <w:marRight w:val="0"/>
      <w:marTop w:val="0"/>
      <w:marBottom w:val="0"/>
      <w:divBdr>
        <w:top w:val="none" w:sz="0" w:space="0" w:color="auto"/>
        <w:left w:val="none" w:sz="0" w:space="0" w:color="auto"/>
        <w:bottom w:val="none" w:sz="0" w:space="0" w:color="auto"/>
        <w:right w:val="none" w:sz="0" w:space="0" w:color="auto"/>
      </w:divBdr>
    </w:div>
    <w:div w:id="201788872">
      <w:bodyDiv w:val="1"/>
      <w:marLeft w:val="0"/>
      <w:marRight w:val="0"/>
      <w:marTop w:val="0"/>
      <w:marBottom w:val="0"/>
      <w:divBdr>
        <w:top w:val="none" w:sz="0" w:space="0" w:color="auto"/>
        <w:left w:val="none" w:sz="0" w:space="0" w:color="auto"/>
        <w:bottom w:val="none" w:sz="0" w:space="0" w:color="auto"/>
        <w:right w:val="none" w:sz="0" w:space="0" w:color="auto"/>
      </w:divBdr>
    </w:div>
    <w:div w:id="212738396">
      <w:bodyDiv w:val="1"/>
      <w:marLeft w:val="0"/>
      <w:marRight w:val="0"/>
      <w:marTop w:val="0"/>
      <w:marBottom w:val="0"/>
      <w:divBdr>
        <w:top w:val="none" w:sz="0" w:space="0" w:color="auto"/>
        <w:left w:val="none" w:sz="0" w:space="0" w:color="auto"/>
        <w:bottom w:val="none" w:sz="0" w:space="0" w:color="auto"/>
        <w:right w:val="none" w:sz="0" w:space="0" w:color="auto"/>
      </w:divBdr>
    </w:div>
    <w:div w:id="290786719">
      <w:bodyDiv w:val="1"/>
      <w:marLeft w:val="0"/>
      <w:marRight w:val="0"/>
      <w:marTop w:val="0"/>
      <w:marBottom w:val="0"/>
      <w:divBdr>
        <w:top w:val="none" w:sz="0" w:space="0" w:color="auto"/>
        <w:left w:val="none" w:sz="0" w:space="0" w:color="auto"/>
        <w:bottom w:val="none" w:sz="0" w:space="0" w:color="auto"/>
        <w:right w:val="none" w:sz="0" w:space="0" w:color="auto"/>
      </w:divBdr>
    </w:div>
    <w:div w:id="367219260">
      <w:bodyDiv w:val="1"/>
      <w:marLeft w:val="0"/>
      <w:marRight w:val="0"/>
      <w:marTop w:val="0"/>
      <w:marBottom w:val="0"/>
      <w:divBdr>
        <w:top w:val="none" w:sz="0" w:space="0" w:color="auto"/>
        <w:left w:val="none" w:sz="0" w:space="0" w:color="auto"/>
        <w:bottom w:val="none" w:sz="0" w:space="0" w:color="auto"/>
        <w:right w:val="none" w:sz="0" w:space="0" w:color="auto"/>
      </w:divBdr>
    </w:div>
    <w:div w:id="376858442">
      <w:bodyDiv w:val="1"/>
      <w:marLeft w:val="0"/>
      <w:marRight w:val="0"/>
      <w:marTop w:val="0"/>
      <w:marBottom w:val="0"/>
      <w:divBdr>
        <w:top w:val="none" w:sz="0" w:space="0" w:color="auto"/>
        <w:left w:val="none" w:sz="0" w:space="0" w:color="auto"/>
        <w:bottom w:val="none" w:sz="0" w:space="0" w:color="auto"/>
        <w:right w:val="none" w:sz="0" w:space="0" w:color="auto"/>
      </w:divBdr>
    </w:div>
    <w:div w:id="386101882">
      <w:bodyDiv w:val="1"/>
      <w:marLeft w:val="0"/>
      <w:marRight w:val="0"/>
      <w:marTop w:val="0"/>
      <w:marBottom w:val="0"/>
      <w:divBdr>
        <w:top w:val="none" w:sz="0" w:space="0" w:color="auto"/>
        <w:left w:val="none" w:sz="0" w:space="0" w:color="auto"/>
        <w:bottom w:val="none" w:sz="0" w:space="0" w:color="auto"/>
        <w:right w:val="none" w:sz="0" w:space="0" w:color="auto"/>
      </w:divBdr>
    </w:div>
    <w:div w:id="555049770">
      <w:bodyDiv w:val="1"/>
      <w:marLeft w:val="0"/>
      <w:marRight w:val="0"/>
      <w:marTop w:val="0"/>
      <w:marBottom w:val="0"/>
      <w:divBdr>
        <w:top w:val="none" w:sz="0" w:space="0" w:color="auto"/>
        <w:left w:val="none" w:sz="0" w:space="0" w:color="auto"/>
        <w:bottom w:val="none" w:sz="0" w:space="0" w:color="auto"/>
        <w:right w:val="none" w:sz="0" w:space="0" w:color="auto"/>
      </w:divBdr>
    </w:div>
    <w:div w:id="558632423">
      <w:bodyDiv w:val="1"/>
      <w:marLeft w:val="0"/>
      <w:marRight w:val="0"/>
      <w:marTop w:val="0"/>
      <w:marBottom w:val="0"/>
      <w:divBdr>
        <w:top w:val="none" w:sz="0" w:space="0" w:color="auto"/>
        <w:left w:val="none" w:sz="0" w:space="0" w:color="auto"/>
        <w:bottom w:val="none" w:sz="0" w:space="0" w:color="auto"/>
        <w:right w:val="none" w:sz="0" w:space="0" w:color="auto"/>
      </w:divBdr>
    </w:div>
    <w:div w:id="604843467">
      <w:bodyDiv w:val="1"/>
      <w:marLeft w:val="0"/>
      <w:marRight w:val="0"/>
      <w:marTop w:val="0"/>
      <w:marBottom w:val="0"/>
      <w:divBdr>
        <w:top w:val="none" w:sz="0" w:space="0" w:color="auto"/>
        <w:left w:val="none" w:sz="0" w:space="0" w:color="auto"/>
        <w:bottom w:val="none" w:sz="0" w:space="0" w:color="auto"/>
        <w:right w:val="none" w:sz="0" w:space="0" w:color="auto"/>
      </w:divBdr>
      <w:divsChild>
        <w:div w:id="1787966342">
          <w:marLeft w:val="0"/>
          <w:marRight w:val="0"/>
          <w:marTop w:val="0"/>
          <w:marBottom w:val="0"/>
          <w:divBdr>
            <w:top w:val="none" w:sz="0" w:space="0" w:color="auto"/>
            <w:left w:val="none" w:sz="0" w:space="0" w:color="auto"/>
            <w:bottom w:val="none" w:sz="0" w:space="0" w:color="auto"/>
            <w:right w:val="none" w:sz="0" w:space="0" w:color="auto"/>
          </w:divBdr>
        </w:div>
      </w:divsChild>
    </w:div>
    <w:div w:id="636376409">
      <w:bodyDiv w:val="1"/>
      <w:marLeft w:val="0"/>
      <w:marRight w:val="0"/>
      <w:marTop w:val="0"/>
      <w:marBottom w:val="0"/>
      <w:divBdr>
        <w:top w:val="none" w:sz="0" w:space="0" w:color="auto"/>
        <w:left w:val="none" w:sz="0" w:space="0" w:color="auto"/>
        <w:bottom w:val="none" w:sz="0" w:space="0" w:color="auto"/>
        <w:right w:val="none" w:sz="0" w:space="0" w:color="auto"/>
      </w:divBdr>
    </w:div>
    <w:div w:id="645738753">
      <w:bodyDiv w:val="1"/>
      <w:marLeft w:val="0"/>
      <w:marRight w:val="0"/>
      <w:marTop w:val="0"/>
      <w:marBottom w:val="0"/>
      <w:divBdr>
        <w:top w:val="none" w:sz="0" w:space="0" w:color="auto"/>
        <w:left w:val="none" w:sz="0" w:space="0" w:color="auto"/>
        <w:bottom w:val="none" w:sz="0" w:space="0" w:color="auto"/>
        <w:right w:val="none" w:sz="0" w:space="0" w:color="auto"/>
      </w:divBdr>
    </w:div>
    <w:div w:id="659358238">
      <w:bodyDiv w:val="1"/>
      <w:marLeft w:val="14"/>
      <w:marRight w:val="136"/>
      <w:marTop w:val="0"/>
      <w:marBottom w:val="136"/>
      <w:divBdr>
        <w:top w:val="none" w:sz="0" w:space="0" w:color="auto"/>
        <w:left w:val="none" w:sz="0" w:space="0" w:color="auto"/>
        <w:bottom w:val="none" w:sz="0" w:space="0" w:color="auto"/>
        <w:right w:val="none" w:sz="0" w:space="0" w:color="auto"/>
      </w:divBdr>
    </w:div>
    <w:div w:id="682439379">
      <w:bodyDiv w:val="1"/>
      <w:marLeft w:val="0"/>
      <w:marRight w:val="0"/>
      <w:marTop w:val="0"/>
      <w:marBottom w:val="0"/>
      <w:divBdr>
        <w:top w:val="none" w:sz="0" w:space="0" w:color="auto"/>
        <w:left w:val="none" w:sz="0" w:space="0" w:color="auto"/>
        <w:bottom w:val="none" w:sz="0" w:space="0" w:color="auto"/>
        <w:right w:val="none" w:sz="0" w:space="0" w:color="auto"/>
      </w:divBdr>
    </w:div>
    <w:div w:id="709721930">
      <w:bodyDiv w:val="1"/>
      <w:marLeft w:val="0"/>
      <w:marRight w:val="0"/>
      <w:marTop w:val="0"/>
      <w:marBottom w:val="0"/>
      <w:divBdr>
        <w:top w:val="none" w:sz="0" w:space="0" w:color="auto"/>
        <w:left w:val="none" w:sz="0" w:space="0" w:color="auto"/>
        <w:bottom w:val="none" w:sz="0" w:space="0" w:color="auto"/>
        <w:right w:val="none" w:sz="0" w:space="0" w:color="auto"/>
      </w:divBdr>
    </w:div>
    <w:div w:id="735124502">
      <w:bodyDiv w:val="1"/>
      <w:marLeft w:val="0"/>
      <w:marRight w:val="0"/>
      <w:marTop w:val="0"/>
      <w:marBottom w:val="0"/>
      <w:divBdr>
        <w:top w:val="none" w:sz="0" w:space="0" w:color="auto"/>
        <w:left w:val="none" w:sz="0" w:space="0" w:color="auto"/>
        <w:bottom w:val="none" w:sz="0" w:space="0" w:color="auto"/>
        <w:right w:val="none" w:sz="0" w:space="0" w:color="auto"/>
      </w:divBdr>
    </w:div>
    <w:div w:id="745885693">
      <w:bodyDiv w:val="1"/>
      <w:marLeft w:val="0"/>
      <w:marRight w:val="0"/>
      <w:marTop w:val="0"/>
      <w:marBottom w:val="0"/>
      <w:divBdr>
        <w:top w:val="none" w:sz="0" w:space="0" w:color="auto"/>
        <w:left w:val="none" w:sz="0" w:space="0" w:color="auto"/>
        <w:bottom w:val="none" w:sz="0" w:space="0" w:color="auto"/>
        <w:right w:val="none" w:sz="0" w:space="0" w:color="auto"/>
      </w:divBdr>
    </w:div>
    <w:div w:id="758716988">
      <w:bodyDiv w:val="1"/>
      <w:marLeft w:val="0"/>
      <w:marRight w:val="0"/>
      <w:marTop w:val="0"/>
      <w:marBottom w:val="0"/>
      <w:divBdr>
        <w:top w:val="none" w:sz="0" w:space="0" w:color="auto"/>
        <w:left w:val="none" w:sz="0" w:space="0" w:color="auto"/>
        <w:bottom w:val="none" w:sz="0" w:space="0" w:color="auto"/>
        <w:right w:val="none" w:sz="0" w:space="0" w:color="auto"/>
      </w:divBdr>
    </w:div>
    <w:div w:id="768619206">
      <w:bodyDiv w:val="1"/>
      <w:marLeft w:val="0"/>
      <w:marRight w:val="0"/>
      <w:marTop w:val="0"/>
      <w:marBottom w:val="0"/>
      <w:divBdr>
        <w:top w:val="none" w:sz="0" w:space="0" w:color="auto"/>
        <w:left w:val="none" w:sz="0" w:space="0" w:color="auto"/>
        <w:bottom w:val="none" w:sz="0" w:space="0" w:color="auto"/>
        <w:right w:val="none" w:sz="0" w:space="0" w:color="auto"/>
      </w:divBdr>
    </w:div>
    <w:div w:id="773399077">
      <w:bodyDiv w:val="1"/>
      <w:marLeft w:val="0"/>
      <w:marRight w:val="0"/>
      <w:marTop w:val="0"/>
      <w:marBottom w:val="0"/>
      <w:divBdr>
        <w:top w:val="none" w:sz="0" w:space="0" w:color="auto"/>
        <w:left w:val="none" w:sz="0" w:space="0" w:color="auto"/>
        <w:bottom w:val="none" w:sz="0" w:space="0" w:color="auto"/>
        <w:right w:val="none" w:sz="0" w:space="0" w:color="auto"/>
      </w:divBdr>
    </w:div>
    <w:div w:id="775372261">
      <w:bodyDiv w:val="1"/>
      <w:marLeft w:val="0"/>
      <w:marRight w:val="0"/>
      <w:marTop w:val="0"/>
      <w:marBottom w:val="0"/>
      <w:divBdr>
        <w:top w:val="none" w:sz="0" w:space="0" w:color="auto"/>
        <w:left w:val="none" w:sz="0" w:space="0" w:color="auto"/>
        <w:bottom w:val="none" w:sz="0" w:space="0" w:color="auto"/>
        <w:right w:val="none" w:sz="0" w:space="0" w:color="auto"/>
      </w:divBdr>
    </w:div>
    <w:div w:id="828062050">
      <w:bodyDiv w:val="1"/>
      <w:marLeft w:val="0"/>
      <w:marRight w:val="0"/>
      <w:marTop w:val="0"/>
      <w:marBottom w:val="0"/>
      <w:divBdr>
        <w:top w:val="none" w:sz="0" w:space="0" w:color="auto"/>
        <w:left w:val="none" w:sz="0" w:space="0" w:color="auto"/>
        <w:bottom w:val="none" w:sz="0" w:space="0" w:color="auto"/>
        <w:right w:val="none" w:sz="0" w:space="0" w:color="auto"/>
      </w:divBdr>
    </w:div>
    <w:div w:id="906765417">
      <w:bodyDiv w:val="1"/>
      <w:marLeft w:val="0"/>
      <w:marRight w:val="0"/>
      <w:marTop w:val="0"/>
      <w:marBottom w:val="0"/>
      <w:divBdr>
        <w:top w:val="none" w:sz="0" w:space="0" w:color="auto"/>
        <w:left w:val="none" w:sz="0" w:space="0" w:color="auto"/>
        <w:bottom w:val="none" w:sz="0" w:space="0" w:color="auto"/>
        <w:right w:val="none" w:sz="0" w:space="0" w:color="auto"/>
      </w:divBdr>
    </w:div>
    <w:div w:id="917790255">
      <w:bodyDiv w:val="1"/>
      <w:marLeft w:val="0"/>
      <w:marRight w:val="0"/>
      <w:marTop w:val="0"/>
      <w:marBottom w:val="0"/>
      <w:divBdr>
        <w:top w:val="none" w:sz="0" w:space="0" w:color="auto"/>
        <w:left w:val="none" w:sz="0" w:space="0" w:color="auto"/>
        <w:bottom w:val="none" w:sz="0" w:space="0" w:color="auto"/>
        <w:right w:val="none" w:sz="0" w:space="0" w:color="auto"/>
      </w:divBdr>
    </w:div>
    <w:div w:id="1018964654">
      <w:bodyDiv w:val="1"/>
      <w:marLeft w:val="0"/>
      <w:marRight w:val="0"/>
      <w:marTop w:val="0"/>
      <w:marBottom w:val="0"/>
      <w:divBdr>
        <w:top w:val="none" w:sz="0" w:space="0" w:color="auto"/>
        <w:left w:val="none" w:sz="0" w:space="0" w:color="auto"/>
        <w:bottom w:val="none" w:sz="0" w:space="0" w:color="auto"/>
        <w:right w:val="none" w:sz="0" w:space="0" w:color="auto"/>
      </w:divBdr>
    </w:div>
    <w:div w:id="1127240593">
      <w:bodyDiv w:val="1"/>
      <w:marLeft w:val="0"/>
      <w:marRight w:val="0"/>
      <w:marTop w:val="0"/>
      <w:marBottom w:val="0"/>
      <w:divBdr>
        <w:top w:val="none" w:sz="0" w:space="0" w:color="auto"/>
        <w:left w:val="none" w:sz="0" w:space="0" w:color="auto"/>
        <w:bottom w:val="none" w:sz="0" w:space="0" w:color="auto"/>
        <w:right w:val="none" w:sz="0" w:space="0" w:color="auto"/>
      </w:divBdr>
    </w:div>
    <w:div w:id="1201479162">
      <w:bodyDiv w:val="1"/>
      <w:marLeft w:val="0"/>
      <w:marRight w:val="0"/>
      <w:marTop w:val="0"/>
      <w:marBottom w:val="0"/>
      <w:divBdr>
        <w:top w:val="none" w:sz="0" w:space="0" w:color="auto"/>
        <w:left w:val="none" w:sz="0" w:space="0" w:color="auto"/>
        <w:bottom w:val="none" w:sz="0" w:space="0" w:color="auto"/>
        <w:right w:val="none" w:sz="0" w:space="0" w:color="auto"/>
      </w:divBdr>
    </w:div>
    <w:div w:id="1220215590">
      <w:bodyDiv w:val="1"/>
      <w:marLeft w:val="0"/>
      <w:marRight w:val="0"/>
      <w:marTop w:val="0"/>
      <w:marBottom w:val="0"/>
      <w:divBdr>
        <w:top w:val="none" w:sz="0" w:space="0" w:color="auto"/>
        <w:left w:val="none" w:sz="0" w:space="0" w:color="auto"/>
        <w:bottom w:val="none" w:sz="0" w:space="0" w:color="auto"/>
        <w:right w:val="none" w:sz="0" w:space="0" w:color="auto"/>
      </w:divBdr>
    </w:div>
    <w:div w:id="1237008990">
      <w:bodyDiv w:val="1"/>
      <w:marLeft w:val="0"/>
      <w:marRight w:val="0"/>
      <w:marTop w:val="0"/>
      <w:marBottom w:val="0"/>
      <w:divBdr>
        <w:top w:val="none" w:sz="0" w:space="0" w:color="auto"/>
        <w:left w:val="none" w:sz="0" w:space="0" w:color="auto"/>
        <w:bottom w:val="none" w:sz="0" w:space="0" w:color="auto"/>
        <w:right w:val="none" w:sz="0" w:space="0" w:color="auto"/>
      </w:divBdr>
      <w:divsChild>
        <w:div w:id="1857425404">
          <w:marLeft w:val="0"/>
          <w:marRight w:val="0"/>
          <w:marTop w:val="0"/>
          <w:marBottom w:val="0"/>
          <w:divBdr>
            <w:top w:val="none" w:sz="0" w:space="0" w:color="auto"/>
            <w:left w:val="none" w:sz="0" w:space="0" w:color="auto"/>
            <w:bottom w:val="none" w:sz="0" w:space="0" w:color="auto"/>
            <w:right w:val="none" w:sz="0" w:space="0" w:color="auto"/>
          </w:divBdr>
        </w:div>
      </w:divsChild>
    </w:div>
    <w:div w:id="1261909757">
      <w:bodyDiv w:val="1"/>
      <w:marLeft w:val="0"/>
      <w:marRight w:val="0"/>
      <w:marTop w:val="0"/>
      <w:marBottom w:val="0"/>
      <w:divBdr>
        <w:top w:val="none" w:sz="0" w:space="0" w:color="auto"/>
        <w:left w:val="none" w:sz="0" w:space="0" w:color="auto"/>
        <w:bottom w:val="none" w:sz="0" w:space="0" w:color="auto"/>
        <w:right w:val="none" w:sz="0" w:space="0" w:color="auto"/>
      </w:divBdr>
    </w:div>
    <w:div w:id="1267736294">
      <w:bodyDiv w:val="1"/>
      <w:marLeft w:val="0"/>
      <w:marRight w:val="0"/>
      <w:marTop w:val="0"/>
      <w:marBottom w:val="0"/>
      <w:divBdr>
        <w:top w:val="none" w:sz="0" w:space="0" w:color="auto"/>
        <w:left w:val="none" w:sz="0" w:space="0" w:color="auto"/>
        <w:bottom w:val="none" w:sz="0" w:space="0" w:color="auto"/>
        <w:right w:val="none" w:sz="0" w:space="0" w:color="auto"/>
      </w:divBdr>
    </w:div>
    <w:div w:id="1292322265">
      <w:bodyDiv w:val="1"/>
      <w:marLeft w:val="0"/>
      <w:marRight w:val="0"/>
      <w:marTop w:val="0"/>
      <w:marBottom w:val="0"/>
      <w:divBdr>
        <w:top w:val="none" w:sz="0" w:space="0" w:color="auto"/>
        <w:left w:val="none" w:sz="0" w:space="0" w:color="auto"/>
        <w:bottom w:val="none" w:sz="0" w:space="0" w:color="auto"/>
        <w:right w:val="none" w:sz="0" w:space="0" w:color="auto"/>
      </w:divBdr>
      <w:divsChild>
        <w:div w:id="765268965">
          <w:marLeft w:val="0"/>
          <w:marRight w:val="0"/>
          <w:marTop w:val="0"/>
          <w:marBottom w:val="0"/>
          <w:divBdr>
            <w:top w:val="none" w:sz="0" w:space="0" w:color="auto"/>
            <w:left w:val="none" w:sz="0" w:space="0" w:color="auto"/>
            <w:bottom w:val="none" w:sz="0" w:space="0" w:color="auto"/>
            <w:right w:val="none" w:sz="0" w:space="0" w:color="auto"/>
          </w:divBdr>
        </w:div>
      </w:divsChild>
    </w:div>
    <w:div w:id="1384132798">
      <w:bodyDiv w:val="1"/>
      <w:marLeft w:val="0"/>
      <w:marRight w:val="0"/>
      <w:marTop w:val="0"/>
      <w:marBottom w:val="0"/>
      <w:divBdr>
        <w:top w:val="none" w:sz="0" w:space="0" w:color="auto"/>
        <w:left w:val="none" w:sz="0" w:space="0" w:color="auto"/>
        <w:bottom w:val="none" w:sz="0" w:space="0" w:color="auto"/>
        <w:right w:val="none" w:sz="0" w:space="0" w:color="auto"/>
      </w:divBdr>
    </w:div>
    <w:div w:id="1535459266">
      <w:bodyDiv w:val="1"/>
      <w:marLeft w:val="0"/>
      <w:marRight w:val="0"/>
      <w:marTop w:val="0"/>
      <w:marBottom w:val="0"/>
      <w:divBdr>
        <w:top w:val="none" w:sz="0" w:space="0" w:color="auto"/>
        <w:left w:val="none" w:sz="0" w:space="0" w:color="auto"/>
        <w:bottom w:val="none" w:sz="0" w:space="0" w:color="auto"/>
        <w:right w:val="none" w:sz="0" w:space="0" w:color="auto"/>
      </w:divBdr>
    </w:div>
    <w:div w:id="1564486164">
      <w:bodyDiv w:val="1"/>
      <w:marLeft w:val="0"/>
      <w:marRight w:val="0"/>
      <w:marTop w:val="0"/>
      <w:marBottom w:val="0"/>
      <w:divBdr>
        <w:top w:val="none" w:sz="0" w:space="0" w:color="auto"/>
        <w:left w:val="none" w:sz="0" w:space="0" w:color="auto"/>
        <w:bottom w:val="none" w:sz="0" w:space="0" w:color="auto"/>
        <w:right w:val="none" w:sz="0" w:space="0" w:color="auto"/>
      </w:divBdr>
    </w:div>
    <w:div w:id="1632125338">
      <w:bodyDiv w:val="1"/>
      <w:marLeft w:val="0"/>
      <w:marRight w:val="0"/>
      <w:marTop w:val="0"/>
      <w:marBottom w:val="0"/>
      <w:divBdr>
        <w:top w:val="none" w:sz="0" w:space="0" w:color="auto"/>
        <w:left w:val="none" w:sz="0" w:space="0" w:color="auto"/>
        <w:bottom w:val="none" w:sz="0" w:space="0" w:color="auto"/>
        <w:right w:val="none" w:sz="0" w:space="0" w:color="auto"/>
      </w:divBdr>
    </w:div>
    <w:div w:id="1669482181">
      <w:bodyDiv w:val="1"/>
      <w:marLeft w:val="0"/>
      <w:marRight w:val="0"/>
      <w:marTop w:val="0"/>
      <w:marBottom w:val="0"/>
      <w:divBdr>
        <w:top w:val="none" w:sz="0" w:space="0" w:color="auto"/>
        <w:left w:val="none" w:sz="0" w:space="0" w:color="auto"/>
        <w:bottom w:val="none" w:sz="0" w:space="0" w:color="auto"/>
        <w:right w:val="none" w:sz="0" w:space="0" w:color="auto"/>
      </w:divBdr>
    </w:div>
    <w:div w:id="1696075575">
      <w:bodyDiv w:val="1"/>
      <w:marLeft w:val="0"/>
      <w:marRight w:val="0"/>
      <w:marTop w:val="0"/>
      <w:marBottom w:val="0"/>
      <w:divBdr>
        <w:top w:val="none" w:sz="0" w:space="0" w:color="auto"/>
        <w:left w:val="none" w:sz="0" w:space="0" w:color="auto"/>
        <w:bottom w:val="none" w:sz="0" w:space="0" w:color="auto"/>
        <w:right w:val="none" w:sz="0" w:space="0" w:color="auto"/>
      </w:divBdr>
    </w:div>
    <w:div w:id="1705865493">
      <w:bodyDiv w:val="1"/>
      <w:marLeft w:val="0"/>
      <w:marRight w:val="0"/>
      <w:marTop w:val="0"/>
      <w:marBottom w:val="0"/>
      <w:divBdr>
        <w:top w:val="none" w:sz="0" w:space="0" w:color="auto"/>
        <w:left w:val="none" w:sz="0" w:space="0" w:color="auto"/>
        <w:bottom w:val="none" w:sz="0" w:space="0" w:color="auto"/>
        <w:right w:val="none" w:sz="0" w:space="0" w:color="auto"/>
      </w:divBdr>
    </w:div>
    <w:div w:id="1826974440">
      <w:bodyDiv w:val="1"/>
      <w:marLeft w:val="0"/>
      <w:marRight w:val="0"/>
      <w:marTop w:val="0"/>
      <w:marBottom w:val="0"/>
      <w:divBdr>
        <w:top w:val="none" w:sz="0" w:space="0" w:color="auto"/>
        <w:left w:val="none" w:sz="0" w:space="0" w:color="auto"/>
        <w:bottom w:val="none" w:sz="0" w:space="0" w:color="auto"/>
        <w:right w:val="none" w:sz="0" w:space="0" w:color="auto"/>
      </w:divBdr>
      <w:divsChild>
        <w:div w:id="1756588396">
          <w:marLeft w:val="0"/>
          <w:marRight w:val="0"/>
          <w:marTop w:val="0"/>
          <w:marBottom w:val="0"/>
          <w:divBdr>
            <w:top w:val="none" w:sz="0" w:space="0" w:color="auto"/>
            <w:left w:val="none" w:sz="0" w:space="0" w:color="auto"/>
            <w:bottom w:val="none" w:sz="0" w:space="0" w:color="auto"/>
            <w:right w:val="none" w:sz="0" w:space="0" w:color="auto"/>
          </w:divBdr>
        </w:div>
      </w:divsChild>
    </w:div>
    <w:div w:id="1847398491">
      <w:bodyDiv w:val="1"/>
      <w:marLeft w:val="0"/>
      <w:marRight w:val="0"/>
      <w:marTop w:val="0"/>
      <w:marBottom w:val="0"/>
      <w:divBdr>
        <w:top w:val="none" w:sz="0" w:space="0" w:color="auto"/>
        <w:left w:val="none" w:sz="0" w:space="0" w:color="auto"/>
        <w:bottom w:val="none" w:sz="0" w:space="0" w:color="auto"/>
        <w:right w:val="none" w:sz="0" w:space="0" w:color="auto"/>
      </w:divBdr>
    </w:div>
    <w:div w:id="1901473988">
      <w:bodyDiv w:val="1"/>
      <w:marLeft w:val="0"/>
      <w:marRight w:val="0"/>
      <w:marTop w:val="0"/>
      <w:marBottom w:val="0"/>
      <w:divBdr>
        <w:top w:val="none" w:sz="0" w:space="0" w:color="auto"/>
        <w:left w:val="none" w:sz="0" w:space="0" w:color="auto"/>
        <w:bottom w:val="none" w:sz="0" w:space="0" w:color="auto"/>
        <w:right w:val="none" w:sz="0" w:space="0" w:color="auto"/>
      </w:divBdr>
    </w:div>
    <w:div w:id="2007584089">
      <w:bodyDiv w:val="1"/>
      <w:marLeft w:val="0"/>
      <w:marRight w:val="0"/>
      <w:marTop w:val="0"/>
      <w:marBottom w:val="0"/>
      <w:divBdr>
        <w:top w:val="none" w:sz="0" w:space="0" w:color="auto"/>
        <w:left w:val="none" w:sz="0" w:space="0" w:color="auto"/>
        <w:bottom w:val="none" w:sz="0" w:space="0" w:color="auto"/>
        <w:right w:val="none" w:sz="0" w:space="0" w:color="auto"/>
      </w:divBdr>
    </w:div>
    <w:div w:id="2019037999">
      <w:bodyDiv w:val="1"/>
      <w:marLeft w:val="0"/>
      <w:marRight w:val="0"/>
      <w:marTop w:val="0"/>
      <w:marBottom w:val="0"/>
      <w:divBdr>
        <w:top w:val="none" w:sz="0" w:space="0" w:color="auto"/>
        <w:left w:val="none" w:sz="0" w:space="0" w:color="auto"/>
        <w:bottom w:val="none" w:sz="0" w:space="0" w:color="auto"/>
        <w:right w:val="none" w:sz="0" w:space="0" w:color="auto"/>
      </w:divBdr>
    </w:div>
    <w:div w:id="2086490644">
      <w:bodyDiv w:val="1"/>
      <w:marLeft w:val="0"/>
      <w:marRight w:val="0"/>
      <w:marTop w:val="0"/>
      <w:marBottom w:val="0"/>
      <w:divBdr>
        <w:top w:val="none" w:sz="0" w:space="0" w:color="auto"/>
        <w:left w:val="none" w:sz="0" w:space="0" w:color="auto"/>
        <w:bottom w:val="none" w:sz="0" w:space="0" w:color="auto"/>
        <w:right w:val="none" w:sz="0" w:space="0" w:color="auto"/>
      </w:divBdr>
    </w:div>
    <w:div w:id="208653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hyperlink" Target="http://yandex.ru/clck/jsredir?from=yandex.ru%3Byandsearch%3Bweb%3B%3B&amp;text=&amp;etext=409.GBvK_tNwMg9fxXT_gCSWs7L3LGC6HJ0ioKWdg5tH6JDubmNaUA67jDXgOGDbe6epQ9LO2l6CHeh8ZtRhhhvvFJHJOipYsSAF9XTBdYMdWfaCf_FW_5WLhS5rPJe_kBGMcMOyzfFdkgEtUFvT1PZs1amIurBPJLZH9WO7H19GJESgtXrJvm7y-KrNyyRKdI18-iAAzCC-T5R0f_w0UQRLKAX_FXYKtADZwDQxr3KuoGs9mQEL7VcM8RVS4OrguH5A.7888165931aef193be08d5c810bdacb01fdd8345&amp;uuid=&amp;state=AiuY0DBWFJ4ePaEse6rgeAjgs2pI3DW9J0KiE5XNXd0dp0ZMwFHovrsDG6iehNoGxn0c8p6yWzSTAktQLWZ40arZqWD_OMtUjATgk1NJAYHoWV9vghg0cxWFHC1L4A2eDKBCS5a3NI8-8RJDtba8VPpR9a2j4kepCFne3SPGFqnG5zRtRmHx_Hiba2AV3RcwFGIPazhkNwklxXdr02UuIG2wZH4X1QpueuWU-vLAXkPbPTr4YGseQgXmQltgiBPn&amp;data=UlNrNmk5WktYejR0eWJFYk1Ldmtxc3VaVnVMeHJGQnZmdXFKRHpOQmtCaW13RXR3N0QyLU9STkpxSVhrUDhYWFVuSlJmVGVTTnh6c196MGU3X2JvYmpxbnlBWF81UkQ3ajhtdHZaRkN6d2c&amp;b64e=2&amp;sign=d911f9ec79cc7fa09c7cf4c01b28083d&amp;keyno=0&amp;l10n=ru&amp;cts=1407460334867" TargetMode="External"/><Relationship Id="rId39" Type="http://schemas.openxmlformats.org/officeDocument/2006/relationships/customXml" Target="../customXml/item4.xml"/><Relationship Id="rId21" Type="http://schemas.openxmlformats.org/officeDocument/2006/relationships/chart" Target="charts/chart12.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5.xml"/><Relationship Id="rId33" Type="http://schemas.openxmlformats.org/officeDocument/2006/relationships/hyperlink" Target="javascript:IInfo('indicator7_12.13.4');"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4.xml"/><Relationship Id="rId32" Type="http://schemas.openxmlformats.org/officeDocument/2006/relationships/hyperlink" Target="javascript:IInfo('indicator7_12.13.1');" TargetMode="External"/><Relationship Id="rId37"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3.xml"/><Relationship Id="rId28" Type="http://schemas.openxmlformats.org/officeDocument/2006/relationships/chart" Target="charts/chart17.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krasdok.ru/production" TargetMode="External"/><Relationship Id="rId22" Type="http://schemas.openxmlformats.org/officeDocument/2006/relationships/hyperlink" Target="http://www.e-river.ru/freight/map/" TargetMode="Externa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oleObject" Target="file:///C:\Users\boyko\Documents\&#1054;&#1090;&#1076;&#1077;&#1083;%20&#1087;&#1083;&#1072;&#1085;&#1080;&#1088;&#1086;&#1074;&#1072;&#1085;&#1080;&#1103;\&#1055;&#1056;&#1054;&#1043;&#1053;&#1054;&#1047;\&#1053;&#1072;%202016-2018%20&#1075;&#1086;&#1076;&#1099;\&#1058;&#1086;&#1088;&#1075;&#1086;&#1074;&#1083;&#1103;,%20&#1091;&#1088;&#1086;&#1074;&#1077;&#1085;&#1100;%20&#1078;&#1080;&#1079;&#1085;&#1080;\&#1055;&#1088;&#1086;&#1075;&#1085;&#1086;&#1079;%20&#1090;&#1086;&#1088;&#1075;&#1086;&#1074;&#1083;&#1103;%202015.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boyko\Documents\&#1054;&#1090;&#1076;&#1077;&#1083;%20&#1087;&#1083;&#1072;&#1085;&#1080;&#1088;&#1086;&#1074;&#1072;&#1085;&#1080;&#1103;\&#1055;&#1056;&#1054;&#1043;&#1053;&#1054;&#1047;\&#1053;&#1072;%202016-2018%20&#1075;&#1086;&#1076;&#1099;\&#1058;&#1086;&#1088;&#1075;&#1086;&#1074;&#1083;&#1103;,%20&#1091;&#1088;&#1086;&#1074;&#1077;&#1085;&#1100;%20&#1078;&#1080;&#1079;&#1085;&#1080;\&#1055;&#1088;&#1086;&#1075;&#1085;&#1086;&#1079;%20&#1090;&#1086;&#1088;&#1075;&#1086;&#1074;&#1083;&#1103;%202015.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boyko\Documents\&#1054;&#1090;&#1076;&#1077;&#1083;%20&#1087;&#1083;&#1072;&#1085;&#1080;&#1088;&#1086;&#1074;&#1072;&#1085;&#1080;&#1103;\&#1055;&#1056;&#1054;&#1043;&#1053;&#1054;&#1047;\&#1053;&#1072;%202016-2018%20&#1075;&#1086;&#1076;&#1099;\&#1058;&#1086;&#1088;&#1075;&#1086;&#1074;&#1083;&#1103;,%20&#1091;&#1088;&#1086;&#1074;&#1077;&#1085;&#1100;%20&#1078;&#1080;&#1079;&#1085;&#1080;\&#1055;&#1088;&#1086;&#1075;&#1085;&#1086;&#1079;%20&#1090;&#1086;&#1088;&#1075;&#1086;&#1074;&#1083;&#1103;%202015.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boyko\Documents\&#1054;&#1090;&#1076;&#1077;&#1083;%20&#1087;&#1083;&#1072;&#1085;&#1080;&#1088;&#1086;&#1074;&#1072;&#1085;&#1080;&#1103;\&#1055;&#1056;&#1054;&#1043;&#1053;&#1054;&#1047;\&#1053;&#1072;%202016-2018%20&#1075;&#1086;&#1076;&#1099;\&#1058;&#1086;&#1088;&#1075;&#1086;&#1074;&#1083;&#1103;,%20&#1091;&#1088;&#1086;&#1074;&#1077;&#1085;&#1100;%20&#1078;&#1080;&#1079;&#1085;&#1080;\&#1044;&#1083;&#1103;%20&#1088;&#1072;&#1089;&#1095;&#1077;&#1090;&#1072;\&#1050;&#1088;&#1072;&#1089;&#1085;&#1086;&#1103;&#1088;&#1089;&#1082;%20&#1076;&#1083;&#1103;%20&#1042;&#1076;&#1086;&#1074;&#1080;&#1085;&#1086;&#1081;%202.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rachilina\Desktop\&#1092;&#1072;&#1081;&#1083;%20&#1087;&#1086;&#1089;&#1090;&#1088;&#1086;&#1077;&#1085;&#1080;&#1103;%20&#1075;&#1088;&#1072;&#1092;&#1080;&#1082;&#1086;&#1074;.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oleObject" Target="file:///C:\WORK\&#1055;&#1056;&#1054;&#1043;&#1053;&#1054;&#1047;\MY\&#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1678832425"/>
          <c:y val="5.1020408163265286E-2"/>
          <c:w val="0.73540145985401462"/>
          <c:h val="0.7058356473556886"/>
        </c:manualLayout>
      </c:layout>
      <c:barChart>
        <c:barDir val="col"/>
        <c:grouping val="clustered"/>
        <c:varyColors val="0"/>
        <c:ser>
          <c:idx val="0"/>
          <c:order val="0"/>
          <c:tx>
            <c:v>объем отгруженных товаров</c:v>
          </c:tx>
          <c:spPr>
            <a:solidFill>
              <a:srgbClr val="00B0F0"/>
            </a:solidFill>
            <a:ln w="11959">
              <a:noFill/>
              <a:prstDash val="solid"/>
            </a:ln>
            <a:scene3d>
              <a:camera prst="orthographicFront"/>
              <a:lightRig rig="threePt" dir="t"/>
            </a:scene3d>
            <a:sp3d>
              <a:bevelT/>
            </a:sp3d>
          </c:spPr>
          <c:invertIfNegative val="0"/>
          <c:dPt>
            <c:idx val="3"/>
            <c:invertIfNegative val="0"/>
            <c:bubble3D val="0"/>
            <c:spPr>
              <a:solidFill>
                <a:srgbClr val="FFCC00"/>
              </a:solidFill>
              <a:ln w="11959">
                <a:noFill/>
                <a:prstDash val="solid"/>
              </a:ln>
              <a:scene3d>
                <a:camera prst="orthographicFront"/>
                <a:lightRig rig="threePt" dir="t"/>
              </a:scene3d>
              <a:sp3d>
                <a:bevelT/>
              </a:sp3d>
            </c:spPr>
          </c:dPt>
          <c:dPt>
            <c:idx val="4"/>
            <c:invertIfNegative val="0"/>
            <c:bubble3D val="0"/>
            <c:spPr>
              <a:solidFill>
                <a:srgbClr val="FFCC00"/>
              </a:solidFill>
              <a:ln w="11959">
                <a:noFill/>
                <a:prstDash val="solid"/>
              </a:ln>
              <a:scene3d>
                <a:camera prst="orthographicFront"/>
                <a:lightRig rig="threePt" dir="t"/>
              </a:scene3d>
              <a:sp3d>
                <a:bevelT/>
              </a:sp3d>
            </c:spPr>
          </c:dPt>
          <c:dPt>
            <c:idx val="5"/>
            <c:invertIfNegative val="0"/>
            <c:bubble3D val="0"/>
            <c:spPr>
              <a:solidFill>
                <a:srgbClr val="FFCC00"/>
              </a:solidFill>
              <a:ln w="11959">
                <a:noFill/>
                <a:prstDash val="solid"/>
              </a:ln>
              <a:scene3d>
                <a:camera prst="orthographicFront"/>
                <a:lightRig rig="threePt" dir="t"/>
              </a:scene3d>
              <a:sp3d>
                <a:bevelT/>
              </a:sp3d>
            </c:spPr>
          </c:dPt>
          <c:dLbls>
            <c:dLbl>
              <c:idx val="0"/>
              <c:layout>
                <c:manualLayout>
                  <c:x val="-2.3682652457075355E-3"/>
                  <c:y val="-3.0901692843950212E-3"/>
                </c:manualLayout>
              </c:layout>
              <c:dLblPos val="outEnd"/>
              <c:showLegendKey val="0"/>
              <c:showVal val="1"/>
              <c:showCatName val="0"/>
              <c:showSerName val="0"/>
              <c:showPercent val="0"/>
              <c:showBubbleSize val="0"/>
            </c:dLbl>
            <c:dLbl>
              <c:idx val="1"/>
              <c:layout>
                <c:manualLayout>
                  <c:x val="-2.5165149205372008E-3"/>
                  <c:y val="4.1103195433904085E-3"/>
                </c:manualLayout>
              </c:layout>
              <c:dLblPos val="outEnd"/>
              <c:showLegendKey val="0"/>
              <c:showVal val="1"/>
              <c:showCatName val="0"/>
              <c:showSerName val="0"/>
              <c:showPercent val="0"/>
              <c:showBubbleSize val="0"/>
            </c:dLbl>
            <c:dLbl>
              <c:idx val="2"/>
              <c:layout>
                <c:manualLayout>
                  <c:x val="9.8833116553148677E-5"/>
                  <c:y val="7.6376564040606543E-3"/>
                </c:manualLayout>
              </c:layout>
              <c:dLblPos val="outEnd"/>
              <c:showLegendKey val="0"/>
              <c:showVal val="1"/>
              <c:showCatName val="0"/>
              <c:showSerName val="0"/>
              <c:showPercent val="0"/>
              <c:showBubbleSize val="0"/>
            </c:dLbl>
            <c:dLbl>
              <c:idx val="3"/>
              <c:layout>
                <c:manualLayout>
                  <c:x val="-2.4768058530423871E-2"/>
                  <c:y val="0.18195730209176275"/>
                </c:manualLayout>
              </c:layout>
              <c:dLblPos val="outEnd"/>
              <c:showLegendKey val="0"/>
              <c:showVal val="1"/>
              <c:showCatName val="0"/>
              <c:showSerName val="0"/>
              <c:showPercent val="0"/>
              <c:showBubbleSize val="0"/>
            </c:dLbl>
            <c:dLbl>
              <c:idx val="4"/>
              <c:layout>
                <c:manualLayout>
                  <c:x val="-2.033114966843402E-2"/>
                  <c:y val="0.16951235423793656"/>
                </c:manualLayout>
              </c:layout>
              <c:dLblPos val="outEnd"/>
              <c:showLegendKey val="0"/>
              <c:showVal val="1"/>
              <c:showCatName val="0"/>
              <c:showSerName val="0"/>
              <c:showPercent val="0"/>
              <c:showBubbleSize val="0"/>
            </c:dLbl>
            <c:dLbl>
              <c:idx val="5"/>
              <c:layout>
                <c:manualLayout>
                  <c:x val="-2.5059885281135605E-2"/>
                  <c:y val="0.16325464354115676"/>
                </c:manualLayout>
              </c:layout>
              <c:dLblPos val="outEnd"/>
              <c:showLegendKey val="0"/>
              <c:showVal val="1"/>
              <c:showCatName val="0"/>
              <c:showSerName val="0"/>
              <c:showPercent val="0"/>
              <c:showBubbleSize val="0"/>
            </c:dLbl>
            <c:spPr>
              <a:noFill/>
              <a:ln w="23917">
                <a:noFill/>
              </a:ln>
            </c:spPr>
            <c:txPr>
              <a:bodyPr/>
              <a:lstStyle/>
              <a:p>
                <a:pPr>
                  <a:defRPr sz="8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General</c:formatCode>
                <c:ptCount val="6"/>
                <c:pt idx="0">
                  <c:v>268439.3</c:v>
                </c:pt>
                <c:pt idx="1">
                  <c:v>309437.09999999998</c:v>
                </c:pt>
                <c:pt idx="2">
                  <c:v>381289.7</c:v>
                </c:pt>
                <c:pt idx="3">
                  <c:v>380139</c:v>
                </c:pt>
                <c:pt idx="4">
                  <c:v>383705.7</c:v>
                </c:pt>
                <c:pt idx="5">
                  <c:v>391206.3</c:v>
                </c:pt>
              </c:numCache>
            </c:numRef>
          </c:val>
        </c:ser>
        <c:ser>
          <c:idx val="4"/>
          <c:order val="1"/>
          <c:tx>
            <c:v>прогнозные значения, I вариант</c:v>
          </c:tx>
          <c:spPr>
            <a:solidFill>
              <a:srgbClr val="FFCC00"/>
            </a:solidFill>
            <a:ln w="11959">
              <a:noFill/>
              <a:prstDash val="solid"/>
            </a:ln>
            <a:scene3d>
              <a:camera prst="orthographicFront"/>
              <a:lightRig rig="threePt" dir="t"/>
            </a:scene3d>
            <a:sp3d>
              <a:bevelT/>
            </a:sp3d>
          </c:spPr>
          <c:invertIfNegative val="0"/>
          <c:dLbls>
            <c:spPr>
              <a:noFill/>
              <a:ln w="23917">
                <a:noFill/>
              </a:ln>
            </c:spPr>
            <c:txPr>
              <a:bodyPr/>
              <a:lstStyle/>
              <a:p>
                <a:pPr>
                  <a:defRPr sz="54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1959">
              <a:noFill/>
              <a:prstDash val="solid"/>
            </a:ln>
            <a:scene3d>
              <a:camera prst="orthographicFront"/>
              <a:lightRig rig="threePt" dir="t"/>
            </a:scene3d>
            <a:sp3d>
              <a:bevelT/>
            </a:sp3d>
          </c:spPr>
          <c:invertIfNegative val="0"/>
          <c:dLbls>
            <c:dLbl>
              <c:idx val="3"/>
              <c:layout>
                <c:manualLayout>
                  <c:x val="-2.7770240975651E-3"/>
                  <c:y val="6.8269244122262521E-4"/>
                </c:manualLayout>
              </c:layout>
              <c:dLblPos val="outEnd"/>
              <c:showLegendKey val="0"/>
              <c:showVal val="1"/>
              <c:showCatName val="0"/>
              <c:showSerName val="0"/>
              <c:showPercent val="0"/>
              <c:showBubbleSize val="0"/>
            </c:dLbl>
            <c:dLbl>
              <c:idx val="4"/>
              <c:layout>
                <c:manualLayout>
                  <c:x val="-2.5871899227516899E-3"/>
                  <c:y val="-2.5005207682373895E-3"/>
                </c:manualLayout>
              </c:layout>
              <c:dLblPos val="outEnd"/>
              <c:showLegendKey val="0"/>
              <c:showVal val="1"/>
              <c:showCatName val="0"/>
              <c:showSerName val="0"/>
              <c:showPercent val="0"/>
              <c:showBubbleSize val="0"/>
            </c:dLbl>
            <c:dLbl>
              <c:idx val="5"/>
              <c:layout>
                <c:manualLayout>
                  <c:x val="-7.6215251068749729E-3"/>
                  <c:y val="5.457928870002373E-3"/>
                </c:manualLayout>
              </c:layout>
              <c:dLblPos val="outEnd"/>
              <c:showLegendKey val="0"/>
              <c:showVal val="1"/>
              <c:showCatName val="0"/>
              <c:showSerName val="0"/>
              <c:showPercent val="0"/>
              <c:showBubbleSize val="0"/>
            </c:dLbl>
            <c:spPr>
              <a:noFill/>
              <a:ln w="23917">
                <a:noFill/>
              </a:ln>
            </c:spPr>
            <c:txPr>
              <a:bodyPr/>
              <a:lstStyle/>
              <a:p>
                <a:pPr>
                  <a:defRPr sz="8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c:v>393769.9</c:v>
                </c:pt>
                <c:pt idx="4">
                  <c:v>408457.1</c:v>
                </c:pt>
                <c:pt idx="5">
                  <c:v>429837.5</c:v>
                </c:pt>
              </c:numCache>
            </c:numRef>
          </c:val>
        </c:ser>
        <c:dLbls>
          <c:showLegendKey val="0"/>
          <c:showVal val="1"/>
          <c:showCatName val="0"/>
          <c:showSerName val="0"/>
          <c:showPercent val="0"/>
          <c:showBubbleSize val="0"/>
        </c:dLbls>
        <c:gapWidth val="150"/>
        <c:overlap val="55"/>
        <c:axId val="144020224"/>
        <c:axId val="144022144"/>
      </c:barChart>
      <c:lineChart>
        <c:grouping val="standard"/>
        <c:varyColors val="0"/>
        <c:ser>
          <c:idx val="2"/>
          <c:order val="3"/>
          <c:tx>
            <c:v>в % к предыдущему году, I вариант</c:v>
          </c:tx>
          <c:spPr>
            <a:ln w="25400">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1951913201485273E-2"/>
                  <c:y val="3.7408316479144804E-2"/>
                </c:manualLayout>
              </c:layout>
              <c:dLblPos val="r"/>
              <c:showLegendKey val="0"/>
              <c:showVal val="1"/>
              <c:showCatName val="0"/>
              <c:showSerName val="0"/>
              <c:showPercent val="0"/>
              <c:showBubbleSize val="0"/>
            </c:dLbl>
            <c:dLbl>
              <c:idx val="1"/>
              <c:layout>
                <c:manualLayout>
                  <c:x val="-3.4515120392559634E-2"/>
                  <c:y val="3.3057851239669422E-2"/>
                </c:manualLayout>
              </c:layout>
              <c:dLblPos val="r"/>
              <c:showLegendKey val="0"/>
              <c:showVal val="1"/>
              <c:showCatName val="0"/>
              <c:showSerName val="0"/>
              <c:showPercent val="0"/>
              <c:showBubbleSize val="0"/>
            </c:dLbl>
            <c:dLbl>
              <c:idx val="2"/>
              <c:layout>
                <c:manualLayout>
                  <c:x val="-4.539577770170064E-2"/>
                  <c:y val="4.0944592669717846E-2"/>
                </c:manualLayout>
              </c:layout>
              <c:dLblPos val="r"/>
              <c:showLegendKey val="0"/>
              <c:showVal val="1"/>
              <c:showCatName val="0"/>
              <c:showSerName val="0"/>
              <c:showPercent val="0"/>
              <c:showBubbleSize val="0"/>
            </c:dLbl>
            <c:dLbl>
              <c:idx val="3"/>
              <c:layout>
                <c:manualLayout>
                  <c:x val="-4.5492000456464933E-2"/>
                  <c:y val="3.0748139953580188E-2"/>
                </c:manualLayout>
              </c:layout>
              <c:dLblPos val="r"/>
              <c:showLegendKey val="0"/>
              <c:showVal val="1"/>
              <c:showCatName val="0"/>
              <c:showSerName val="0"/>
              <c:showPercent val="0"/>
              <c:showBubbleSize val="0"/>
            </c:dLbl>
            <c:dLbl>
              <c:idx val="4"/>
              <c:layout>
                <c:manualLayout>
                  <c:x val="-4.0979938377268058E-2"/>
                  <c:y val="3.2897623334273499E-2"/>
                </c:manualLayout>
              </c:layout>
              <c:dLblPos val="r"/>
              <c:showLegendKey val="0"/>
              <c:showVal val="1"/>
              <c:showCatName val="0"/>
              <c:showSerName val="0"/>
              <c:showPercent val="0"/>
              <c:showBubbleSize val="0"/>
            </c:dLbl>
            <c:dLbl>
              <c:idx val="5"/>
              <c:layout>
                <c:manualLayout>
                  <c:x val="-3.9536043784935498E-2"/>
                  <c:y val="3.4374036578761064E-2"/>
                </c:manualLayout>
              </c:layout>
              <c:dLblPos val="r"/>
              <c:showLegendKey val="0"/>
              <c:showVal val="1"/>
              <c:showCatName val="0"/>
              <c:showSerName val="0"/>
              <c:showPercent val="0"/>
              <c:showBubbleSize val="0"/>
            </c:dLbl>
            <c:spPr>
              <a:noFill/>
              <a:ln w="23917">
                <a:noFill/>
              </a:ln>
            </c:spPr>
            <c:txPr>
              <a:bodyPr/>
              <a:lstStyle/>
              <a:p>
                <a:pPr>
                  <a:defRPr sz="75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c:v>106</c:v>
                </c:pt>
                <c:pt idx="1">
                  <c:v>114.9</c:v>
                </c:pt>
                <c:pt idx="2">
                  <c:v>123.2</c:v>
                </c:pt>
                <c:pt idx="3">
                  <c:v>99.7</c:v>
                </c:pt>
                <c:pt idx="4">
                  <c:v>100.9</c:v>
                </c:pt>
                <c:pt idx="5">
                  <c:v>102</c:v>
                </c:pt>
              </c:numCache>
            </c:numRef>
          </c:val>
          <c:smooth val="0"/>
        </c:ser>
        <c:ser>
          <c:idx val="3"/>
          <c:order val="4"/>
          <c:tx>
            <c:v>в % к предыдущему году, II вариант</c:v>
          </c:tx>
          <c:spPr>
            <a:ln w="23917">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5E-2"/>
                  <c:y val="-3.7676988363630225E-2"/>
                </c:manualLayout>
              </c:layout>
              <c:dLblPos val="r"/>
              <c:showLegendKey val="0"/>
              <c:showVal val="1"/>
              <c:showCatName val="0"/>
              <c:showSerName val="0"/>
              <c:showPercent val="0"/>
              <c:showBubbleSize val="0"/>
            </c:dLbl>
            <c:dLbl>
              <c:idx val="3"/>
              <c:layout>
                <c:manualLayout>
                  <c:x val="-3.4240267035892356E-2"/>
                  <c:y val="-4.0257967754030892E-2"/>
                </c:manualLayout>
              </c:layout>
              <c:dLblPos val="r"/>
              <c:showLegendKey val="0"/>
              <c:showVal val="1"/>
              <c:showCatName val="0"/>
              <c:showSerName val="0"/>
              <c:showPercent val="0"/>
              <c:showBubbleSize val="0"/>
            </c:dLbl>
            <c:dLbl>
              <c:idx val="4"/>
              <c:layout>
                <c:manualLayout>
                  <c:x val="-3.6074833452212969E-2"/>
                  <c:y val="-4.0321559805024394E-2"/>
                </c:manualLayout>
              </c:layout>
              <c:dLblPos val="r"/>
              <c:showLegendKey val="0"/>
              <c:showVal val="1"/>
              <c:showCatName val="0"/>
              <c:showSerName val="0"/>
              <c:showPercent val="0"/>
              <c:showBubbleSize val="0"/>
            </c:dLbl>
            <c:dLbl>
              <c:idx val="5"/>
              <c:layout>
                <c:manualLayout>
                  <c:x val="-3.3339393854631402E-2"/>
                  <c:y val="-3.5644244469441505E-2"/>
                </c:manualLayout>
              </c:layout>
              <c:dLblPos val="r"/>
              <c:showLegendKey val="0"/>
              <c:showVal val="1"/>
              <c:showCatName val="0"/>
              <c:showSerName val="0"/>
              <c:showPercent val="0"/>
              <c:showBubbleSize val="0"/>
            </c:dLbl>
            <c:spPr>
              <a:noFill/>
              <a:ln w="23917">
                <a:noFill/>
              </a:ln>
            </c:spPr>
            <c:txPr>
              <a:bodyPr/>
              <a:lstStyle/>
              <a:p>
                <a:pPr>
                  <a:defRPr sz="75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103.3</c:v>
                </c:pt>
                <c:pt idx="4" formatCode="0.0">
                  <c:v>103.7</c:v>
                </c:pt>
                <c:pt idx="5" formatCode="0.0">
                  <c:v>105.2</c:v>
                </c:pt>
              </c:numCache>
            </c:numRef>
          </c:val>
          <c:smooth val="0"/>
        </c:ser>
        <c:dLbls>
          <c:showLegendKey val="0"/>
          <c:showVal val="1"/>
          <c:showCatName val="0"/>
          <c:showSerName val="0"/>
          <c:showPercent val="0"/>
          <c:showBubbleSize val="0"/>
        </c:dLbls>
        <c:marker val="1"/>
        <c:smooth val="0"/>
        <c:axId val="144036608"/>
        <c:axId val="144038528"/>
      </c:lineChart>
      <c:catAx>
        <c:axId val="144020224"/>
        <c:scaling>
          <c:orientation val="minMax"/>
        </c:scaling>
        <c:delete val="0"/>
        <c:axPos val="b"/>
        <c:title>
          <c:tx>
            <c:rich>
              <a:bodyPr/>
              <a:lstStyle/>
              <a:p>
                <a:pPr>
                  <a:defRPr sz="750" b="1" i="0" u="none" strike="noStrike" baseline="0">
                    <a:solidFill>
                      <a:srgbClr val="000000"/>
                    </a:solidFill>
                    <a:latin typeface="Arial Cyr"/>
                    <a:ea typeface="Arial Cyr"/>
                    <a:cs typeface="Arial Cyr"/>
                  </a:defRPr>
                </a:pPr>
                <a:r>
                  <a:rPr lang="ru-RU"/>
                  <a:t>год</a:t>
                </a:r>
              </a:p>
            </c:rich>
          </c:tx>
          <c:layout>
            <c:manualLayout>
              <c:xMode val="edge"/>
              <c:yMode val="edge"/>
              <c:x val="0.89598536558404651"/>
              <c:y val="0.77295929154519172"/>
            </c:manualLayout>
          </c:layout>
          <c:overlay val="0"/>
          <c:spPr>
            <a:noFill/>
            <a:ln w="23917">
              <a:noFill/>
            </a:ln>
          </c:spPr>
        </c:title>
        <c:numFmt formatCode="General" sourceLinked="1"/>
        <c:majorTickMark val="in"/>
        <c:minorTickMark val="none"/>
        <c:tickLblPos val="nextTo"/>
        <c:spPr>
          <a:ln w="2990">
            <a:solidFill>
              <a:srgbClr val="000000"/>
            </a:solidFill>
            <a:prstDash val="solid"/>
          </a:ln>
        </c:spPr>
        <c:txPr>
          <a:bodyPr rot="0" vert="horz"/>
          <a:lstStyle/>
          <a:p>
            <a:pPr>
              <a:defRPr sz="850" b="0" i="0" u="none" strike="noStrike" baseline="0">
                <a:solidFill>
                  <a:srgbClr val="000000"/>
                </a:solidFill>
                <a:latin typeface="Arial Cyr"/>
                <a:ea typeface="Arial Cyr"/>
                <a:cs typeface="Arial Cyr"/>
              </a:defRPr>
            </a:pPr>
            <a:endParaRPr lang="ru-RU"/>
          </a:p>
        </c:txPr>
        <c:crossAx val="144022144"/>
        <c:crosses val="autoZero"/>
        <c:auto val="1"/>
        <c:lblAlgn val="ctr"/>
        <c:lblOffset val="100"/>
        <c:tickLblSkip val="1"/>
        <c:tickMarkSkip val="1"/>
        <c:noMultiLvlLbl val="0"/>
      </c:catAx>
      <c:valAx>
        <c:axId val="144022144"/>
        <c:scaling>
          <c:orientation val="minMax"/>
          <c:max val="530000"/>
          <c:min val="250000"/>
        </c:scaling>
        <c:delete val="0"/>
        <c:axPos val="l"/>
        <c:title>
          <c:tx>
            <c:rich>
              <a:bodyPr rot="-60000" vert="horz"/>
              <a:lstStyle/>
              <a:p>
                <a:pPr algn="ctr">
                  <a:defRPr sz="750" b="1" i="0" u="none" strike="noStrike" baseline="0">
                    <a:solidFill>
                      <a:srgbClr val="000000"/>
                    </a:solidFill>
                    <a:latin typeface="Arial Cyr"/>
                    <a:ea typeface="Arial Cyr"/>
                    <a:cs typeface="Arial Cyr"/>
                  </a:defRPr>
                </a:pPr>
                <a:r>
                  <a:rPr lang="ru-RU"/>
                  <a:t>млн. руб.</a:t>
                </a:r>
              </a:p>
            </c:rich>
          </c:tx>
          <c:layout>
            <c:manualLayout>
              <c:xMode val="edge"/>
              <c:yMode val="edge"/>
              <c:x val="1.9316212058887325E-2"/>
              <c:y val="0"/>
            </c:manualLayout>
          </c:layout>
          <c:overlay val="0"/>
          <c:spPr>
            <a:noFill/>
            <a:ln w="23917">
              <a:noFill/>
            </a:ln>
          </c:spPr>
        </c:title>
        <c:numFmt formatCode="General" sourceLinked="1"/>
        <c:majorTickMark val="in"/>
        <c:minorTickMark val="none"/>
        <c:tickLblPos val="nextTo"/>
        <c:spPr>
          <a:ln w="2990">
            <a:solidFill>
              <a:srgbClr val="000000"/>
            </a:solidFill>
            <a:prstDash val="solid"/>
          </a:ln>
        </c:spPr>
        <c:txPr>
          <a:bodyPr rot="0" vert="horz"/>
          <a:lstStyle/>
          <a:p>
            <a:pPr>
              <a:defRPr sz="850" b="0" i="0" u="none" strike="noStrike" baseline="0">
                <a:solidFill>
                  <a:srgbClr val="000000"/>
                </a:solidFill>
                <a:latin typeface="Arial Cyr"/>
                <a:ea typeface="Arial Cyr"/>
                <a:cs typeface="Arial Cyr"/>
              </a:defRPr>
            </a:pPr>
            <a:endParaRPr lang="ru-RU"/>
          </a:p>
        </c:txPr>
        <c:crossAx val="144020224"/>
        <c:crosses val="autoZero"/>
        <c:crossBetween val="between"/>
        <c:majorUnit val="30000"/>
      </c:valAx>
      <c:catAx>
        <c:axId val="144036608"/>
        <c:scaling>
          <c:orientation val="minMax"/>
        </c:scaling>
        <c:delete val="1"/>
        <c:axPos val="b"/>
        <c:title>
          <c:tx>
            <c:rich>
              <a:bodyPr/>
              <a:lstStyle/>
              <a:p>
                <a:pPr>
                  <a:defRPr sz="753" b="1" i="0" u="none" strike="noStrike" baseline="0">
                    <a:solidFill>
                      <a:srgbClr val="000000"/>
                    </a:solidFill>
                    <a:latin typeface="Arial Cyr"/>
                    <a:ea typeface="Arial Cyr"/>
                    <a:cs typeface="Arial Cyr"/>
                  </a:defRPr>
                </a:pPr>
                <a:r>
                  <a:rPr lang="ru-RU"/>
                  <a:t>%</a:t>
                </a:r>
              </a:p>
            </c:rich>
          </c:tx>
          <c:layout>
            <c:manualLayout>
              <c:xMode val="edge"/>
              <c:yMode val="edge"/>
              <c:x val="0.93258323050002234"/>
              <c:y val="0"/>
            </c:manualLayout>
          </c:layout>
          <c:overlay val="0"/>
          <c:spPr>
            <a:noFill/>
            <a:ln w="23917">
              <a:noFill/>
            </a:ln>
          </c:spPr>
        </c:title>
        <c:numFmt formatCode="General" sourceLinked="1"/>
        <c:majorTickMark val="out"/>
        <c:minorTickMark val="none"/>
        <c:tickLblPos val="none"/>
        <c:crossAx val="144038528"/>
        <c:crosses val="autoZero"/>
        <c:auto val="1"/>
        <c:lblAlgn val="ctr"/>
        <c:lblOffset val="100"/>
        <c:noMultiLvlLbl val="0"/>
      </c:catAx>
      <c:valAx>
        <c:axId val="144038528"/>
        <c:scaling>
          <c:orientation val="minMax"/>
          <c:max val="125"/>
          <c:min val="0"/>
        </c:scaling>
        <c:delete val="0"/>
        <c:axPos val="r"/>
        <c:numFmt formatCode="0.0" sourceLinked="1"/>
        <c:majorTickMark val="in"/>
        <c:minorTickMark val="none"/>
        <c:tickLblPos val="nextTo"/>
        <c:spPr>
          <a:ln w="2990">
            <a:solidFill>
              <a:srgbClr val="000000"/>
            </a:solidFill>
            <a:prstDash val="solid"/>
          </a:ln>
        </c:spPr>
        <c:txPr>
          <a:bodyPr rot="0" vert="horz"/>
          <a:lstStyle/>
          <a:p>
            <a:pPr>
              <a:defRPr sz="850" b="0" i="0" u="none" strike="noStrike" baseline="0">
                <a:solidFill>
                  <a:srgbClr val="000000"/>
                </a:solidFill>
                <a:latin typeface="Arial Cyr"/>
                <a:ea typeface="Arial Cyr"/>
                <a:cs typeface="Arial Cyr"/>
              </a:defRPr>
            </a:pPr>
            <a:endParaRPr lang="ru-RU"/>
          </a:p>
        </c:txPr>
        <c:crossAx val="144036608"/>
        <c:crosses val="max"/>
        <c:crossBetween val="between"/>
        <c:majorUnit val="15"/>
      </c:valAx>
      <c:spPr>
        <a:ln>
          <a:noFill/>
        </a:ln>
      </c:spPr>
    </c:plotArea>
    <c:legend>
      <c:legendPos val="r"/>
      <c:layout>
        <c:manualLayout>
          <c:xMode val="edge"/>
          <c:yMode val="edge"/>
          <c:x val="0.13503645266824546"/>
          <c:y val="0.8131389108535938"/>
          <c:w val="0.744525540676235"/>
          <c:h val="0.16836743323614781"/>
        </c:manualLayout>
      </c:layout>
      <c:overlay val="0"/>
      <c:spPr>
        <a:noFill/>
        <a:ln w="23917">
          <a:noFill/>
        </a:ln>
      </c:spPr>
      <c:txPr>
        <a:bodyPr/>
        <a:lstStyle/>
        <a:p>
          <a:pPr>
            <a:defRPr sz="850"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43"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209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2161">
              <a:noFill/>
              <a:prstDash val="solid"/>
            </a:ln>
            <a:scene3d>
              <a:camera prst="orthographicFront"/>
              <a:lightRig rig="threePt" dir="t"/>
            </a:scene3d>
            <a:sp3d>
              <a:bevelT/>
            </a:sp3d>
          </c:spPr>
          <c:invertIfNegative val="0"/>
          <c:dPt>
            <c:idx val="3"/>
            <c:invertIfNegative val="0"/>
            <c:bubble3D val="0"/>
            <c:spPr>
              <a:solidFill>
                <a:srgbClr val="FFC000"/>
              </a:solidFill>
              <a:ln w="12161">
                <a:noFill/>
                <a:prstDash val="solid"/>
              </a:ln>
              <a:scene3d>
                <a:camera prst="orthographicFront"/>
                <a:lightRig rig="threePt" dir="t"/>
              </a:scene3d>
              <a:sp3d>
                <a:bevelT/>
              </a:sp3d>
            </c:spPr>
          </c:dPt>
          <c:dPt>
            <c:idx val="4"/>
            <c:invertIfNegative val="0"/>
            <c:bubble3D val="0"/>
            <c:spPr>
              <a:solidFill>
                <a:srgbClr val="FFC000"/>
              </a:solidFill>
              <a:ln w="12161">
                <a:noFill/>
                <a:prstDash val="solid"/>
              </a:ln>
              <a:scene3d>
                <a:camera prst="orthographicFront"/>
                <a:lightRig rig="threePt" dir="t"/>
              </a:scene3d>
              <a:sp3d>
                <a:bevelT/>
              </a:sp3d>
            </c:spPr>
          </c:dPt>
          <c:dPt>
            <c:idx val="5"/>
            <c:invertIfNegative val="0"/>
            <c:bubble3D val="0"/>
            <c:spPr>
              <a:solidFill>
                <a:srgbClr val="FFC000"/>
              </a:solidFill>
              <a:ln w="12161">
                <a:noFill/>
                <a:prstDash val="solid"/>
              </a:ln>
              <a:scene3d>
                <a:camera prst="orthographicFront"/>
                <a:lightRig rig="threePt" dir="t"/>
              </a:scene3d>
              <a:sp3d>
                <a:bevelT/>
              </a:sp3d>
            </c:spPr>
          </c:dPt>
          <c:dLbls>
            <c:dLbl>
              <c:idx val="0"/>
              <c:layout>
                <c:manualLayout>
                  <c:x val="0"/>
                  <c:y val="1.6625103906899422E-2"/>
                </c:manualLayout>
              </c:layout>
              <c:dLblPos val="outEnd"/>
              <c:showLegendKey val="0"/>
              <c:showVal val="1"/>
              <c:showCatName val="0"/>
              <c:showSerName val="0"/>
              <c:showPercent val="0"/>
              <c:showBubbleSize val="0"/>
            </c:dLbl>
            <c:dLbl>
              <c:idx val="1"/>
              <c:layout>
                <c:manualLayout>
                  <c:x val="2.2296544035674882E-3"/>
                  <c:y val="9.975062344139779E-3"/>
                </c:manualLayout>
              </c:layout>
              <c:dLblPos val="outEnd"/>
              <c:showLegendKey val="0"/>
              <c:showVal val="1"/>
              <c:showCatName val="0"/>
              <c:showSerName val="0"/>
              <c:showPercent val="0"/>
              <c:showBubbleSize val="0"/>
            </c:dLbl>
            <c:dLbl>
              <c:idx val="2"/>
              <c:layout>
                <c:manualLayout>
                  <c:x val="4.430069305488029E-3"/>
                  <c:y val="-3.9563069322217086E-4"/>
                </c:manualLayout>
              </c:layout>
              <c:dLblPos val="outEnd"/>
              <c:showLegendKey val="0"/>
              <c:showVal val="1"/>
              <c:showCatName val="0"/>
              <c:showSerName val="0"/>
              <c:showPercent val="0"/>
              <c:showBubbleSize val="0"/>
            </c:dLbl>
            <c:dLbl>
              <c:idx val="3"/>
              <c:layout>
                <c:manualLayout>
                  <c:x val="-2.7472605528269484E-2"/>
                  <c:y val="0.13071241094863142"/>
                </c:manualLayout>
              </c:layout>
              <c:dLblPos val="outEnd"/>
              <c:showLegendKey val="0"/>
              <c:showVal val="1"/>
              <c:showCatName val="0"/>
              <c:showSerName val="0"/>
              <c:showPercent val="0"/>
              <c:showBubbleSize val="0"/>
            </c:dLbl>
            <c:dLbl>
              <c:idx val="4"/>
              <c:layout>
                <c:manualLayout>
                  <c:x val="-2.5077310880694412E-2"/>
                  <c:y val="0.15697493170496579"/>
                </c:manualLayout>
              </c:layout>
              <c:dLblPos val="outEnd"/>
              <c:showLegendKey val="0"/>
              <c:showVal val="1"/>
              <c:showCatName val="0"/>
              <c:showSerName val="0"/>
              <c:showPercent val="0"/>
              <c:showBubbleSize val="0"/>
            </c:dLbl>
            <c:dLbl>
              <c:idx val="5"/>
              <c:layout>
                <c:manualLayout>
                  <c:x val="-2.4976481900158453E-2"/>
                  <c:y val="0.18302962129733791"/>
                </c:manualLayout>
              </c:layout>
              <c:dLblPos val="outEnd"/>
              <c:showLegendKey val="0"/>
              <c:showVal val="1"/>
              <c:showCatName val="0"/>
              <c:showSerName val="0"/>
              <c:showPercent val="0"/>
              <c:showBubbleSize val="0"/>
            </c:dLbl>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147873.60000000001</c:v>
                </c:pt>
                <c:pt idx="1">
                  <c:v>193496.2</c:v>
                </c:pt>
                <c:pt idx="2">
                  <c:v>259494.7</c:v>
                </c:pt>
                <c:pt idx="3">
                  <c:v>250922.5</c:v>
                </c:pt>
                <c:pt idx="4">
                  <c:v>247401.60000000001</c:v>
                </c:pt>
                <c:pt idx="5">
                  <c:v>247896.4</c:v>
                </c:pt>
              </c:numCache>
            </c:numRef>
          </c:val>
        </c:ser>
        <c:ser>
          <c:idx val="4"/>
          <c:order val="1"/>
          <c:tx>
            <c:v>прогнозные значения, I вариант</c:v>
          </c:tx>
          <c:spPr>
            <a:solidFill>
              <a:srgbClr val="FFC000"/>
            </a:solidFill>
            <a:ln w="12161">
              <a:noFill/>
              <a:prstDash val="solid"/>
            </a:ln>
            <a:scene3d>
              <a:camera prst="orthographicFront"/>
              <a:lightRig rig="threePt" dir="t"/>
            </a:scene3d>
            <a:sp3d>
              <a:bevelT/>
            </a:sp3d>
          </c:spPr>
          <c:invertIfNegative val="0"/>
          <c:dLbls>
            <c:spPr>
              <a:noFill/>
              <a:ln w="24322">
                <a:noFill/>
              </a:ln>
            </c:spPr>
            <c:txPr>
              <a:bodyPr/>
              <a:lstStyle/>
              <a:p>
                <a:pPr>
                  <a:defRPr sz="55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61">
              <a:noFill/>
              <a:prstDash val="solid"/>
            </a:ln>
            <a:scene3d>
              <a:camera prst="orthographicFront"/>
              <a:lightRig rig="threePt" dir="t"/>
            </a:scene3d>
            <a:sp3d>
              <a:bevelT/>
            </a:sp3d>
          </c:spPr>
          <c:invertIfNegative val="0"/>
          <c:dLbls>
            <c:dLbl>
              <c:idx val="3"/>
              <c:layout>
                <c:manualLayout>
                  <c:x val="-3.1288168186897601E-3"/>
                  <c:y val="5.8618565536450165E-3"/>
                </c:manualLayout>
              </c:layout>
              <c:dLblPos val="outEnd"/>
              <c:showLegendKey val="0"/>
              <c:showVal val="1"/>
              <c:showCatName val="0"/>
              <c:showSerName val="0"/>
              <c:showPercent val="0"/>
              <c:showBubbleSize val="0"/>
            </c:dLbl>
            <c:dLbl>
              <c:idx val="4"/>
              <c:layout>
                <c:manualLayout>
                  <c:x val="-8.2794106182264781E-4"/>
                  <c:y val="-5.455568053993299E-4"/>
                </c:manualLayout>
              </c:layout>
              <c:dLblPos val="outEnd"/>
              <c:showLegendKey val="0"/>
              <c:showVal val="1"/>
              <c:showCatName val="0"/>
              <c:showSerName val="0"/>
              <c:showPercent val="0"/>
              <c:showBubbleSize val="0"/>
            </c:dLbl>
            <c:dLbl>
              <c:idx val="5"/>
              <c:layout>
                <c:manualLayout>
                  <c:x val="-6.5247784620981924E-3"/>
                  <c:y val="5.2830896137982834E-3"/>
                </c:manualLayout>
              </c:layout>
              <c:dLblPos val="outEnd"/>
              <c:showLegendKey val="0"/>
              <c:showVal val="1"/>
              <c:showCatName val="0"/>
              <c:showSerName val="0"/>
              <c:showPercent val="0"/>
              <c:showBubbleSize val="0"/>
            </c:dLbl>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262083.4</c:v>
                </c:pt>
                <c:pt idx="4" formatCode="0.0">
                  <c:v>267575.09999999998</c:v>
                </c:pt>
                <c:pt idx="5" formatCode="0.0">
                  <c:v>278384</c:v>
                </c:pt>
              </c:numCache>
            </c:numRef>
          </c:val>
        </c:ser>
        <c:dLbls>
          <c:showLegendKey val="0"/>
          <c:showVal val="1"/>
          <c:showCatName val="0"/>
          <c:showSerName val="0"/>
          <c:showPercent val="0"/>
          <c:showBubbleSize val="0"/>
        </c:dLbls>
        <c:gapWidth val="150"/>
        <c:overlap val="55"/>
        <c:axId val="169610624"/>
        <c:axId val="169645568"/>
      </c:barChart>
      <c:lineChart>
        <c:grouping val="standard"/>
        <c:varyColors val="0"/>
        <c:ser>
          <c:idx val="2"/>
          <c:order val="3"/>
          <c:tx>
            <c:v>в % к предыдущему году, I вариант</c:v>
          </c:tx>
          <c:spPr>
            <a:ln w="24322">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9310135737983247E-2"/>
                  <c:y val="5.2387915796239803E-2"/>
                </c:manualLayout>
              </c:layout>
              <c:dLblPos val="r"/>
              <c:showLegendKey val="0"/>
              <c:showVal val="1"/>
              <c:showCatName val="0"/>
              <c:showSerName val="0"/>
              <c:showPercent val="0"/>
              <c:showBubbleSize val="0"/>
            </c:dLbl>
            <c:dLbl>
              <c:idx val="1"/>
              <c:layout>
                <c:manualLayout>
                  <c:x val="-2.8985507246376812E-2"/>
                  <c:y val="4.6550290939319026E-2"/>
                </c:manualLayout>
              </c:layout>
              <c:dLblPos val="r"/>
              <c:showLegendKey val="0"/>
              <c:showVal val="1"/>
              <c:showCatName val="0"/>
              <c:showSerName val="0"/>
              <c:showPercent val="0"/>
              <c:showBubbleSize val="0"/>
            </c:dLbl>
            <c:dLbl>
              <c:idx val="2"/>
              <c:layout>
                <c:manualLayout>
                  <c:x val="-4.670564694264711E-2"/>
                  <c:y val="4.3618029889121085E-2"/>
                </c:manualLayout>
              </c:layout>
              <c:dLblPos val="r"/>
              <c:showLegendKey val="0"/>
              <c:showVal val="1"/>
              <c:showCatName val="0"/>
              <c:showSerName val="0"/>
              <c:showPercent val="0"/>
              <c:showBubbleSize val="0"/>
            </c:dLbl>
            <c:dLbl>
              <c:idx val="3"/>
              <c:layout>
                <c:manualLayout>
                  <c:x val="-3.5770679166776412E-2"/>
                  <c:y val="2.7074832603530892E-2"/>
                </c:manualLayout>
              </c:layout>
              <c:dLblPos val="r"/>
              <c:showLegendKey val="0"/>
              <c:showVal val="1"/>
              <c:showCatName val="0"/>
              <c:showSerName val="0"/>
              <c:showPercent val="0"/>
              <c:showBubbleSize val="0"/>
            </c:dLbl>
            <c:dLbl>
              <c:idx val="4"/>
              <c:layout>
                <c:manualLayout>
                  <c:x val="-3.3845100466121193E-2"/>
                  <c:y val="2.9572525379464792E-2"/>
                </c:manualLayout>
              </c:layout>
              <c:dLblPos val="r"/>
              <c:showLegendKey val="0"/>
              <c:showVal val="1"/>
              <c:showCatName val="0"/>
              <c:showSerName val="0"/>
              <c:showPercent val="0"/>
              <c:showBubbleSize val="0"/>
            </c:dLbl>
            <c:dLbl>
              <c:idx val="5"/>
              <c:layout>
                <c:manualLayout>
                  <c:x val="-3.4089723933023244E-2"/>
                  <c:y val="4.2623868445015776E-2"/>
                </c:manualLayout>
              </c:layout>
              <c:dLblPos val="r"/>
              <c:showLegendKey val="0"/>
              <c:showVal val="1"/>
              <c:showCatName val="0"/>
              <c:showSerName val="0"/>
              <c:showPercent val="0"/>
              <c:showBubbleSize val="0"/>
            </c:dLbl>
            <c:spPr>
              <a:noFill/>
              <a:ln w="24322">
                <a:noFill/>
              </a:ln>
            </c:spPr>
            <c:txPr>
              <a:bodyPr/>
              <a:lstStyle/>
              <a:p>
                <a:pPr>
                  <a:defRPr sz="76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105.6</c:v>
                </c:pt>
                <c:pt idx="1">
                  <c:v>130.9</c:v>
                </c:pt>
                <c:pt idx="2">
                  <c:v>134.1</c:v>
                </c:pt>
                <c:pt idx="3">
                  <c:v>96.7</c:v>
                </c:pt>
                <c:pt idx="4">
                  <c:v>98.6</c:v>
                </c:pt>
                <c:pt idx="5">
                  <c:v>100.2</c:v>
                </c:pt>
              </c:numCache>
            </c:numRef>
          </c:val>
          <c:smooth val="0"/>
        </c:ser>
        <c:ser>
          <c:idx val="3"/>
          <c:order val="4"/>
          <c:tx>
            <c:v>в % к предыдущему году, II вариант</c:v>
          </c:tx>
          <c:spPr>
            <a:ln w="24322">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6380761769327342E-2"/>
                  <c:y val="-2.9600539334079499E-2"/>
                </c:manualLayout>
              </c:layout>
              <c:dLblPos val="r"/>
              <c:showLegendKey val="0"/>
              <c:showVal val="1"/>
              <c:showCatName val="0"/>
              <c:showSerName val="0"/>
              <c:showPercent val="0"/>
              <c:showBubbleSize val="0"/>
            </c:dLbl>
            <c:dLbl>
              <c:idx val="4"/>
              <c:layout>
                <c:manualLayout>
                  <c:x val="-3.6074754869688114E-2"/>
                  <c:y val="-2.6127594399827179E-2"/>
                </c:manualLayout>
              </c:layout>
              <c:dLblPos val="r"/>
              <c:showLegendKey val="0"/>
              <c:showVal val="1"/>
              <c:showCatName val="0"/>
              <c:showSerName val="0"/>
              <c:showPercent val="0"/>
              <c:showBubbleSize val="0"/>
            </c:dLbl>
            <c:dLbl>
              <c:idx val="5"/>
              <c:layout>
                <c:manualLayout>
                  <c:x val="-4.0028441260895886E-2"/>
                  <c:y val="-2.8448825442954295E-2"/>
                </c:manualLayout>
              </c:layout>
              <c:dLblPos val="r"/>
              <c:showLegendKey val="0"/>
              <c:showVal val="1"/>
              <c:showCatName val="0"/>
              <c:showSerName val="0"/>
              <c:showPercent val="0"/>
              <c:showBubbleSize val="0"/>
            </c:dLbl>
            <c:spPr>
              <a:noFill/>
              <a:ln w="24322">
                <a:noFill/>
              </a:ln>
            </c:spPr>
            <c:txPr>
              <a:bodyPr/>
              <a:lstStyle/>
              <a:p>
                <a:pPr>
                  <a:defRPr sz="76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101</c:v>
                </c:pt>
                <c:pt idx="4" formatCode="0.0">
                  <c:v>102.1</c:v>
                </c:pt>
                <c:pt idx="5" formatCode="0.0">
                  <c:v>104</c:v>
                </c:pt>
              </c:numCache>
            </c:numRef>
          </c:val>
          <c:smooth val="0"/>
        </c:ser>
        <c:dLbls>
          <c:showLegendKey val="0"/>
          <c:showVal val="1"/>
          <c:showCatName val="0"/>
          <c:showSerName val="0"/>
          <c:showPercent val="0"/>
          <c:showBubbleSize val="0"/>
        </c:dLbls>
        <c:marker val="1"/>
        <c:smooth val="0"/>
        <c:axId val="169647488"/>
        <c:axId val="169657856"/>
      </c:lineChart>
      <c:catAx>
        <c:axId val="169610624"/>
        <c:scaling>
          <c:orientation val="minMax"/>
        </c:scaling>
        <c:delete val="0"/>
        <c:axPos val="b"/>
        <c:title>
          <c:tx>
            <c:rich>
              <a:bodyPr/>
              <a:lstStyle/>
              <a:p>
                <a:pPr>
                  <a:defRPr sz="763" b="1" i="0" u="none" strike="noStrike" baseline="0">
                    <a:solidFill>
                      <a:srgbClr val="000000"/>
                    </a:solidFill>
                    <a:latin typeface="Arial Cyr"/>
                    <a:ea typeface="Arial Cyr"/>
                    <a:cs typeface="Arial Cyr"/>
                  </a:defRPr>
                </a:pPr>
                <a:r>
                  <a:rPr lang="ru-RU"/>
                  <a:t>год</a:t>
                </a:r>
              </a:p>
            </c:rich>
          </c:tx>
          <c:layout>
            <c:manualLayout>
              <c:xMode val="edge"/>
              <c:yMode val="edge"/>
              <c:x val="0.89598526809857848"/>
              <c:y val="0.77295929921399065"/>
            </c:manualLayout>
          </c:layout>
          <c:overlay val="0"/>
          <c:spPr>
            <a:noFill/>
            <a:ln w="24322">
              <a:noFill/>
            </a:ln>
          </c:spPr>
        </c:title>
        <c:numFmt formatCode="General"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9645568"/>
        <c:crosses val="autoZero"/>
        <c:auto val="1"/>
        <c:lblAlgn val="ctr"/>
        <c:lblOffset val="100"/>
        <c:tickLblSkip val="1"/>
        <c:tickMarkSkip val="1"/>
        <c:noMultiLvlLbl val="0"/>
      </c:catAx>
      <c:valAx>
        <c:axId val="169645568"/>
        <c:scaling>
          <c:orientation val="minMax"/>
          <c:max val="380000"/>
          <c:min val="130000"/>
        </c:scaling>
        <c:delete val="0"/>
        <c:axPos val="l"/>
        <c:title>
          <c:tx>
            <c:rich>
              <a:bodyPr rot="-60000" vert="horz"/>
              <a:lstStyle/>
              <a:p>
                <a:pPr algn="ctr">
                  <a:defRPr sz="800" b="1" i="0" u="none" strike="noStrike" baseline="0">
                    <a:solidFill>
                      <a:srgbClr val="000000"/>
                    </a:solidFill>
                    <a:latin typeface="Arial Cyr"/>
                    <a:ea typeface="Arial Cyr"/>
                    <a:cs typeface="Arial Cyr"/>
                  </a:defRPr>
                </a:pPr>
                <a:r>
                  <a:rPr lang="ru-RU" sz="800"/>
                  <a:t>млн. руб.</a:t>
                </a:r>
              </a:p>
            </c:rich>
          </c:tx>
          <c:layout>
            <c:manualLayout>
              <c:xMode val="edge"/>
              <c:yMode val="edge"/>
              <c:x val="1.8247322971377887E-3"/>
              <c:y val="0"/>
            </c:manualLayout>
          </c:layout>
          <c:overlay val="0"/>
          <c:spPr>
            <a:noFill/>
            <a:ln w="24322">
              <a:noFill/>
            </a:ln>
          </c:spPr>
        </c:title>
        <c:numFmt formatCode="0.0"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9610624"/>
        <c:crosses val="autoZero"/>
        <c:crossBetween val="between"/>
      </c:valAx>
      <c:catAx>
        <c:axId val="169647488"/>
        <c:scaling>
          <c:orientation val="minMax"/>
        </c:scaling>
        <c:delete val="1"/>
        <c:axPos val="b"/>
        <c:title>
          <c:tx>
            <c:rich>
              <a:bodyPr/>
              <a:lstStyle/>
              <a:p>
                <a:pPr>
                  <a:defRPr sz="800" b="1" i="0" u="none" strike="noStrike" baseline="0">
                    <a:solidFill>
                      <a:srgbClr val="000000"/>
                    </a:solidFill>
                    <a:latin typeface="Arial Cyr"/>
                    <a:ea typeface="Arial Cyr"/>
                    <a:cs typeface="Arial Cyr"/>
                  </a:defRPr>
                </a:pPr>
                <a:r>
                  <a:rPr lang="ru-RU" sz="800"/>
                  <a:t>%</a:t>
                </a:r>
              </a:p>
            </c:rich>
          </c:tx>
          <c:layout>
            <c:manualLayout>
              <c:xMode val="edge"/>
              <c:yMode val="edge"/>
              <c:x val="0.9710638150429215"/>
              <c:y val="0"/>
            </c:manualLayout>
          </c:layout>
          <c:overlay val="0"/>
          <c:spPr>
            <a:noFill/>
            <a:ln w="24322">
              <a:noFill/>
            </a:ln>
          </c:spPr>
        </c:title>
        <c:numFmt formatCode="General" sourceLinked="1"/>
        <c:majorTickMark val="out"/>
        <c:minorTickMark val="none"/>
        <c:tickLblPos val="none"/>
        <c:crossAx val="169657856"/>
        <c:crosses val="autoZero"/>
        <c:auto val="1"/>
        <c:lblAlgn val="ctr"/>
        <c:lblOffset val="100"/>
        <c:noMultiLvlLbl val="0"/>
      </c:catAx>
      <c:valAx>
        <c:axId val="169657856"/>
        <c:scaling>
          <c:orientation val="minMax"/>
          <c:max val="135"/>
          <c:min val="0"/>
        </c:scaling>
        <c:delete val="0"/>
        <c:axPos val="r"/>
        <c:numFmt formatCode="General"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9647488"/>
        <c:crosses val="max"/>
        <c:crossBetween val="between"/>
      </c:valAx>
      <c:spPr>
        <a:noFill/>
        <a:ln w="24383">
          <a:noFill/>
        </a:ln>
      </c:spPr>
    </c:plotArea>
    <c:legend>
      <c:legendPos val="r"/>
      <c:layout>
        <c:manualLayout>
          <c:xMode val="edge"/>
          <c:yMode val="edge"/>
          <c:x val="0.13503642869391089"/>
          <c:y val="0.82397966635694964"/>
          <c:w val="0.74452553573548474"/>
          <c:h val="0.16836734557143376"/>
        </c:manualLayout>
      </c:layout>
      <c:overlay val="0"/>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52"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22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2147">
              <a:noFill/>
              <a:prstDash val="solid"/>
            </a:ln>
            <a:scene3d>
              <a:camera prst="orthographicFront"/>
              <a:lightRig rig="threePt" dir="t"/>
            </a:scene3d>
            <a:sp3d>
              <a:bevelT/>
            </a:sp3d>
          </c:spPr>
          <c:invertIfNegative val="0"/>
          <c:dPt>
            <c:idx val="3"/>
            <c:invertIfNegative val="0"/>
            <c:bubble3D val="0"/>
            <c:spPr>
              <a:solidFill>
                <a:srgbClr val="FFCC00"/>
              </a:solidFill>
              <a:ln w="12147">
                <a:noFill/>
                <a:prstDash val="solid"/>
              </a:ln>
              <a:scene3d>
                <a:camera prst="orthographicFront"/>
                <a:lightRig rig="threePt" dir="t"/>
              </a:scene3d>
              <a:sp3d>
                <a:bevelT/>
              </a:sp3d>
            </c:spPr>
          </c:dPt>
          <c:dPt>
            <c:idx val="4"/>
            <c:invertIfNegative val="0"/>
            <c:bubble3D val="0"/>
            <c:spPr>
              <a:solidFill>
                <a:srgbClr val="FFCC00"/>
              </a:solidFill>
              <a:ln w="12147">
                <a:noFill/>
                <a:prstDash val="solid"/>
              </a:ln>
              <a:scene3d>
                <a:camera prst="orthographicFront"/>
                <a:lightRig rig="threePt" dir="t"/>
              </a:scene3d>
              <a:sp3d>
                <a:bevelT/>
              </a:sp3d>
            </c:spPr>
          </c:dPt>
          <c:dPt>
            <c:idx val="5"/>
            <c:invertIfNegative val="0"/>
            <c:bubble3D val="0"/>
            <c:spPr>
              <a:solidFill>
                <a:srgbClr val="FFCC00"/>
              </a:solidFill>
              <a:ln w="12147">
                <a:noFill/>
                <a:prstDash val="solid"/>
              </a:ln>
              <a:scene3d>
                <a:camera prst="orthographicFront"/>
                <a:lightRig rig="threePt" dir="t"/>
              </a:scene3d>
              <a:sp3d>
                <a:bevelT/>
              </a:sp3d>
            </c:spPr>
          </c:dPt>
          <c:dLbls>
            <c:dLbl>
              <c:idx val="0"/>
              <c:layout>
                <c:manualLayout>
                  <c:x val="0"/>
                  <c:y val="7.6079283193049184E-3"/>
                </c:manualLayout>
              </c:layout>
              <c:dLblPos val="outEnd"/>
              <c:showLegendKey val="0"/>
              <c:showVal val="1"/>
              <c:showCatName val="0"/>
              <c:showSerName val="0"/>
              <c:showPercent val="0"/>
              <c:showBubbleSize val="0"/>
            </c:dLbl>
            <c:dLbl>
              <c:idx val="1"/>
              <c:layout>
                <c:manualLayout>
                  <c:x val="-2.229829966906335E-3"/>
                  <c:y val="6.6168884061906094E-3"/>
                </c:manualLayout>
              </c:layout>
              <c:dLblPos val="outEnd"/>
              <c:showLegendKey val="0"/>
              <c:showVal val="1"/>
              <c:showCatName val="0"/>
              <c:showSerName val="0"/>
              <c:showPercent val="0"/>
              <c:showBubbleSize val="0"/>
            </c:dLbl>
            <c:dLbl>
              <c:idx val="2"/>
              <c:layout>
                <c:manualLayout>
                  <c:x val="0"/>
                  <c:y val="7.6079283193049504E-3"/>
                </c:manualLayout>
              </c:layout>
              <c:dLblPos val="outEnd"/>
              <c:showLegendKey val="0"/>
              <c:showVal val="1"/>
              <c:showCatName val="0"/>
              <c:showSerName val="0"/>
              <c:showPercent val="0"/>
              <c:showBubbleSize val="0"/>
            </c:dLbl>
            <c:dLbl>
              <c:idx val="3"/>
              <c:layout>
                <c:manualLayout>
                  <c:x val="-2.518403426996375E-2"/>
                  <c:y val="0.19747820315564021"/>
                </c:manualLayout>
              </c:layout>
              <c:dLblPos val="outEnd"/>
              <c:showLegendKey val="0"/>
              <c:showVal val="1"/>
              <c:showCatName val="0"/>
              <c:showSerName val="0"/>
              <c:showPercent val="0"/>
              <c:showBubbleSize val="0"/>
            </c:dLbl>
            <c:dLbl>
              <c:idx val="4"/>
              <c:layout>
                <c:manualLayout>
                  <c:x val="-2.2847812919706417E-2"/>
                  <c:y val="0.2205089450025644"/>
                </c:manualLayout>
              </c:layout>
              <c:dLblPos val="outEnd"/>
              <c:showLegendKey val="0"/>
              <c:showVal val="1"/>
              <c:showCatName val="0"/>
              <c:showSerName val="0"/>
              <c:showPercent val="0"/>
              <c:showBubbleSize val="0"/>
            </c:dLbl>
            <c:dLbl>
              <c:idx val="5"/>
              <c:layout>
                <c:manualLayout>
                  <c:x val="-2.2746863999859552E-2"/>
                  <c:y val="0.24518206775877152"/>
                </c:manualLayout>
              </c:layout>
              <c:dLblPos val="outEnd"/>
              <c:showLegendKey val="0"/>
              <c:showVal val="1"/>
              <c:showCatName val="0"/>
              <c:showSerName val="0"/>
              <c:showPercent val="0"/>
              <c:showBubbleSize val="0"/>
            </c:dLbl>
            <c:spPr>
              <a:noFill/>
              <a:ln w="24294">
                <a:noFill/>
              </a:ln>
            </c:spPr>
            <c:txPr>
              <a:bodyPr/>
              <a:lstStyle/>
              <a:p>
                <a:pPr>
                  <a:defRPr sz="86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9930.2999999999847</c:v>
                </c:pt>
                <c:pt idx="1">
                  <c:v>8926</c:v>
                </c:pt>
                <c:pt idx="2">
                  <c:v>10746.8</c:v>
                </c:pt>
                <c:pt idx="3">
                  <c:v>11112.6</c:v>
                </c:pt>
                <c:pt idx="4">
                  <c:v>11502.9</c:v>
                </c:pt>
                <c:pt idx="5">
                  <c:v>11941.6</c:v>
                </c:pt>
              </c:numCache>
            </c:numRef>
          </c:val>
        </c:ser>
        <c:ser>
          <c:idx val="4"/>
          <c:order val="1"/>
          <c:tx>
            <c:v>прогнозные значения, I вариант</c:v>
          </c:tx>
          <c:spPr>
            <a:solidFill>
              <a:srgbClr val="FFCC00"/>
            </a:solidFill>
            <a:ln w="12147">
              <a:noFill/>
              <a:prstDash val="solid"/>
            </a:ln>
            <a:scene3d>
              <a:camera prst="orthographicFront"/>
              <a:lightRig rig="threePt" dir="t"/>
            </a:scene3d>
            <a:sp3d>
              <a:bevelT/>
            </a:sp3d>
          </c:spPr>
          <c:invertIfNegative val="0"/>
          <c:dLbls>
            <c:spPr>
              <a:noFill/>
              <a:ln w="24294">
                <a:noFill/>
              </a:ln>
            </c:spPr>
            <c:txPr>
              <a:bodyPr/>
              <a:lstStyle/>
              <a:p>
                <a:pPr>
                  <a:defRPr sz="551"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47">
              <a:noFill/>
              <a:prstDash val="solid"/>
            </a:ln>
            <a:scene3d>
              <a:camera prst="orthographicFront"/>
              <a:lightRig rig="threePt" dir="t"/>
            </a:scene3d>
            <a:sp3d>
              <a:bevelT/>
            </a:sp3d>
          </c:spPr>
          <c:invertIfNegative val="0"/>
          <c:dLbls>
            <c:dLbl>
              <c:idx val="3"/>
              <c:layout>
                <c:manualLayout>
                  <c:x val="-3.4819476996813675E-3"/>
                  <c:y val="2.4545207711105309E-3"/>
                </c:manualLayout>
              </c:layout>
              <c:spPr>
                <a:solidFill>
                  <a:srgbClr val="FFFFFF"/>
                </a:solidFill>
                <a:ln w="24294">
                  <a:noFill/>
                </a:ln>
              </c:spPr>
              <c:txPr>
                <a:bodyPr/>
                <a:lstStyle/>
                <a:p>
                  <a:pPr>
                    <a:defRPr sz="863"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4"/>
              <c:layout>
                <c:manualLayout>
                  <c:x val="-1.1516955029450761E-3"/>
                  <c:y val="6.5067728602890788E-3"/>
                </c:manualLayout>
              </c:layout>
              <c:spPr>
                <a:solidFill>
                  <a:srgbClr val="FFFFFF"/>
                </a:solidFill>
                <a:ln w="24294">
                  <a:noFill/>
                </a:ln>
              </c:spPr>
              <c:txPr>
                <a:bodyPr/>
                <a:lstStyle/>
                <a:p>
                  <a:pPr>
                    <a:defRPr sz="863"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5"/>
              <c:layout>
                <c:manualLayout>
                  <c:x val="-2.2714384782169892E-3"/>
                  <c:y val="1.0951217304736973E-4"/>
                </c:manualLayout>
              </c:layout>
              <c:spPr>
                <a:solidFill>
                  <a:srgbClr val="FFFFFF"/>
                </a:solidFill>
                <a:ln w="24294">
                  <a:noFill/>
                </a:ln>
              </c:spPr>
              <c:txPr>
                <a:bodyPr/>
                <a:lstStyle/>
                <a:p>
                  <a:pPr>
                    <a:defRPr sz="863"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spPr>
              <a:noFill/>
              <a:ln w="24294">
                <a:noFill/>
              </a:ln>
            </c:spPr>
            <c:txPr>
              <a:bodyPr/>
              <a:lstStyle/>
              <a:p>
                <a:pPr>
                  <a:defRPr sz="86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11190.3</c:v>
                </c:pt>
                <c:pt idx="4" formatCode="0.0">
                  <c:v>11664.1</c:v>
                </c:pt>
                <c:pt idx="5" formatCode="0.0">
                  <c:v>12205.4</c:v>
                </c:pt>
              </c:numCache>
            </c:numRef>
          </c:val>
        </c:ser>
        <c:dLbls>
          <c:showLegendKey val="0"/>
          <c:showVal val="1"/>
          <c:showCatName val="0"/>
          <c:showSerName val="0"/>
          <c:showPercent val="0"/>
          <c:showBubbleSize val="0"/>
        </c:dLbls>
        <c:gapWidth val="150"/>
        <c:overlap val="55"/>
        <c:axId val="178284416"/>
        <c:axId val="178307072"/>
      </c:barChart>
      <c:lineChart>
        <c:grouping val="standard"/>
        <c:varyColors val="0"/>
        <c:ser>
          <c:idx val="2"/>
          <c:order val="3"/>
          <c:tx>
            <c:v>в % к предыдущему году, I вариант</c:v>
          </c:tx>
          <c:spPr>
            <a:ln w="24294">
              <a:solidFill>
                <a:srgbClr val="002060"/>
              </a:solidFill>
              <a:prstDash val="solid"/>
            </a:ln>
          </c:spPr>
          <c:marker>
            <c:symbol val="triangle"/>
            <c:size val="5"/>
            <c:spPr>
              <a:solidFill>
                <a:srgbClr val="000000"/>
              </a:solidFill>
              <a:ln>
                <a:solidFill>
                  <a:srgbClr val="002060"/>
                </a:solidFill>
                <a:prstDash val="solid"/>
              </a:ln>
              <a:scene3d>
                <a:camera prst="orthographicFront"/>
                <a:lightRig rig="threePt" dir="t"/>
              </a:scene3d>
              <a:sp3d>
                <a:bevelT/>
              </a:sp3d>
            </c:spPr>
          </c:marker>
          <c:dLbls>
            <c:dLbl>
              <c:idx val="0"/>
              <c:layout>
                <c:manualLayout>
                  <c:x val="-2.8573986780080596E-2"/>
                  <c:y val="4.5422813527619392E-2"/>
                </c:manualLayout>
              </c:layout>
              <c:dLblPos val="r"/>
              <c:showLegendKey val="0"/>
              <c:showVal val="1"/>
              <c:showCatName val="0"/>
              <c:showSerName val="0"/>
              <c:showPercent val="0"/>
              <c:showBubbleSize val="0"/>
            </c:dLbl>
            <c:dLbl>
              <c:idx val="1"/>
              <c:layout>
                <c:manualLayout>
                  <c:x val="-3.3444816053511711E-2"/>
                  <c:y val="3.6186780377381197E-2"/>
                </c:manualLayout>
              </c:layout>
              <c:dLblPos val="r"/>
              <c:showLegendKey val="0"/>
              <c:showVal val="1"/>
              <c:showCatName val="0"/>
              <c:showSerName val="0"/>
              <c:showPercent val="0"/>
              <c:showBubbleSize val="0"/>
            </c:dLbl>
            <c:dLbl>
              <c:idx val="2"/>
              <c:layout>
                <c:manualLayout>
                  <c:x val="-3.5674470457079353E-2"/>
                  <c:y val="4.5669593025009808E-2"/>
                </c:manualLayout>
              </c:layout>
              <c:dLblPos val="r"/>
              <c:showLegendKey val="0"/>
              <c:showVal val="1"/>
              <c:showCatName val="0"/>
              <c:showSerName val="0"/>
              <c:showPercent val="0"/>
              <c:showBubbleSize val="0"/>
            </c:dLbl>
            <c:dLbl>
              <c:idx val="3"/>
              <c:layout>
                <c:manualLayout>
                  <c:x val="-3.5770679166776412E-2"/>
                  <c:y val="3.853650098895231E-2"/>
                </c:manualLayout>
              </c:layout>
              <c:dLblPos val="r"/>
              <c:showLegendKey val="0"/>
              <c:showVal val="1"/>
              <c:showCatName val="0"/>
              <c:showSerName val="0"/>
              <c:showPercent val="0"/>
              <c:showBubbleSize val="0"/>
            </c:dLbl>
            <c:dLbl>
              <c:idx val="4"/>
              <c:layout>
                <c:manualLayout>
                  <c:x val="-3.6074754869688114E-2"/>
                  <c:y val="2.9572525379464792E-2"/>
                </c:manualLayout>
              </c:layout>
              <c:dLblPos val="r"/>
              <c:showLegendKey val="0"/>
              <c:showVal val="1"/>
              <c:showCatName val="0"/>
              <c:showSerName val="0"/>
              <c:showPercent val="0"/>
              <c:showBubbleSize val="0"/>
            </c:dLbl>
            <c:dLbl>
              <c:idx val="5"/>
              <c:layout>
                <c:manualLayout>
                  <c:x val="-3.6584239679070686E-2"/>
                  <c:y val="4.373175263204461E-2"/>
                </c:manualLayout>
              </c:layout>
              <c:dLblPos val="r"/>
              <c:showLegendKey val="0"/>
              <c:showVal val="1"/>
              <c:showCatName val="0"/>
              <c:showSerName val="0"/>
              <c:showPercent val="0"/>
              <c:showBubbleSize val="0"/>
            </c:dLbl>
            <c:spPr>
              <a:noFill/>
              <a:ln w="24294">
                <a:noFill/>
              </a:ln>
            </c:spPr>
            <c:txPr>
              <a:bodyPr/>
              <a:lstStyle/>
              <a:p>
                <a:pPr>
                  <a:defRPr sz="767"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98.7</c:v>
                </c:pt>
                <c:pt idx="1">
                  <c:v>89</c:v>
                </c:pt>
                <c:pt idx="2">
                  <c:v>120.4</c:v>
                </c:pt>
                <c:pt idx="3">
                  <c:v>103.4</c:v>
                </c:pt>
                <c:pt idx="4">
                  <c:v>103.5</c:v>
                </c:pt>
                <c:pt idx="5">
                  <c:v>103.8</c:v>
                </c:pt>
              </c:numCache>
            </c:numRef>
          </c:val>
          <c:smooth val="0"/>
        </c:ser>
        <c:ser>
          <c:idx val="3"/>
          <c:order val="4"/>
          <c:tx>
            <c:v>в % к предыдущему году, II вариант</c:v>
          </c:tx>
          <c:spPr>
            <a:ln w="24294">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4.0840070576462065E-2"/>
                  <c:y val="-2.8114522933916777E-2"/>
                </c:manualLayout>
              </c:layout>
              <c:dLblPos val="r"/>
              <c:showLegendKey val="0"/>
              <c:showVal val="1"/>
              <c:showCatName val="0"/>
              <c:showSerName val="0"/>
              <c:showPercent val="0"/>
              <c:showBubbleSize val="0"/>
            </c:dLbl>
            <c:dLbl>
              <c:idx val="4"/>
              <c:layout>
                <c:manualLayout>
                  <c:x val="-3.3845100466121616E-2"/>
                  <c:y val="-3.610265674396685E-2"/>
                </c:manualLayout>
              </c:layout>
              <c:dLblPos val="r"/>
              <c:showLegendKey val="0"/>
              <c:showVal val="1"/>
              <c:showCatName val="0"/>
              <c:showSerName val="0"/>
              <c:showPercent val="0"/>
              <c:showBubbleSize val="0"/>
            </c:dLbl>
            <c:dLbl>
              <c:idx val="5"/>
              <c:layout>
                <c:manualLayout>
                  <c:x val="-3.7798786857328445E-2"/>
                  <c:y val="-3.2463506531597588E-2"/>
                </c:manualLayout>
              </c:layout>
              <c:dLblPos val="r"/>
              <c:showLegendKey val="0"/>
              <c:showVal val="1"/>
              <c:showCatName val="0"/>
              <c:showSerName val="0"/>
              <c:showPercent val="0"/>
              <c:showBubbleSize val="0"/>
            </c:dLbl>
            <c:spPr>
              <a:noFill/>
              <a:ln w="24294">
                <a:noFill/>
              </a:ln>
            </c:spPr>
            <c:txPr>
              <a:bodyPr/>
              <a:lstStyle/>
              <a:p>
                <a:pPr>
                  <a:defRPr sz="767"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104.1</c:v>
                </c:pt>
                <c:pt idx="4" formatCode="0.0">
                  <c:v>104.2</c:v>
                </c:pt>
                <c:pt idx="5" formatCode="0.0">
                  <c:v>104.6</c:v>
                </c:pt>
              </c:numCache>
            </c:numRef>
          </c:val>
          <c:smooth val="0"/>
        </c:ser>
        <c:dLbls>
          <c:showLegendKey val="0"/>
          <c:showVal val="1"/>
          <c:showCatName val="0"/>
          <c:showSerName val="0"/>
          <c:showPercent val="0"/>
          <c:showBubbleSize val="0"/>
        </c:dLbls>
        <c:marker val="1"/>
        <c:smooth val="0"/>
        <c:axId val="178308992"/>
        <c:axId val="178507776"/>
      </c:lineChart>
      <c:catAx>
        <c:axId val="178284416"/>
        <c:scaling>
          <c:orientation val="minMax"/>
        </c:scaling>
        <c:delete val="0"/>
        <c:axPos val="b"/>
        <c:title>
          <c:tx>
            <c:rich>
              <a:bodyPr/>
              <a:lstStyle/>
              <a:p>
                <a:pPr>
                  <a:defRPr sz="762" b="1" i="0" u="none" strike="noStrike" baseline="0">
                    <a:solidFill>
                      <a:srgbClr val="000000"/>
                    </a:solidFill>
                    <a:latin typeface="Arial Cyr"/>
                    <a:ea typeface="Arial Cyr"/>
                    <a:cs typeface="Arial Cyr"/>
                  </a:defRPr>
                </a:pPr>
                <a:r>
                  <a:rPr lang="ru-RU"/>
                  <a:t>год</a:t>
                </a:r>
              </a:p>
            </c:rich>
          </c:tx>
          <c:layout>
            <c:manualLayout>
              <c:xMode val="edge"/>
              <c:yMode val="edge"/>
              <c:x val="0.89598526809857848"/>
              <c:y val="0.77295927914174811"/>
            </c:manualLayout>
          </c:layout>
          <c:overlay val="0"/>
          <c:spPr>
            <a:noFill/>
            <a:ln w="24294">
              <a:noFill/>
            </a:ln>
          </c:spPr>
        </c:title>
        <c:numFmt formatCode="General" sourceLinked="1"/>
        <c:majorTickMark val="in"/>
        <c:minorTickMark val="none"/>
        <c:tickLblPos val="nextTo"/>
        <c:spPr>
          <a:ln w="3037">
            <a:solidFill>
              <a:srgbClr val="000000"/>
            </a:solidFill>
            <a:prstDash val="solid"/>
          </a:ln>
        </c:spPr>
        <c:txPr>
          <a:bodyPr rot="0" vert="horz"/>
          <a:lstStyle/>
          <a:p>
            <a:pPr>
              <a:defRPr sz="863" b="0" i="0" u="none" strike="noStrike" baseline="0">
                <a:solidFill>
                  <a:srgbClr val="000000"/>
                </a:solidFill>
                <a:latin typeface="Arial Cyr"/>
                <a:ea typeface="Arial Cyr"/>
                <a:cs typeface="Arial Cyr"/>
              </a:defRPr>
            </a:pPr>
            <a:endParaRPr lang="ru-RU"/>
          </a:p>
        </c:txPr>
        <c:crossAx val="178307072"/>
        <c:crosses val="autoZero"/>
        <c:auto val="1"/>
        <c:lblAlgn val="ctr"/>
        <c:lblOffset val="100"/>
        <c:tickLblSkip val="1"/>
        <c:tickMarkSkip val="1"/>
        <c:noMultiLvlLbl val="0"/>
      </c:catAx>
      <c:valAx>
        <c:axId val="178307072"/>
        <c:scaling>
          <c:orientation val="minMax"/>
          <c:max val="23000"/>
        </c:scaling>
        <c:delete val="0"/>
        <c:axPos val="l"/>
        <c:title>
          <c:tx>
            <c:rich>
              <a:bodyPr rot="-60000" vert="horz"/>
              <a:lstStyle/>
              <a:p>
                <a:pPr algn="ctr">
                  <a:defRPr sz="800" b="1" i="0" u="none" strike="noStrike" baseline="0">
                    <a:solidFill>
                      <a:srgbClr val="000000"/>
                    </a:solidFill>
                    <a:latin typeface="Arial Cyr"/>
                    <a:ea typeface="Arial Cyr"/>
                    <a:cs typeface="Arial Cyr"/>
                  </a:defRPr>
                </a:pPr>
                <a:r>
                  <a:rPr lang="ru-RU" sz="800"/>
                  <a:t>млн. руб.</a:t>
                </a:r>
              </a:p>
            </c:rich>
          </c:tx>
          <c:layout>
            <c:manualLayout>
              <c:xMode val="edge"/>
              <c:yMode val="edge"/>
              <c:x val="1.8248053441480461E-3"/>
              <c:y val="3.8314176245210752E-3"/>
            </c:manualLayout>
          </c:layout>
          <c:overlay val="0"/>
          <c:spPr>
            <a:noFill/>
            <a:ln w="24294">
              <a:noFill/>
            </a:ln>
          </c:spPr>
        </c:title>
        <c:numFmt formatCode="0.0" sourceLinked="1"/>
        <c:majorTickMark val="in"/>
        <c:minorTickMark val="none"/>
        <c:tickLblPos val="nextTo"/>
        <c:spPr>
          <a:ln w="3037">
            <a:solidFill>
              <a:srgbClr val="000000"/>
            </a:solidFill>
            <a:prstDash val="solid"/>
          </a:ln>
        </c:spPr>
        <c:txPr>
          <a:bodyPr rot="0" vert="horz"/>
          <a:lstStyle/>
          <a:p>
            <a:pPr>
              <a:defRPr sz="863" b="0" i="0" u="none" strike="noStrike" baseline="0">
                <a:solidFill>
                  <a:srgbClr val="000000"/>
                </a:solidFill>
                <a:latin typeface="Arial Cyr"/>
                <a:ea typeface="Arial Cyr"/>
                <a:cs typeface="Arial Cyr"/>
              </a:defRPr>
            </a:pPr>
            <a:endParaRPr lang="ru-RU"/>
          </a:p>
        </c:txPr>
        <c:crossAx val="178284416"/>
        <c:crosses val="autoZero"/>
        <c:crossBetween val="between"/>
      </c:valAx>
      <c:catAx>
        <c:axId val="178308992"/>
        <c:scaling>
          <c:orientation val="minMax"/>
        </c:scaling>
        <c:delete val="1"/>
        <c:axPos val="b"/>
        <c:title>
          <c:tx>
            <c:rich>
              <a:bodyPr/>
              <a:lstStyle/>
              <a:p>
                <a:pPr>
                  <a:defRPr sz="800" b="1" i="0" u="none" strike="noStrike" baseline="0">
                    <a:solidFill>
                      <a:srgbClr val="000000"/>
                    </a:solidFill>
                    <a:latin typeface="Arial Cyr"/>
                    <a:ea typeface="Arial Cyr"/>
                    <a:cs typeface="Arial Cyr"/>
                  </a:defRPr>
                </a:pPr>
                <a:r>
                  <a:rPr lang="ru-RU" sz="800"/>
                  <a:t>%</a:t>
                </a:r>
              </a:p>
            </c:rich>
          </c:tx>
          <c:layout>
            <c:manualLayout>
              <c:xMode val="edge"/>
              <c:yMode val="edge"/>
              <c:x val="0.96957030872813144"/>
              <c:y val="0"/>
            </c:manualLayout>
          </c:layout>
          <c:overlay val="0"/>
          <c:spPr>
            <a:noFill/>
            <a:ln w="24294">
              <a:noFill/>
            </a:ln>
          </c:spPr>
        </c:title>
        <c:numFmt formatCode="General" sourceLinked="1"/>
        <c:majorTickMark val="out"/>
        <c:minorTickMark val="none"/>
        <c:tickLblPos val="none"/>
        <c:crossAx val="178507776"/>
        <c:crosses val="autoZero"/>
        <c:auto val="1"/>
        <c:lblAlgn val="ctr"/>
        <c:lblOffset val="100"/>
        <c:noMultiLvlLbl val="0"/>
      </c:catAx>
      <c:valAx>
        <c:axId val="178507776"/>
        <c:scaling>
          <c:orientation val="minMax"/>
          <c:max val="130"/>
          <c:min val="0"/>
        </c:scaling>
        <c:delete val="0"/>
        <c:axPos val="r"/>
        <c:numFmt formatCode="General" sourceLinked="1"/>
        <c:majorTickMark val="in"/>
        <c:minorTickMark val="none"/>
        <c:tickLblPos val="nextTo"/>
        <c:spPr>
          <a:ln w="3037">
            <a:solidFill>
              <a:srgbClr val="000000"/>
            </a:solidFill>
            <a:prstDash val="solid"/>
          </a:ln>
        </c:spPr>
        <c:txPr>
          <a:bodyPr rot="0" vert="horz"/>
          <a:lstStyle/>
          <a:p>
            <a:pPr>
              <a:defRPr sz="863" b="0" i="0" u="none" strike="noStrike" baseline="0">
                <a:solidFill>
                  <a:srgbClr val="000000"/>
                </a:solidFill>
                <a:latin typeface="Arial Cyr"/>
                <a:ea typeface="Arial Cyr"/>
                <a:cs typeface="Arial Cyr"/>
              </a:defRPr>
            </a:pPr>
            <a:endParaRPr lang="ru-RU"/>
          </a:p>
        </c:txPr>
        <c:crossAx val="178308992"/>
        <c:crosses val="max"/>
        <c:crossBetween val="between"/>
      </c:valAx>
      <c:spPr>
        <a:noFill/>
        <a:ln w="24355">
          <a:noFill/>
        </a:ln>
      </c:spPr>
    </c:plotArea>
    <c:legend>
      <c:legendPos val="r"/>
      <c:layout>
        <c:manualLayout>
          <c:xMode val="edge"/>
          <c:yMode val="edge"/>
          <c:x val="0.13503642869391089"/>
          <c:y val="0.8239796589012256"/>
          <c:w val="0.74452553573548474"/>
          <c:h val="0.16836737692054787"/>
        </c:manualLayout>
      </c:layout>
      <c:overlay val="0"/>
      <c:spPr>
        <a:noFill/>
        <a:ln w="24294">
          <a:noFill/>
        </a:ln>
      </c:spPr>
      <c:txPr>
        <a:bodyPr/>
        <a:lstStyle/>
        <a:p>
          <a:pPr>
            <a:defRPr sz="863"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51"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237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2147">
              <a:noFill/>
              <a:prstDash val="solid"/>
            </a:ln>
            <a:scene3d>
              <a:camera prst="orthographicFront"/>
              <a:lightRig rig="threePt" dir="t"/>
            </a:scene3d>
            <a:sp3d>
              <a:bevelT/>
            </a:sp3d>
          </c:spPr>
          <c:invertIfNegative val="0"/>
          <c:dPt>
            <c:idx val="3"/>
            <c:invertIfNegative val="0"/>
            <c:bubble3D val="0"/>
            <c:spPr>
              <a:solidFill>
                <a:srgbClr val="FFCC00"/>
              </a:solidFill>
              <a:ln w="12147">
                <a:noFill/>
                <a:prstDash val="solid"/>
              </a:ln>
              <a:scene3d>
                <a:camera prst="orthographicFront"/>
                <a:lightRig rig="threePt" dir="t"/>
              </a:scene3d>
              <a:sp3d>
                <a:bevelT/>
              </a:sp3d>
            </c:spPr>
          </c:dPt>
          <c:dPt>
            <c:idx val="4"/>
            <c:invertIfNegative val="0"/>
            <c:bubble3D val="0"/>
            <c:spPr>
              <a:solidFill>
                <a:srgbClr val="FFCC00"/>
              </a:solidFill>
              <a:ln w="12147">
                <a:noFill/>
                <a:prstDash val="solid"/>
              </a:ln>
              <a:scene3d>
                <a:camera prst="orthographicFront"/>
                <a:lightRig rig="threePt" dir="t"/>
              </a:scene3d>
              <a:sp3d>
                <a:bevelT/>
              </a:sp3d>
            </c:spPr>
          </c:dPt>
          <c:dPt>
            <c:idx val="5"/>
            <c:invertIfNegative val="0"/>
            <c:bubble3D val="0"/>
            <c:spPr>
              <a:solidFill>
                <a:srgbClr val="FFCC00"/>
              </a:solidFill>
              <a:ln w="12147">
                <a:noFill/>
                <a:prstDash val="solid"/>
              </a:ln>
              <a:scene3d>
                <a:camera prst="orthographicFront"/>
                <a:lightRig rig="threePt" dir="t"/>
              </a:scene3d>
              <a:sp3d>
                <a:bevelT/>
              </a:sp3d>
            </c:spPr>
          </c:dPt>
          <c:dLbls>
            <c:dLbl>
              <c:idx val="0"/>
              <c:layout>
                <c:manualLayout>
                  <c:x val="0"/>
                  <c:y val="7.6079283193049184E-3"/>
                </c:manualLayout>
              </c:layout>
              <c:dLblPos val="outEnd"/>
              <c:showLegendKey val="0"/>
              <c:showVal val="1"/>
              <c:showCatName val="0"/>
              <c:showSerName val="0"/>
              <c:showPercent val="0"/>
              <c:showBubbleSize val="0"/>
            </c:dLbl>
            <c:dLbl>
              <c:idx val="1"/>
              <c:layout>
                <c:manualLayout>
                  <c:x val="-1.7556333886357895E-7"/>
                  <c:y val="1.0448306030711679E-2"/>
                </c:manualLayout>
              </c:layout>
              <c:dLblPos val="outEnd"/>
              <c:showLegendKey val="0"/>
              <c:showVal val="1"/>
              <c:showCatName val="0"/>
              <c:showSerName val="0"/>
              <c:showPercent val="0"/>
              <c:showBubbleSize val="0"/>
            </c:dLbl>
            <c:dLbl>
              <c:idx val="2"/>
              <c:layout>
                <c:manualLayout>
                  <c:x val="0"/>
                  <c:y val="7.6079283193049184E-3"/>
                </c:manualLayout>
              </c:layout>
              <c:dLblPos val="outEnd"/>
              <c:showLegendKey val="0"/>
              <c:showVal val="1"/>
              <c:showCatName val="0"/>
              <c:showSerName val="0"/>
              <c:showPercent val="0"/>
              <c:showBubbleSize val="0"/>
            </c:dLbl>
            <c:dLbl>
              <c:idx val="3"/>
              <c:layout>
                <c:manualLayout>
                  <c:x val="-2.7413688673531202E-2"/>
                  <c:y val="0.23579237940085079"/>
                </c:manualLayout>
              </c:layout>
              <c:dLblPos val="outEnd"/>
              <c:showLegendKey val="0"/>
              <c:showVal val="1"/>
              <c:showCatName val="0"/>
              <c:showSerName val="0"/>
              <c:showPercent val="0"/>
              <c:showBubbleSize val="0"/>
            </c:dLbl>
            <c:dLbl>
              <c:idx val="4"/>
              <c:layout>
                <c:manualLayout>
                  <c:x val="-2.0618158516138661E-2"/>
                  <c:y val="0.27031737412133827"/>
                </c:manualLayout>
              </c:layout>
              <c:dLblPos val="outEnd"/>
              <c:showLegendKey val="0"/>
              <c:showVal val="1"/>
              <c:showCatName val="0"/>
              <c:showSerName val="0"/>
              <c:showPercent val="0"/>
              <c:showBubbleSize val="0"/>
            </c:dLbl>
            <c:dLbl>
              <c:idx val="5"/>
              <c:layout>
                <c:manualLayout>
                  <c:x val="-2.0517209596292101E-2"/>
                  <c:y val="0.29882191450206724"/>
                </c:manualLayout>
              </c:layout>
              <c:dLblPos val="outEnd"/>
              <c:showLegendKey val="0"/>
              <c:showVal val="1"/>
              <c:showCatName val="0"/>
              <c:showSerName val="0"/>
              <c:showPercent val="0"/>
              <c:showBubbleSize val="0"/>
            </c:dLbl>
            <c:spPr>
              <a:noFill/>
              <a:ln w="24294">
                <a:noFill/>
              </a:ln>
            </c:spPr>
            <c:txPr>
              <a:bodyPr/>
              <a:lstStyle/>
              <a:p>
                <a:pPr>
                  <a:defRPr sz="86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46484.4</c:v>
                </c:pt>
                <c:pt idx="1">
                  <c:v>44221</c:v>
                </c:pt>
                <c:pt idx="2">
                  <c:v>45286.8</c:v>
                </c:pt>
                <c:pt idx="3">
                  <c:v>49589</c:v>
                </c:pt>
                <c:pt idx="4">
                  <c:v>53812.3</c:v>
                </c:pt>
                <c:pt idx="5">
                  <c:v>58245.599999999999</c:v>
                </c:pt>
              </c:numCache>
            </c:numRef>
          </c:val>
        </c:ser>
        <c:ser>
          <c:idx val="4"/>
          <c:order val="1"/>
          <c:tx>
            <c:v>прогнозные значения, I вариант</c:v>
          </c:tx>
          <c:spPr>
            <a:solidFill>
              <a:srgbClr val="FFCC00"/>
            </a:solidFill>
            <a:ln w="12147">
              <a:noFill/>
              <a:prstDash val="solid"/>
            </a:ln>
            <a:scene3d>
              <a:camera prst="orthographicFront"/>
              <a:lightRig rig="threePt" dir="t"/>
            </a:scene3d>
            <a:sp3d>
              <a:bevelT/>
            </a:sp3d>
          </c:spPr>
          <c:invertIfNegative val="0"/>
          <c:dLbls>
            <c:spPr>
              <a:noFill/>
              <a:ln w="24294">
                <a:noFill/>
              </a:ln>
            </c:spPr>
            <c:txPr>
              <a:bodyPr/>
              <a:lstStyle/>
              <a:p>
                <a:pPr>
                  <a:defRPr sz="551"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47">
              <a:noFill/>
              <a:prstDash val="solid"/>
            </a:ln>
            <a:scene3d>
              <a:camera prst="orthographicFront"/>
              <a:lightRig rig="threePt" dir="t"/>
            </a:scene3d>
            <a:sp3d>
              <a:bevelT/>
            </a:sp3d>
          </c:spPr>
          <c:invertIfNegative val="0"/>
          <c:dLbls>
            <c:dLbl>
              <c:idx val="3"/>
              <c:layout>
                <c:manualLayout>
                  <c:x val="9.7736110745354145E-4"/>
                  <c:y val="-5.2083144779316434E-3"/>
                </c:manualLayout>
              </c:layout>
              <c:spPr>
                <a:solidFill>
                  <a:srgbClr val="FFFFFF"/>
                </a:solidFill>
                <a:ln w="24294">
                  <a:noFill/>
                </a:ln>
              </c:spPr>
              <c:txPr>
                <a:bodyPr/>
                <a:lstStyle/>
                <a:p>
                  <a:pPr>
                    <a:defRPr sz="863"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4"/>
              <c:layout>
                <c:manualLayout>
                  <c:x val="1.0779589006223761E-3"/>
                  <c:y val="-1.1560623887531681E-3"/>
                </c:manualLayout>
              </c:layout>
              <c:spPr>
                <a:solidFill>
                  <a:srgbClr val="FFFFFF"/>
                </a:solidFill>
                <a:ln w="24294">
                  <a:noFill/>
                </a:ln>
              </c:spPr>
              <c:txPr>
                <a:bodyPr/>
                <a:lstStyle/>
                <a:p>
                  <a:pPr>
                    <a:defRPr sz="863"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5"/>
              <c:layout>
                <c:manualLayout>
                  <c:x val="-2.271438478216984E-3"/>
                  <c:y val="1.095121730473346E-4"/>
                </c:manualLayout>
              </c:layout>
              <c:spPr>
                <a:solidFill>
                  <a:srgbClr val="FFFFFF"/>
                </a:solidFill>
                <a:ln w="24294">
                  <a:noFill/>
                </a:ln>
              </c:spPr>
              <c:txPr>
                <a:bodyPr/>
                <a:lstStyle/>
                <a:p>
                  <a:pPr>
                    <a:defRPr sz="863"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spPr>
              <a:noFill/>
              <a:ln w="24294">
                <a:noFill/>
              </a:ln>
            </c:spPr>
            <c:txPr>
              <a:bodyPr/>
              <a:lstStyle/>
              <a:p>
                <a:pPr>
                  <a:defRPr sz="86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50035.3</c:v>
                </c:pt>
                <c:pt idx="4" formatCode="0.0">
                  <c:v>54567.5</c:v>
                </c:pt>
                <c:pt idx="5" formatCode="0.0">
                  <c:v>59474.5</c:v>
                </c:pt>
              </c:numCache>
            </c:numRef>
          </c:val>
        </c:ser>
        <c:dLbls>
          <c:showLegendKey val="0"/>
          <c:showVal val="1"/>
          <c:showCatName val="0"/>
          <c:showSerName val="0"/>
          <c:showPercent val="0"/>
          <c:showBubbleSize val="0"/>
        </c:dLbls>
        <c:gapWidth val="150"/>
        <c:overlap val="55"/>
        <c:axId val="178438912"/>
        <c:axId val="178440832"/>
      </c:barChart>
      <c:lineChart>
        <c:grouping val="standard"/>
        <c:varyColors val="0"/>
        <c:ser>
          <c:idx val="2"/>
          <c:order val="3"/>
          <c:tx>
            <c:v>в % к предыдущему году, I вариант</c:v>
          </c:tx>
          <c:spPr>
            <a:ln w="24294">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3033295587215725E-2"/>
                  <c:y val="4.5422813527619392E-2"/>
                </c:manualLayout>
              </c:layout>
              <c:dLblPos val="r"/>
              <c:showLegendKey val="0"/>
              <c:showVal val="1"/>
              <c:showCatName val="0"/>
              <c:showSerName val="0"/>
              <c:showPercent val="0"/>
              <c:showBubbleSize val="0"/>
            </c:dLbl>
            <c:dLbl>
              <c:idx val="1"/>
              <c:layout>
                <c:manualLayout>
                  <c:x val="-3.3444816053511711E-2"/>
                  <c:y val="3.6186780377381197E-2"/>
                </c:manualLayout>
              </c:layout>
              <c:dLblPos val="r"/>
              <c:showLegendKey val="0"/>
              <c:showVal val="1"/>
              <c:showCatName val="0"/>
              <c:showSerName val="0"/>
              <c:showPercent val="0"/>
              <c:showBubbleSize val="0"/>
            </c:dLbl>
            <c:dLbl>
              <c:idx val="2"/>
              <c:layout>
                <c:manualLayout>
                  <c:x val="-3.5674470457079499E-2"/>
                  <c:y val="5.7163699809730927E-2"/>
                </c:manualLayout>
              </c:layout>
              <c:dLblPos val="r"/>
              <c:showLegendKey val="0"/>
              <c:showVal val="1"/>
              <c:showCatName val="0"/>
              <c:showSerName val="0"/>
              <c:showPercent val="0"/>
              <c:showBubbleSize val="0"/>
            </c:dLbl>
            <c:dLbl>
              <c:idx val="3"/>
              <c:layout>
                <c:manualLayout>
                  <c:x val="-3.5770679166776412E-2"/>
                  <c:y val="3.853650098895231E-2"/>
                </c:manualLayout>
              </c:layout>
              <c:dLblPos val="r"/>
              <c:showLegendKey val="0"/>
              <c:showVal val="1"/>
              <c:showCatName val="0"/>
              <c:showSerName val="0"/>
              <c:showPercent val="0"/>
              <c:showBubbleSize val="0"/>
            </c:dLbl>
            <c:dLbl>
              <c:idx val="4"/>
              <c:layout>
                <c:manualLayout>
                  <c:x val="-3.6074672446859822E-2"/>
                  <c:y val="4.4902416752319076E-2"/>
                </c:manualLayout>
              </c:layout>
              <c:dLblPos val="r"/>
              <c:showLegendKey val="0"/>
              <c:showVal val="1"/>
              <c:showCatName val="0"/>
              <c:showSerName val="0"/>
              <c:showPercent val="0"/>
              <c:showBubbleSize val="0"/>
            </c:dLbl>
            <c:dLbl>
              <c:idx val="5"/>
              <c:layout>
                <c:manualLayout>
                  <c:x val="-3.65842396790707E-2"/>
                  <c:y val="4.373175263204461E-2"/>
                </c:manualLayout>
              </c:layout>
              <c:dLblPos val="r"/>
              <c:showLegendKey val="0"/>
              <c:showVal val="1"/>
              <c:showCatName val="0"/>
              <c:showSerName val="0"/>
              <c:showPercent val="0"/>
              <c:showBubbleSize val="0"/>
            </c:dLbl>
            <c:spPr>
              <a:noFill/>
              <a:ln w="24294">
                <a:noFill/>
              </a:ln>
            </c:spPr>
            <c:txPr>
              <a:bodyPr/>
              <a:lstStyle/>
              <a:p>
                <a:pPr>
                  <a:defRPr sz="767"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115.6</c:v>
                </c:pt>
                <c:pt idx="1">
                  <c:v>97.1</c:v>
                </c:pt>
                <c:pt idx="2">
                  <c:v>102.4</c:v>
                </c:pt>
                <c:pt idx="3">
                  <c:v>109.5</c:v>
                </c:pt>
                <c:pt idx="4">
                  <c:v>108.5</c:v>
                </c:pt>
                <c:pt idx="5">
                  <c:v>108.2</c:v>
                </c:pt>
              </c:numCache>
            </c:numRef>
          </c:val>
          <c:smooth val="0"/>
        </c:ser>
        <c:ser>
          <c:idx val="3"/>
          <c:order val="4"/>
          <c:tx>
            <c:v>в % к предыдущему году, II вариант</c:v>
          </c:tx>
          <c:spPr>
            <a:ln w="24294">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4.3068918868882401E-2"/>
                  <c:y val="-3.5779920610443827E-2"/>
                </c:manualLayout>
              </c:layout>
              <c:dLblPos val="r"/>
              <c:showLegendKey val="0"/>
              <c:showVal val="1"/>
              <c:showCatName val="0"/>
              <c:showSerName val="0"/>
              <c:showPercent val="0"/>
              <c:showBubbleSize val="0"/>
            </c:dLbl>
            <c:dLbl>
              <c:idx val="4"/>
              <c:layout>
                <c:manualLayout>
                  <c:x val="-3.384515440004731E-2"/>
                  <c:y val="-4.7599935542005499E-2"/>
                </c:manualLayout>
              </c:layout>
              <c:dLblPos val="r"/>
              <c:showLegendKey val="0"/>
              <c:showVal val="1"/>
              <c:showCatName val="0"/>
              <c:showSerName val="0"/>
              <c:showPercent val="0"/>
              <c:showBubbleSize val="0"/>
            </c:dLbl>
            <c:dLbl>
              <c:idx val="5"/>
              <c:layout>
                <c:manualLayout>
                  <c:x val="-3.7798797973025079E-2"/>
                  <c:y val="-4.01284210869381E-2"/>
                </c:manualLayout>
              </c:layout>
              <c:dLblPos val="r"/>
              <c:showLegendKey val="0"/>
              <c:showVal val="1"/>
              <c:showCatName val="0"/>
              <c:showSerName val="0"/>
              <c:showPercent val="0"/>
              <c:showBubbleSize val="0"/>
            </c:dLbl>
            <c:spPr>
              <a:noFill/>
              <a:ln w="24294">
                <a:noFill/>
              </a:ln>
            </c:spPr>
            <c:txPr>
              <a:bodyPr/>
              <a:lstStyle/>
              <a:p>
                <a:pPr>
                  <a:defRPr sz="767"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110.5</c:v>
                </c:pt>
                <c:pt idx="4" formatCode="0.0">
                  <c:v>109.1</c:v>
                </c:pt>
                <c:pt idx="5" formatCode="0.0">
                  <c:v>109</c:v>
                </c:pt>
              </c:numCache>
            </c:numRef>
          </c:val>
          <c:smooth val="0"/>
        </c:ser>
        <c:dLbls>
          <c:showLegendKey val="0"/>
          <c:showVal val="1"/>
          <c:showCatName val="0"/>
          <c:showSerName val="0"/>
          <c:showPercent val="0"/>
          <c:showBubbleSize val="0"/>
        </c:dLbls>
        <c:marker val="1"/>
        <c:smooth val="0"/>
        <c:axId val="178201344"/>
        <c:axId val="178203264"/>
      </c:lineChart>
      <c:catAx>
        <c:axId val="178438912"/>
        <c:scaling>
          <c:orientation val="minMax"/>
        </c:scaling>
        <c:delete val="0"/>
        <c:axPos val="b"/>
        <c:title>
          <c:tx>
            <c:rich>
              <a:bodyPr/>
              <a:lstStyle/>
              <a:p>
                <a:pPr>
                  <a:defRPr sz="762" b="1" i="0" u="none" strike="noStrike" baseline="0">
                    <a:solidFill>
                      <a:srgbClr val="000000"/>
                    </a:solidFill>
                    <a:latin typeface="Arial Cyr"/>
                    <a:ea typeface="Arial Cyr"/>
                    <a:cs typeface="Arial Cyr"/>
                  </a:defRPr>
                </a:pPr>
                <a:r>
                  <a:rPr lang="ru-RU"/>
                  <a:t>год</a:t>
                </a:r>
              </a:p>
            </c:rich>
          </c:tx>
          <c:layout>
            <c:manualLayout>
              <c:xMode val="edge"/>
              <c:yMode val="edge"/>
              <c:x val="0.89598526809857881"/>
              <c:y val="0.77295927914174833"/>
            </c:manualLayout>
          </c:layout>
          <c:overlay val="0"/>
          <c:spPr>
            <a:noFill/>
            <a:ln w="24294">
              <a:noFill/>
            </a:ln>
          </c:spPr>
        </c:title>
        <c:numFmt formatCode="General" sourceLinked="1"/>
        <c:majorTickMark val="in"/>
        <c:minorTickMark val="none"/>
        <c:tickLblPos val="nextTo"/>
        <c:spPr>
          <a:ln w="3037">
            <a:solidFill>
              <a:srgbClr val="000000"/>
            </a:solidFill>
            <a:prstDash val="solid"/>
          </a:ln>
        </c:spPr>
        <c:txPr>
          <a:bodyPr rot="0" vert="horz"/>
          <a:lstStyle/>
          <a:p>
            <a:pPr>
              <a:defRPr sz="863" b="0" i="0" u="none" strike="noStrike" baseline="0">
                <a:solidFill>
                  <a:srgbClr val="000000"/>
                </a:solidFill>
                <a:latin typeface="Arial Cyr"/>
                <a:ea typeface="Arial Cyr"/>
                <a:cs typeface="Arial Cyr"/>
              </a:defRPr>
            </a:pPr>
            <a:endParaRPr lang="ru-RU"/>
          </a:p>
        </c:txPr>
        <c:crossAx val="178440832"/>
        <c:crosses val="autoZero"/>
        <c:auto val="1"/>
        <c:lblAlgn val="ctr"/>
        <c:lblOffset val="100"/>
        <c:tickLblSkip val="1"/>
        <c:tickMarkSkip val="1"/>
        <c:noMultiLvlLbl val="0"/>
      </c:catAx>
      <c:valAx>
        <c:axId val="178440832"/>
        <c:scaling>
          <c:orientation val="minMax"/>
          <c:max val="90000"/>
          <c:min val="15000"/>
        </c:scaling>
        <c:delete val="0"/>
        <c:axPos val="l"/>
        <c:title>
          <c:tx>
            <c:rich>
              <a:bodyPr rot="-60000" vert="horz"/>
              <a:lstStyle/>
              <a:p>
                <a:pPr algn="ctr">
                  <a:defRPr sz="800" b="1" i="0" u="none" strike="noStrike" baseline="0">
                    <a:solidFill>
                      <a:srgbClr val="000000"/>
                    </a:solidFill>
                    <a:latin typeface="Arial Cyr"/>
                    <a:ea typeface="Arial Cyr"/>
                    <a:cs typeface="Arial Cyr"/>
                  </a:defRPr>
                </a:pPr>
                <a:r>
                  <a:rPr lang="ru-RU" sz="800"/>
                  <a:t>млн. руб.</a:t>
                </a:r>
              </a:p>
            </c:rich>
          </c:tx>
          <c:layout>
            <c:manualLayout>
              <c:xMode val="edge"/>
              <c:yMode val="edge"/>
              <c:x val="1.8247322971377887E-3"/>
              <c:y val="0"/>
            </c:manualLayout>
          </c:layout>
          <c:overlay val="0"/>
          <c:spPr>
            <a:noFill/>
            <a:ln w="24294">
              <a:noFill/>
            </a:ln>
          </c:spPr>
        </c:title>
        <c:numFmt formatCode="0.0" sourceLinked="1"/>
        <c:majorTickMark val="in"/>
        <c:minorTickMark val="none"/>
        <c:tickLblPos val="nextTo"/>
        <c:spPr>
          <a:ln w="3037">
            <a:solidFill>
              <a:srgbClr val="000000"/>
            </a:solidFill>
            <a:prstDash val="solid"/>
          </a:ln>
        </c:spPr>
        <c:txPr>
          <a:bodyPr rot="0" vert="horz"/>
          <a:lstStyle/>
          <a:p>
            <a:pPr>
              <a:defRPr sz="863" b="0" i="0" u="none" strike="noStrike" baseline="0">
                <a:solidFill>
                  <a:srgbClr val="000000"/>
                </a:solidFill>
                <a:latin typeface="Arial Cyr"/>
                <a:ea typeface="Arial Cyr"/>
                <a:cs typeface="Arial Cyr"/>
              </a:defRPr>
            </a:pPr>
            <a:endParaRPr lang="ru-RU"/>
          </a:p>
        </c:txPr>
        <c:crossAx val="178438912"/>
        <c:crosses val="autoZero"/>
        <c:crossBetween val="between"/>
      </c:valAx>
      <c:catAx>
        <c:axId val="178201344"/>
        <c:scaling>
          <c:orientation val="minMax"/>
        </c:scaling>
        <c:delete val="1"/>
        <c:axPos val="b"/>
        <c:title>
          <c:tx>
            <c:rich>
              <a:bodyPr/>
              <a:lstStyle/>
              <a:p>
                <a:pPr>
                  <a:defRPr sz="800" b="1" i="0" u="none" strike="noStrike" baseline="0">
                    <a:solidFill>
                      <a:srgbClr val="000000"/>
                    </a:solidFill>
                    <a:latin typeface="Arial Cyr"/>
                    <a:ea typeface="Arial Cyr"/>
                    <a:cs typeface="Arial Cyr"/>
                  </a:defRPr>
                </a:pPr>
                <a:r>
                  <a:rPr lang="ru-RU" sz="800"/>
                  <a:t>%</a:t>
                </a:r>
              </a:p>
            </c:rich>
          </c:tx>
          <c:layout>
            <c:manualLayout>
              <c:xMode val="edge"/>
              <c:yMode val="edge"/>
              <c:x val="0.96957030872813144"/>
              <c:y val="0"/>
            </c:manualLayout>
          </c:layout>
          <c:overlay val="0"/>
          <c:spPr>
            <a:noFill/>
            <a:ln w="24294">
              <a:noFill/>
            </a:ln>
          </c:spPr>
        </c:title>
        <c:numFmt formatCode="General" sourceLinked="1"/>
        <c:majorTickMark val="out"/>
        <c:minorTickMark val="none"/>
        <c:tickLblPos val="none"/>
        <c:crossAx val="178203264"/>
        <c:crosses val="autoZero"/>
        <c:auto val="1"/>
        <c:lblAlgn val="ctr"/>
        <c:lblOffset val="100"/>
        <c:noMultiLvlLbl val="0"/>
      </c:catAx>
      <c:valAx>
        <c:axId val="178203264"/>
        <c:scaling>
          <c:orientation val="minMax"/>
          <c:max val="120"/>
          <c:min val="0"/>
        </c:scaling>
        <c:delete val="0"/>
        <c:axPos val="r"/>
        <c:numFmt formatCode="General" sourceLinked="1"/>
        <c:majorTickMark val="in"/>
        <c:minorTickMark val="none"/>
        <c:tickLblPos val="nextTo"/>
        <c:spPr>
          <a:ln w="3037">
            <a:solidFill>
              <a:srgbClr val="000000"/>
            </a:solidFill>
            <a:prstDash val="solid"/>
          </a:ln>
        </c:spPr>
        <c:txPr>
          <a:bodyPr rot="0" vert="horz"/>
          <a:lstStyle/>
          <a:p>
            <a:pPr>
              <a:defRPr sz="863" b="0" i="0" u="none" strike="noStrike" baseline="0">
                <a:solidFill>
                  <a:srgbClr val="000000"/>
                </a:solidFill>
                <a:latin typeface="Arial Cyr"/>
                <a:ea typeface="Arial Cyr"/>
                <a:cs typeface="Arial Cyr"/>
              </a:defRPr>
            </a:pPr>
            <a:endParaRPr lang="ru-RU"/>
          </a:p>
        </c:txPr>
        <c:crossAx val="178201344"/>
        <c:crosses val="max"/>
        <c:crossBetween val="between"/>
      </c:valAx>
      <c:spPr>
        <a:noFill/>
        <a:ln w="24355">
          <a:noFill/>
        </a:ln>
      </c:spPr>
    </c:plotArea>
    <c:legend>
      <c:legendPos val="r"/>
      <c:layout>
        <c:manualLayout>
          <c:xMode val="edge"/>
          <c:yMode val="edge"/>
          <c:x val="0.13503642869391089"/>
          <c:y val="0.8239796589012256"/>
          <c:w val="0.74452553573548474"/>
          <c:h val="0.16836737692054787"/>
        </c:manualLayout>
      </c:layout>
      <c:overlay val="0"/>
      <c:spPr>
        <a:noFill/>
        <a:ln w="24294">
          <a:noFill/>
        </a:ln>
      </c:spPr>
      <c:txPr>
        <a:bodyPr/>
        <a:lstStyle/>
        <a:p>
          <a:pPr>
            <a:defRPr sz="863"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51"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solidFill>
                  <a:schemeClr val="bg1"/>
                </a:solidFill>
                <a:latin typeface="Times New Roman" pitchFamily="18" charset="0"/>
                <a:cs typeface="Times New Roman" pitchFamily="18" charset="0"/>
              </a:rPr>
              <a:t>Распределение малых предприятий по видам экономической деятельности на 01.01.2015</a:t>
            </a:r>
          </a:p>
        </c:rich>
      </c:tx>
      <c:layout>
        <c:manualLayout>
          <c:xMode val="edge"/>
          <c:yMode val="edge"/>
          <c:x val="0.12379629629629635"/>
          <c:y val="9.3738282714660591E-5"/>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2.7777777777777853E-2"/>
                  <c:y val="-0.10317460317460322"/>
                </c:manualLayout>
              </c:layout>
              <c:tx>
                <c:rich>
                  <a:bodyPr/>
                  <a:lstStyle/>
                  <a:p>
                    <a:r>
                      <a:rPr lang="ru-RU" b="0">
                        <a:latin typeface="Times New Roman" panose="02020603050405020304" pitchFamily="18" charset="0"/>
                        <a:cs typeface="Times New Roman" panose="02020603050405020304" pitchFamily="18" charset="0"/>
                      </a:rPr>
                      <a:t>Опт. и розн. торговля </a:t>
                    </a:r>
                    <a:r>
                      <a:rPr lang="en-US" b="0">
                        <a:latin typeface="Times New Roman" panose="02020603050405020304" pitchFamily="18" charset="0"/>
                        <a:cs typeface="Times New Roman" panose="02020603050405020304" pitchFamily="18" charset="0"/>
                      </a:rPr>
                      <a:t>39,8%</a:t>
                    </a:r>
                    <a:endParaRPr lang="en-US"/>
                  </a:p>
                </c:rich>
              </c:tx>
              <c:dLblPos val="bestFit"/>
              <c:showLegendKey val="0"/>
              <c:showVal val="1"/>
              <c:showCatName val="0"/>
              <c:showSerName val="0"/>
              <c:showPercent val="0"/>
              <c:showBubbleSize val="0"/>
            </c:dLbl>
            <c:dLbl>
              <c:idx val="1"/>
              <c:layout>
                <c:manualLayout>
                  <c:x val="0.21296296296296338"/>
                  <c:y val="0"/>
                </c:manualLayout>
              </c:layout>
              <c:tx>
                <c:rich>
                  <a:bodyPr/>
                  <a:lstStyle/>
                  <a:p>
                    <a:r>
                      <a:rPr lang="ru-RU" b="0">
                        <a:latin typeface="Times New Roman" panose="02020603050405020304" pitchFamily="18" charset="0"/>
                        <a:cs typeface="Times New Roman" panose="02020603050405020304" pitchFamily="18" charset="0"/>
                      </a:rPr>
                      <a:t>Опер. с недв. имуществом </a:t>
                    </a:r>
                    <a:r>
                      <a:rPr lang="en-US" b="0">
                        <a:latin typeface="Times New Roman" panose="02020603050405020304" pitchFamily="18" charset="0"/>
                        <a:cs typeface="Times New Roman" panose="02020603050405020304" pitchFamily="18" charset="0"/>
                      </a:rPr>
                      <a:t>18,8%</a:t>
                    </a:r>
                    <a:endParaRPr lang="en-US"/>
                  </a:p>
                </c:rich>
              </c:tx>
              <c:dLblPos val="bestFit"/>
              <c:showLegendKey val="0"/>
              <c:showVal val="1"/>
              <c:showCatName val="0"/>
              <c:showSerName val="0"/>
              <c:showPercent val="0"/>
              <c:showBubbleSize val="0"/>
            </c:dLbl>
            <c:dLbl>
              <c:idx val="2"/>
              <c:layout>
                <c:manualLayout>
                  <c:x val="8.7962962962963104E-2"/>
                  <c:y val="0.13492063492063489"/>
                </c:manualLayout>
              </c:layout>
              <c:tx>
                <c:rich>
                  <a:bodyPr/>
                  <a:lstStyle/>
                  <a:p>
                    <a:r>
                      <a:rPr lang="ru-RU" b="0">
                        <a:latin typeface="Times New Roman" panose="02020603050405020304" pitchFamily="18" charset="0"/>
                        <a:cs typeface="Times New Roman" panose="02020603050405020304" pitchFamily="18" charset="0"/>
                      </a:rPr>
                      <a:t>Строительство </a:t>
                    </a:r>
                    <a:r>
                      <a:rPr lang="en-US" b="0">
                        <a:latin typeface="Times New Roman" panose="02020603050405020304" pitchFamily="18" charset="0"/>
                        <a:cs typeface="Times New Roman" panose="02020603050405020304" pitchFamily="18" charset="0"/>
                      </a:rPr>
                      <a:t>12,0%</a:t>
                    </a:r>
                    <a:endParaRPr lang="en-US"/>
                  </a:p>
                </c:rich>
              </c:tx>
              <c:dLblPos val="bestFit"/>
              <c:showLegendKey val="0"/>
              <c:showVal val="1"/>
              <c:showCatName val="0"/>
              <c:showSerName val="0"/>
              <c:showPercent val="0"/>
              <c:showBubbleSize val="0"/>
            </c:dLbl>
            <c:dLbl>
              <c:idx val="3"/>
              <c:layout>
                <c:manualLayout>
                  <c:x val="2.3148148148148147E-3"/>
                  <c:y val="0.25"/>
                </c:manualLayout>
              </c:layout>
              <c:tx>
                <c:rich>
                  <a:bodyPr/>
                  <a:lstStyle/>
                  <a:p>
                    <a:r>
                      <a:rPr lang="ru-RU" b="0">
                        <a:latin typeface="Times New Roman" panose="02020603050405020304" pitchFamily="18" charset="0"/>
                        <a:cs typeface="Times New Roman" panose="02020603050405020304" pitchFamily="18" charset="0"/>
                      </a:rPr>
                      <a:t>Обрабат.</a:t>
                    </a:r>
                    <a:r>
                      <a:rPr lang="ru-RU" b="0" baseline="0">
                        <a:latin typeface="Times New Roman" panose="02020603050405020304" pitchFamily="18" charset="0"/>
                        <a:cs typeface="Times New Roman" panose="02020603050405020304" pitchFamily="18" charset="0"/>
                      </a:rPr>
                      <a:t> производства </a:t>
                    </a:r>
                    <a:r>
                      <a:rPr lang="en-US" b="0">
                        <a:latin typeface="Times New Roman" panose="02020603050405020304" pitchFamily="18" charset="0"/>
                        <a:cs typeface="Times New Roman" panose="02020603050405020304" pitchFamily="18" charset="0"/>
                      </a:rPr>
                      <a:t>9,2%</a:t>
                    </a:r>
                    <a:endParaRPr lang="en-US"/>
                  </a:p>
                </c:rich>
              </c:tx>
              <c:dLblPos val="bestFit"/>
              <c:showLegendKey val="0"/>
              <c:showVal val="1"/>
              <c:showCatName val="0"/>
              <c:showSerName val="0"/>
              <c:showPercent val="0"/>
              <c:showBubbleSize val="0"/>
            </c:dLbl>
            <c:dLbl>
              <c:idx val="4"/>
              <c:layout>
                <c:manualLayout>
                  <c:x val="-2.8432123067949851E-2"/>
                  <c:y val="0.13492063492063489"/>
                </c:manualLayout>
              </c:layout>
              <c:tx>
                <c:rich>
                  <a:bodyPr/>
                  <a:lstStyle/>
                  <a:p>
                    <a:r>
                      <a:rPr lang="ru-RU" b="0">
                        <a:latin typeface="Times New Roman" panose="02020603050405020304" pitchFamily="18" charset="0"/>
                        <a:cs typeface="Times New Roman" panose="02020603050405020304" pitchFamily="18" charset="0"/>
                      </a:rPr>
                      <a:t>Транспорт и связь </a:t>
                    </a:r>
                    <a:r>
                      <a:rPr lang="en-US" b="0">
                        <a:latin typeface="Times New Roman" panose="02020603050405020304" pitchFamily="18" charset="0"/>
                        <a:cs typeface="Times New Roman" panose="02020603050405020304" pitchFamily="18" charset="0"/>
                      </a:rPr>
                      <a:t>6,0%</a:t>
                    </a:r>
                    <a:endParaRPr lang="en-US"/>
                  </a:p>
                </c:rich>
              </c:tx>
              <c:dLblPos val="bestFit"/>
              <c:showLegendKey val="0"/>
              <c:showVal val="1"/>
              <c:showCatName val="0"/>
              <c:showSerName val="0"/>
              <c:showPercent val="0"/>
              <c:showBubbleSize val="0"/>
            </c:dLbl>
            <c:dLbl>
              <c:idx val="5"/>
              <c:layout>
                <c:manualLayout>
                  <c:x val="-0.10185185185185186"/>
                  <c:y val="7.1428571428571425E-2"/>
                </c:manualLayout>
              </c:layout>
              <c:tx>
                <c:rich>
                  <a:bodyPr/>
                  <a:lstStyle/>
                  <a:p>
                    <a:r>
                      <a:rPr lang="ru-RU" b="0">
                        <a:latin typeface="Times New Roman" panose="02020603050405020304" pitchFamily="18" charset="0"/>
                        <a:cs typeface="Times New Roman" panose="02020603050405020304" pitchFamily="18" charset="0"/>
                      </a:rPr>
                      <a:t>Проч. коммун. услуги </a:t>
                    </a:r>
                    <a:r>
                      <a:rPr lang="en-US" b="0">
                        <a:latin typeface="Times New Roman" panose="02020603050405020304" pitchFamily="18" charset="0"/>
                        <a:cs typeface="Times New Roman" panose="02020603050405020304" pitchFamily="18" charset="0"/>
                      </a:rPr>
                      <a:t>2,2%</a:t>
                    </a:r>
                    <a:endParaRPr lang="en-US"/>
                  </a:p>
                </c:rich>
              </c:tx>
              <c:dLblPos val="bestFit"/>
              <c:showLegendKey val="0"/>
              <c:showVal val="1"/>
              <c:showCatName val="0"/>
              <c:showSerName val="0"/>
              <c:showPercent val="0"/>
              <c:showBubbleSize val="0"/>
            </c:dLbl>
            <c:dLbl>
              <c:idx val="6"/>
              <c:layout>
                <c:manualLayout>
                  <c:x val="-0.10185185185185186"/>
                  <c:y val="-1.1905074365704317E-2"/>
                </c:manualLayout>
              </c:layout>
              <c:tx>
                <c:rich>
                  <a:bodyPr/>
                  <a:lstStyle/>
                  <a:p>
                    <a:r>
                      <a:rPr lang="ru-RU" b="0">
                        <a:latin typeface="Times New Roman" panose="02020603050405020304" pitchFamily="18" charset="0"/>
                        <a:cs typeface="Times New Roman" panose="02020603050405020304" pitchFamily="18" charset="0"/>
                      </a:rPr>
                      <a:t>Гостиницы и рестораны </a:t>
                    </a:r>
                    <a:r>
                      <a:rPr lang="en-US" b="0">
                        <a:latin typeface="Times New Roman" panose="02020603050405020304" pitchFamily="18" charset="0"/>
                        <a:cs typeface="Times New Roman" panose="02020603050405020304" pitchFamily="18" charset="0"/>
                      </a:rPr>
                      <a:t>2,1%</a:t>
                    </a:r>
                    <a:endParaRPr lang="en-US"/>
                  </a:p>
                </c:rich>
              </c:tx>
              <c:dLblPos val="bestFit"/>
              <c:showLegendKey val="0"/>
              <c:showVal val="1"/>
              <c:showCatName val="0"/>
              <c:showSerName val="0"/>
              <c:showPercent val="0"/>
              <c:showBubbleSize val="0"/>
            </c:dLbl>
            <c:dLbl>
              <c:idx val="7"/>
              <c:layout>
                <c:manualLayout>
                  <c:x val="-8.7962962962963132E-2"/>
                  <c:y val="-9.920634920634934E-2"/>
                </c:manualLayout>
              </c:layout>
              <c:tx>
                <c:rich>
                  <a:bodyPr/>
                  <a:lstStyle/>
                  <a:p>
                    <a:r>
                      <a:rPr lang="ru-RU" b="0">
                        <a:latin typeface="Times New Roman" panose="02020603050405020304" pitchFamily="18" charset="0"/>
                        <a:cs typeface="Times New Roman" panose="02020603050405020304" pitchFamily="18" charset="0"/>
                      </a:rPr>
                      <a:t>Фин.деят-ть</a:t>
                    </a:r>
                    <a:r>
                      <a:rPr lang="en-US" b="0">
                        <a:latin typeface="Times New Roman" panose="02020603050405020304" pitchFamily="18" charset="0"/>
                        <a:cs typeface="Times New Roman" panose="02020603050405020304" pitchFamily="18" charset="0"/>
                      </a:rPr>
                      <a:t>1,3%</a:t>
                    </a:r>
                    <a:endParaRPr lang="en-US"/>
                  </a:p>
                </c:rich>
              </c:tx>
              <c:dLblPos val="bestFit"/>
              <c:showLegendKey val="0"/>
              <c:showVal val="1"/>
              <c:showCatName val="0"/>
              <c:showSerName val="0"/>
              <c:showPercent val="0"/>
              <c:showBubbleSize val="0"/>
            </c:dLbl>
            <c:dLbl>
              <c:idx val="8"/>
              <c:layout>
                <c:manualLayout>
                  <c:x val="0.12037037037037036"/>
                  <c:y val="-6.746031746031747E-2"/>
                </c:manualLayout>
              </c:layout>
              <c:tx>
                <c:rich>
                  <a:bodyPr/>
                  <a:lstStyle/>
                  <a:p>
                    <a:r>
                      <a:rPr lang="ru-RU" b="0">
                        <a:latin typeface="Times New Roman" panose="02020603050405020304" pitchFamily="18" charset="0"/>
                        <a:cs typeface="Times New Roman" panose="02020603050405020304" pitchFamily="18" charset="0"/>
                      </a:rPr>
                      <a:t>Здравоохр.</a:t>
                    </a:r>
                    <a:r>
                      <a:rPr lang="en-US" b="0">
                        <a:latin typeface="Times New Roman" panose="02020603050405020304" pitchFamily="18" charset="0"/>
                        <a:cs typeface="Times New Roman" panose="02020603050405020304" pitchFamily="18" charset="0"/>
                      </a:rPr>
                      <a:t>1,3%</a:t>
                    </a:r>
                    <a:endParaRPr lang="en-US"/>
                  </a:p>
                </c:rich>
              </c:tx>
              <c:dLblPos val="bestFit"/>
              <c:showLegendKey val="0"/>
              <c:showVal val="1"/>
              <c:showCatName val="0"/>
              <c:showSerName val="0"/>
              <c:showPercent val="0"/>
              <c:showBubbleSize val="0"/>
            </c:dLbl>
            <c:dLbl>
              <c:idx val="9"/>
              <c:layout>
                <c:manualLayout>
                  <c:x val="0.17592592592592593"/>
                  <c:y val="-2.3809523809523812E-2"/>
                </c:manualLayout>
              </c:layout>
              <c:tx>
                <c:rich>
                  <a:bodyPr/>
                  <a:lstStyle/>
                  <a:p>
                    <a:r>
                      <a:rPr lang="ru-RU" b="0">
                        <a:latin typeface="Times New Roman" panose="02020603050405020304" pitchFamily="18" charset="0"/>
                        <a:cs typeface="Times New Roman" panose="02020603050405020304" pitchFamily="18" charset="0"/>
                      </a:rPr>
                      <a:t>Прочие </a:t>
                    </a:r>
                    <a:r>
                      <a:rPr lang="en-US" b="0">
                        <a:latin typeface="Times New Roman" panose="02020603050405020304" pitchFamily="18" charset="0"/>
                        <a:cs typeface="Times New Roman" panose="02020603050405020304" pitchFamily="18" charset="0"/>
                      </a:rPr>
                      <a:t>7,3%</a:t>
                    </a:r>
                    <a:endParaRPr lang="en-US"/>
                  </a:p>
                </c:rich>
              </c:tx>
              <c:dLblPos val="bestFit"/>
              <c:showLegendKey val="0"/>
              <c:showVal val="1"/>
              <c:showCatName val="0"/>
              <c:showSerName val="0"/>
              <c:showPercent val="0"/>
              <c:showBubbleSize val="0"/>
            </c:dLbl>
            <c:txPr>
              <a:bodyPr/>
              <a:lstStyle/>
              <a:p>
                <a:pPr>
                  <a:defRPr b="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1"/>
          </c:dLbls>
          <c:cat>
            <c:strRef>
              <c:f>Лист1!$A$2:$A$11</c:f>
              <c:strCache>
                <c:ptCount val="10"/>
                <c:pt idx="0">
                  <c:v>Оптовая и розничная торговля</c:v>
                </c:pt>
                <c:pt idx="1">
                  <c:v>Операция с недвижимым имуществом</c:v>
                </c:pt>
                <c:pt idx="2">
                  <c:v>Строительство</c:v>
                </c:pt>
                <c:pt idx="3">
                  <c:v>Обрабатыв.производства</c:v>
                </c:pt>
                <c:pt idx="4">
                  <c:v>Транспорт и связь</c:v>
                </c:pt>
                <c:pt idx="5">
                  <c:v>Прочие коммун.социальн.услуги</c:v>
                </c:pt>
                <c:pt idx="6">
                  <c:v>Гостиницы и рестораны</c:v>
                </c:pt>
                <c:pt idx="7">
                  <c:v>Финан.деятельность</c:v>
                </c:pt>
                <c:pt idx="8">
                  <c:v>Здравоохранение</c:v>
                </c:pt>
                <c:pt idx="9">
                  <c:v>Прочие</c:v>
                </c:pt>
              </c:strCache>
            </c:strRef>
          </c:cat>
          <c:val>
            <c:numRef>
              <c:f>Лист1!$B$2:$B$11</c:f>
              <c:numCache>
                <c:formatCode>0.0%</c:formatCode>
                <c:ptCount val="10"/>
                <c:pt idx="0">
                  <c:v>0.39800000000000052</c:v>
                </c:pt>
                <c:pt idx="1">
                  <c:v>0.18800000000000022</c:v>
                </c:pt>
                <c:pt idx="2">
                  <c:v>0.12000000000000002</c:v>
                </c:pt>
                <c:pt idx="3">
                  <c:v>9.2000000000000026E-2</c:v>
                </c:pt>
                <c:pt idx="4">
                  <c:v>6.0000000000000032E-2</c:v>
                </c:pt>
                <c:pt idx="5">
                  <c:v>2.1999999999999999E-2</c:v>
                </c:pt>
                <c:pt idx="6">
                  <c:v>2.1000000000000012E-2</c:v>
                </c:pt>
                <c:pt idx="7">
                  <c:v>1.2999999999999998E-2</c:v>
                </c:pt>
                <c:pt idx="8">
                  <c:v>1.2999999999999998E-2</c:v>
                </c:pt>
                <c:pt idx="9">
                  <c:v>7.3000000000000009E-2</c:v>
                </c:pt>
              </c:numCache>
            </c:numRef>
          </c:val>
        </c:ser>
        <c:dLbls>
          <c:showLegendKey val="0"/>
          <c:showVal val="1"/>
          <c:showCatName val="0"/>
          <c:showSerName val="0"/>
          <c:showPercent val="0"/>
          <c:showBubbleSize val="0"/>
          <c:showLeaderLines val="1"/>
        </c:dLbls>
      </c:pie3DChart>
    </c:plotArea>
    <c:plotVisOnly val="1"/>
    <c:dispBlanksAs val="zero"/>
    <c:showDLblsOverMax val="0"/>
  </c:chart>
  <c:spPr>
    <a:no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solidFill>
                  <a:schemeClr val="bg1"/>
                </a:solidFill>
                <a:latin typeface="Times New Roman" pitchFamily="18" charset="0"/>
                <a:cs typeface="Times New Roman" pitchFamily="18" charset="0"/>
              </a:rPr>
              <a:t>Распределение средних предприятий по видам экономической деятельности на 01.01.2015</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1.6203703703703703E-2"/>
                  <c:y val="-0.1111111111111111"/>
                </c:manualLayout>
              </c:layout>
              <c:tx>
                <c:rich>
                  <a:bodyPr/>
                  <a:lstStyle/>
                  <a:p>
                    <a:r>
                      <a:rPr lang="ru-RU" b="0">
                        <a:latin typeface="Times New Roman" panose="02020603050405020304" pitchFamily="18" charset="0"/>
                        <a:cs typeface="Times New Roman" panose="02020603050405020304" pitchFamily="18" charset="0"/>
                      </a:rPr>
                      <a:t>Опт. и розн. торговля </a:t>
                    </a:r>
                    <a:r>
                      <a:rPr lang="en-US" b="0">
                        <a:latin typeface="Times New Roman" panose="02020603050405020304" pitchFamily="18" charset="0"/>
                        <a:cs typeface="Times New Roman" panose="02020603050405020304" pitchFamily="18" charset="0"/>
                      </a:rPr>
                      <a:t>46,1%</a:t>
                    </a:r>
                    <a:endParaRPr lang="en-US"/>
                  </a:p>
                </c:rich>
              </c:tx>
              <c:dLblPos val="bestFit"/>
              <c:showLegendKey val="0"/>
              <c:showVal val="1"/>
              <c:showCatName val="0"/>
              <c:showSerName val="0"/>
              <c:showPercent val="0"/>
              <c:showBubbleSize val="0"/>
            </c:dLbl>
            <c:dLbl>
              <c:idx val="1"/>
              <c:layout>
                <c:manualLayout>
                  <c:x val="3.7037037037037056E-2"/>
                  <c:y val="7.7290338707661594E-3"/>
                </c:manualLayout>
              </c:layout>
              <c:tx>
                <c:rich>
                  <a:bodyPr/>
                  <a:lstStyle/>
                  <a:p>
                    <a:r>
                      <a:rPr lang="ru-RU" b="0">
                        <a:latin typeface="Times New Roman" panose="02020603050405020304" pitchFamily="18" charset="0"/>
                        <a:cs typeface="Times New Roman" panose="02020603050405020304" pitchFamily="18" charset="0"/>
                      </a:rPr>
                      <a:t>Строительство </a:t>
                    </a:r>
                    <a:r>
                      <a:rPr lang="en-US" b="0">
                        <a:latin typeface="Times New Roman" panose="02020603050405020304" pitchFamily="18" charset="0"/>
                        <a:cs typeface="Times New Roman" panose="02020603050405020304" pitchFamily="18" charset="0"/>
                      </a:rPr>
                      <a:t>16,9%</a:t>
                    </a:r>
                    <a:endParaRPr lang="en-US"/>
                  </a:p>
                </c:rich>
              </c:tx>
              <c:dLblPos val="bestFit"/>
              <c:showLegendKey val="0"/>
              <c:showVal val="1"/>
              <c:showCatName val="0"/>
              <c:showSerName val="0"/>
              <c:showPercent val="0"/>
              <c:showBubbleSize val="0"/>
            </c:dLbl>
            <c:dLbl>
              <c:idx val="2"/>
              <c:layout>
                <c:manualLayout>
                  <c:x val="2.3148148148148147E-3"/>
                  <c:y val="0.1111111111111111"/>
                </c:manualLayout>
              </c:layout>
              <c:tx>
                <c:rich>
                  <a:bodyPr/>
                  <a:lstStyle/>
                  <a:p>
                    <a:r>
                      <a:rPr lang="ru-RU" b="0">
                        <a:latin typeface="Times New Roman" panose="02020603050405020304" pitchFamily="18" charset="0"/>
                        <a:cs typeface="Times New Roman" panose="02020603050405020304" pitchFamily="18" charset="0"/>
                      </a:rPr>
                      <a:t>Опер. с недв. имуществом</a:t>
                    </a:r>
                    <a:r>
                      <a:rPr lang="ru-RU" b="0" baseline="0">
                        <a:latin typeface="Times New Roman" panose="02020603050405020304" pitchFamily="18" charset="0"/>
                        <a:cs typeface="Times New Roman" panose="02020603050405020304" pitchFamily="18" charset="0"/>
                      </a:rPr>
                      <a:t> </a:t>
                    </a:r>
                    <a:r>
                      <a:rPr lang="en-US" b="0">
                        <a:latin typeface="Times New Roman" panose="02020603050405020304" pitchFamily="18" charset="0"/>
                        <a:cs typeface="Times New Roman" panose="02020603050405020304" pitchFamily="18" charset="0"/>
                      </a:rPr>
                      <a:t>13,8%</a:t>
                    </a:r>
                    <a:endParaRPr lang="en-US"/>
                  </a:p>
                </c:rich>
              </c:tx>
              <c:dLblPos val="bestFit"/>
              <c:showLegendKey val="0"/>
              <c:showVal val="1"/>
              <c:showCatName val="0"/>
              <c:showSerName val="0"/>
              <c:showPercent val="0"/>
              <c:showBubbleSize val="0"/>
            </c:dLbl>
            <c:dLbl>
              <c:idx val="3"/>
              <c:layout>
                <c:manualLayout>
                  <c:x val="-5.3240740740740741E-2"/>
                  <c:y val="9.1269841269841251E-2"/>
                </c:manualLayout>
              </c:layout>
              <c:tx>
                <c:rich>
                  <a:bodyPr/>
                  <a:lstStyle/>
                  <a:p>
                    <a:r>
                      <a:rPr lang="ru-RU" b="0">
                        <a:latin typeface="Times New Roman" panose="02020603050405020304" pitchFamily="18" charset="0"/>
                        <a:cs typeface="Times New Roman" panose="02020603050405020304" pitchFamily="18" charset="0"/>
                      </a:rPr>
                      <a:t>Обрабат. производства </a:t>
                    </a:r>
                    <a:r>
                      <a:rPr lang="en-US" b="0">
                        <a:latin typeface="Times New Roman" panose="02020603050405020304" pitchFamily="18" charset="0"/>
                        <a:cs typeface="Times New Roman" panose="02020603050405020304" pitchFamily="18" charset="0"/>
                      </a:rPr>
                      <a:t>11,3%</a:t>
                    </a:r>
                    <a:endParaRPr lang="en-US"/>
                  </a:p>
                </c:rich>
              </c:tx>
              <c:dLblPos val="bestFit"/>
              <c:showLegendKey val="0"/>
              <c:showVal val="1"/>
              <c:showCatName val="0"/>
              <c:showSerName val="0"/>
              <c:showPercent val="0"/>
              <c:showBubbleSize val="0"/>
            </c:dLbl>
            <c:dLbl>
              <c:idx val="4"/>
              <c:layout>
                <c:manualLayout>
                  <c:x val="-7.8703703703703734E-2"/>
                  <c:y val="3.5714285714285712E-2"/>
                </c:manualLayout>
              </c:layout>
              <c:tx>
                <c:rich>
                  <a:bodyPr/>
                  <a:lstStyle/>
                  <a:p>
                    <a:r>
                      <a:rPr lang="ru-RU" b="0">
                        <a:latin typeface="Times New Roman" panose="02020603050405020304" pitchFamily="18" charset="0"/>
                        <a:cs typeface="Times New Roman" panose="02020603050405020304" pitchFamily="18" charset="0"/>
                      </a:rPr>
                      <a:t>Транспорт и связь </a:t>
                    </a:r>
                    <a:r>
                      <a:rPr lang="en-US" b="0">
                        <a:latin typeface="Times New Roman" panose="02020603050405020304" pitchFamily="18" charset="0"/>
                        <a:cs typeface="Times New Roman" panose="02020603050405020304" pitchFamily="18" charset="0"/>
                      </a:rPr>
                      <a:t>6,1%</a:t>
                    </a:r>
                    <a:endParaRPr lang="en-US"/>
                  </a:p>
                </c:rich>
              </c:tx>
              <c:dLblPos val="bestFit"/>
              <c:showLegendKey val="0"/>
              <c:showVal val="1"/>
              <c:showCatName val="0"/>
              <c:showSerName val="0"/>
              <c:showPercent val="0"/>
              <c:showBubbleSize val="0"/>
            </c:dLbl>
            <c:dLbl>
              <c:idx val="5"/>
              <c:layout>
                <c:manualLayout>
                  <c:x val="4.6296296296296372E-3"/>
                  <c:y val="-3.1246094238220287E-7"/>
                </c:manualLayout>
              </c:layout>
              <c:tx>
                <c:rich>
                  <a:bodyPr/>
                  <a:lstStyle/>
                  <a:p>
                    <a:r>
                      <a:rPr lang="ru-RU" b="0">
                        <a:latin typeface="Times New Roman" panose="02020603050405020304" pitchFamily="18" charset="0"/>
                        <a:cs typeface="Times New Roman" panose="02020603050405020304" pitchFamily="18" charset="0"/>
                      </a:rPr>
                      <a:t>Проч. коммун. услуги </a:t>
                    </a:r>
                    <a:r>
                      <a:rPr lang="en-US" b="0">
                        <a:latin typeface="Times New Roman" panose="02020603050405020304" pitchFamily="18" charset="0"/>
                        <a:cs typeface="Times New Roman" panose="02020603050405020304" pitchFamily="18" charset="0"/>
                      </a:rPr>
                      <a:t>2,0%</a:t>
                    </a:r>
                    <a:endParaRPr lang="en-US"/>
                  </a:p>
                </c:rich>
              </c:tx>
              <c:dLblPos val="bestFit"/>
              <c:showLegendKey val="0"/>
              <c:showVal val="1"/>
              <c:showCatName val="0"/>
              <c:showSerName val="0"/>
              <c:showPercent val="0"/>
              <c:showBubbleSize val="0"/>
            </c:dLbl>
            <c:dLbl>
              <c:idx val="6"/>
              <c:layout>
                <c:manualLayout>
                  <c:x val="0.16203703703703728"/>
                  <c:y val="-3.9682539682539741E-3"/>
                </c:manualLayout>
              </c:layout>
              <c:tx>
                <c:rich>
                  <a:bodyPr/>
                  <a:lstStyle/>
                  <a:p>
                    <a:r>
                      <a:rPr lang="ru-RU" b="0">
                        <a:latin typeface="Times New Roman" panose="02020603050405020304" pitchFamily="18" charset="0"/>
                        <a:cs typeface="Times New Roman" panose="02020603050405020304" pitchFamily="18" charset="0"/>
                      </a:rPr>
                      <a:t>Прочие </a:t>
                    </a:r>
                    <a:r>
                      <a:rPr lang="en-US" b="0">
                        <a:latin typeface="Times New Roman" panose="02020603050405020304" pitchFamily="18" charset="0"/>
                        <a:cs typeface="Times New Roman" panose="02020603050405020304" pitchFamily="18" charset="0"/>
                      </a:rPr>
                      <a:t>3,8%</a:t>
                    </a:r>
                    <a:endParaRPr lang="en-US"/>
                  </a:p>
                </c:rich>
              </c:tx>
              <c:dLblPos val="bestFit"/>
              <c:showLegendKey val="0"/>
              <c:showVal val="1"/>
              <c:showCatName val="0"/>
              <c:showSerName val="0"/>
              <c:showPercent val="0"/>
              <c:showBubbleSize val="0"/>
            </c:dLbl>
            <c:txPr>
              <a:bodyPr/>
              <a:lstStyle/>
              <a:p>
                <a:pPr>
                  <a:defRPr b="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1"/>
          </c:dLbls>
          <c:cat>
            <c:strRef>
              <c:f>Лист1!$A$2:$A$8</c:f>
              <c:strCache>
                <c:ptCount val="7"/>
                <c:pt idx="0">
                  <c:v>Опт. Торговля</c:v>
                </c:pt>
                <c:pt idx="1">
                  <c:v>строитель</c:v>
                </c:pt>
                <c:pt idx="2">
                  <c:v>недв</c:v>
                </c:pt>
                <c:pt idx="3">
                  <c:v>обраб</c:v>
                </c:pt>
                <c:pt idx="4">
                  <c:v>Транспорт</c:v>
                </c:pt>
                <c:pt idx="5">
                  <c:v>Коммун</c:v>
                </c:pt>
                <c:pt idx="6">
                  <c:v>Прочие</c:v>
                </c:pt>
              </c:strCache>
            </c:strRef>
          </c:cat>
          <c:val>
            <c:numRef>
              <c:f>Лист1!$B$2:$B$8</c:f>
              <c:numCache>
                <c:formatCode>0.0%</c:formatCode>
                <c:ptCount val="7"/>
                <c:pt idx="0">
                  <c:v>0.46100000000000002</c:v>
                </c:pt>
                <c:pt idx="1">
                  <c:v>0.16900000000000001</c:v>
                </c:pt>
                <c:pt idx="2">
                  <c:v>0.13800000000000001</c:v>
                </c:pt>
                <c:pt idx="3">
                  <c:v>0.113</c:v>
                </c:pt>
                <c:pt idx="4">
                  <c:v>6.1000000000000013E-2</c:v>
                </c:pt>
                <c:pt idx="5">
                  <c:v>2.0000000000000011E-2</c:v>
                </c:pt>
                <c:pt idx="6">
                  <c:v>3.7999999999999999E-2</c:v>
                </c:pt>
              </c:numCache>
            </c:numRef>
          </c:val>
        </c:ser>
        <c:dLbls>
          <c:showLegendKey val="0"/>
          <c:showVal val="1"/>
          <c:showCatName val="0"/>
          <c:showSerName val="0"/>
          <c:showPercent val="0"/>
          <c:showBubbleSize val="0"/>
          <c:showLeaderLines val="1"/>
        </c:dLbls>
      </c:pie3DChart>
    </c:plotArea>
    <c:plotVisOnly val="1"/>
    <c:dispBlanksAs val="zero"/>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12917026990155"/>
          <c:y val="7.7804454771022533E-2"/>
          <c:w val="0.73689834046334912"/>
          <c:h val="0.59422629548355654"/>
        </c:manualLayout>
      </c:layout>
      <c:barChart>
        <c:barDir val="col"/>
        <c:grouping val="clustered"/>
        <c:varyColors val="0"/>
        <c:ser>
          <c:idx val="2"/>
          <c:order val="2"/>
          <c:tx>
            <c:strRef>
              <c:f>Торговля!$AA$31</c:f>
              <c:strCache>
                <c:ptCount val="1"/>
                <c:pt idx="0">
                  <c:v>фактические значения</c:v>
                </c:pt>
              </c:strCache>
            </c:strRef>
          </c:tx>
          <c:spPr>
            <a:solidFill>
              <a:srgbClr val="25C6FF"/>
            </a:solidFill>
            <a:scene3d>
              <a:camera prst="orthographicFront"/>
              <a:lightRig rig="threePt" dir="t"/>
            </a:scene3d>
            <a:sp3d>
              <a:bevelT/>
            </a:sp3d>
          </c:spPr>
          <c:invertIfNegative val="0"/>
          <c:dPt>
            <c:idx val="0"/>
            <c:invertIfNegative val="0"/>
            <c:bubble3D val="0"/>
            <c:spPr>
              <a:solidFill>
                <a:srgbClr val="25C6FF"/>
              </a:solidFill>
              <a:scene3d>
                <a:camera prst="orthographicFront"/>
                <a:lightRig rig="threePt" dir="t"/>
              </a:scene3d>
              <a:sp3d>
                <a:bevelT/>
              </a:sp3d>
            </c:spPr>
          </c:dPt>
          <c:dLbls>
            <c:spPr>
              <a:solidFill>
                <a:schemeClr val="bg1">
                  <a:lumMod val="85000"/>
                  <a:alpha val="50000"/>
                </a:schemeClr>
              </a:solidFill>
            </c:spPr>
            <c:txPr>
              <a:bodyPr/>
              <a:lstStyle/>
              <a:p>
                <a:pPr>
                  <a:defRPr sz="1050" b="0" i="0" u="none" strike="noStrike" baseline="0">
                    <a:solidFill>
                      <a:srgbClr val="000000"/>
                    </a:solidFill>
                    <a:latin typeface="Calibri"/>
                    <a:ea typeface="Calibri"/>
                    <a:cs typeface="Calibri"/>
                  </a:defRPr>
                </a:pPr>
                <a:endParaRPr lang="ru-RU"/>
              </a:p>
            </c:txPr>
            <c:dLblPos val="ctr"/>
            <c:showLegendKey val="0"/>
            <c:showVal val="1"/>
            <c:showCatName val="0"/>
            <c:showSerName val="0"/>
            <c:showPercent val="0"/>
            <c:showBubbleSize val="0"/>
            <c:showLeaderLines val="0"/>
          </c:dLbls>
          <c:cat>
            <c:numRef>
              <c:f>Торговля!$AB$11:$AG$11</c:f>
              <c:numCache>
                <c:formatCode>General</c:formatCode>
                <c:ptCount val="6"/>
                <c:pt idx="0">
                  <c:v>2013</c:v>
                </c:pt>
                <c:pt idx="1">
                  <c:v>2014</c:v>
                </c:pt>
                <c:pt idx="2">
                  <c:v>2015</c:v>
                </c:pt>
                <c:pt idx="3">
                  <c:v>2016</c:v>
                </c:pt>
                <c:pt idx="4">
                  <c:v>2017</c:v>
                </c:pt>
                <c:pt idx="5">
                  <c:v>2018</c:v>
                </c:pt>
              </c:numCache>
            </c:numRef>
          </c:cat>
          <c:val>
            <c:numRef>
              <c:f>Торговля!$AB$31:$AD$31</c:f>
              <c:numCache>
                <c:formatCode>#,##0.0</c:formatCode>
                <c:ptCount val="3"/>
                <c:pt idx="0">
                  <c:v>8415.4480999999851</c:v>
                </c:pt>
                <c:pt idx="1">
                  <c:v>9066.0008999999791</c:v>
                </c:pt>
                <c:pt idx="2">
                  <c:v>10316.524197053273</c:v>
                </c:pt>
              </c:numCache>
            </c:numRef>
          </c:val>
        </c:ser>
        <c:ser>
          <c:idx val="3"/>
          <c:order val="3"/>
          <c:tx>
            <c:strRef>
              <c:f>Торговля!$AA$32</c:f>
              <c:strCache>
                <c:ptCount val="1"/>
                <c:pt idx="0">
                  <c:v>прогнозные значения, I вариант</c:v>
                </c:pt>
              </c:strCache>
            </c:strRef>
          </c:tx>
          <c:spPr>
            <a:solidFill>
              <a:srgbClr val="C2E49C"/>
            </a:solidFill>
            <a:scene3d>
              <a:camera prst="orthographicFront"/>
              <a:lightRig rig="threePt" dir="t"/>
            </a:scene3d>
            <a:sp3d>
              <a:bevelT/>
            </a:sp3d>
          </c:spPr>
          <c:invertIfNegative val="0"/>
          <c:dLbls>
            <c:spPr>
              <a:solidFill>
                <a:schemeClr val="bg1">
                  <a:lumMod val="85000"/>
                  <a:alpha val="50000"/>
                </a:schemeClr>
              </a:solidFill>
            </c:spPr>
            <c:txPr>
              <a:bodyPr/>
              <a:lstStyle/>
              <a:p>
                <a:pPr>
                  <a:defRPr sz="1050" b="0" i="0" u="none" strike="noStrike" baseline="0">
                    <a:solidFill>
                      <a:srgbClr val="000000"/>
                    </a:solidFill>
                    <a:latin typeface="Calibri"/>
                    <a:ea typeface="Calibri"/>
                    <a:cs typeface="Calibri"/>
                  </a:defRPr>
                </a:pPr>
                <a:endParaRPr lang="ru-RU"/>
              </a:p>
            </c:txPr>
            <c:dLblPos val="inBase"/>
            <c:showLegendKey val="0"/>
            <c:showVal val="1"/>
            <c:showCatName val="0"/>
            <c:showSerName val="0"/>
            <c:showPercent val="0"/>
            <c:showBubbleSize val="0"/>
            <c:showLeaderLines val="0"/>
          </c:dLbls>
          <c:cat>
            <c:numRef>
              <c:f>Торговля!$AB$11:$AG$11</c:f>
              <c:numCache>
                <c:formatCode>General</c:formatCode>
                <c:ptCount val="6"/>
                <c:pt idx="0">
                  <c:v>2013</c:v>
                </c:pt>
                <c:pt idx="1">
                  <c:v>2014</c:v>
                </c:pt>
                <c:pt idx="2">
                  <c:v>2015</c:v>
                </c:pt>
                <c:pt idx="3">
                  <c:v>2016</c:v>
                </c:pt>
                <c:pt idx="4">
                  <c:v>2017</c:v>
                </c:pt>
                <c:pt idx="5">
                  <c:v>2018</c:v>
                </c:pt>
              </c:numCache>
            </c:numRef>
          </c:cat>
          <c:val>
            <c:numRef>
              <c:f>Торговля!$AB$32:$AG$32</c:f>
              <c:numCache>
                <c:formatCode>General</c:formatCode>
                <c:ptCount val="6"/>
                <c:pt idx="3" formatCode="#,##0.0">
                  <c:v>11171.013901729055</c:v>
                </c:pt>
                <c:pt idx="4" formatCode="#,##0.0">
                  <c:v>12214.038304056308</c:v>
                </c:pt>
                <c:pt idx="5" formatCode="#,##0.0">
                  <c:v>13521.450181437645</c:v>
                </c:pt>
              </c:numCache>
            </c:numRef>
          </c:val>
        </c:ser>
        <c:ser>
          <c:idx val="4"/>
          <c:order val="4"/>
          <c:tx>
            <c:strRef>
              <c:f>Торговля!$AA$33</c:f>
              <c:strCache>
                <c:ptCount val="1"/>
                <c:pt idx="0">
                  <c:v>прогнозные значения, II вариант</c:v>
                </c:pt>
              </c:strCache>
            </c:strRef>
          </c:tx>
          <c:spPr>
            <a:solidFill>
              <a:srgbClr val="009644"/>
            </a:solidFill>
            <a:scene3d>
              <a:camera prst="orthographicFront"/>
              <a:lightRig rig="threePt" dir="t"/>
            </a:scene3d>
            <a:sp3d>
              <a:bevelT/>
            </a:sp3d>
          </c:spPr>
          <c:invertIfNegative val="0"/>
          <c:dLbls>
            <c:spPr>
              <a:solidFill>
                <a:schemeClr val="bg1">
                  <a:lumMod val="85000"/>
                  <a:alpha val="50000"/>
                </a:schemeClr>
              </a:solidFill>
            </c:spPr>
            <c:txPr>
              <a:bodyPr/>
              <a:lstStyle/>
              <a:p>
                <a:pPr>
                  <a:defRPr sz="1050" b="0" i="0" u="none" strike="noStrike" baseline="0">
                    <a:solidFill>
                      <a:srgbClr val="000000"/>
                    </a:solidFill>
                    <a:latin typeface="Calibri"/>
                    <a:ea typeface="Calibri"/>
                    <a:cs typeface="Calibri"/>
                  </a:defRPr>
                </a:pPr>
                <a:endParaRPr lang="ru-RU"/>
              </a:p>
            </c:txPr>
            <c:dLblPos val="ctr"/>
            <c:showLegendKey val="0"/>
            <c:showVal val="1"/>
            <c:showCatName val="0"/>
            <c:showSerName val="0"/>
            <c:showPercent val="0"/>
            <c:showBubbleSize val="0"/>
            <c:showLeaderLines val="0"/>
          </c:dLbls>
          <c:cat>
            <c:numRef>
              <c:f>Торговля!$AB$11:$AG$11</c:f>
              <c:numCache>
                <c:formatCode>General</c:formatCode>
                <c:ptCount val="6"/>
                <c:pt idx="0">
                  <c:v>2013</c:v>
                </c:pt>
                <c:pt idx="1">
                  <c:v>2014</c:v>
                </c:pt>
                <c:pt idx="2">
                  <c:v>2015</c:v>
                </c:pt>
                <c:pt idx="3">
                  <c:v>2016</c:v>
                </c:pt>
                <c:pt idx="4">
                  <c:v>2017</c:v>
                </c:pt>
                <c:pt idx="5">
                  <c:v>2018</c:v>
                </c:pt>
              </c:numCache>
            </c:numRef>
          </c:cat>
          <c:val>
            <c:numRef>
              <c:f>Торговля!$AB$33:$AG$33</c:f>
              <c:numCache>
                <c:formatCode>General</c:formatCode>
                <c:ptCount val="6"/>
                <c:pt idx="3" formatCode="#,##0.0">
                  <c:v>11276.856918769496</c:v>
                </c:pt>
                <c:pt idx="4" formatCode="#,##0.0">
                  <c:v>12444.814225948727</c:v>
                </c:pt>
                <c:pt idx="5" formatCode="#,##0.0">
                  <c:v>13902.233895563111</c:v>
                </c:pt>
              </c:numCache>
            </c:numRef>
          </c:val>
        </c:ser>
        <c:dLbls>
          <c:showLegendKey val="0"/>
          <c:showVal val="0"/>
          <c:showCatName val="0"/>
          <c:showSerName val="0"/>
          <c:showPercent val="0"/>
          <c:showBubbleSize val="0"/>
        </c:dLbls>
        <c:gapWidth val="5"/>
        <c:axId val="178608000"/>
        <c:axId val="178609536"/>
      </c:barChart>
      <c:lineChart>
        <c:grouping val="standard"/>
        <c:varyColors val="0"/>
        <c:ser>
          <c:idx val="0"/>
          <c:order val="0"/>
          <c:tx>
            <c:strRef>
              <c:f>Торговля!$AA$38</c:f>
              <c:strCache>
                <c:ptCount val="1"/>
                <c:pt idx="0">
                  <c:v>реальный темп роста, I вариант</c:v>
                </c:pt>
              </c:strCache>
            </c:strRef>
          </c:tx>
          <c:spPr>
            <a:ln>
              <a:solidFill>
                <a:schemeClr val="accent4">
                  <a:lumMod val="50000"/>
                </a:schemeClr>
              </a:solidFill>
            </a:ln>
          </c:spPr>
          <c:marker>
            <c:spPr>
              <a:solidFill>
                <a:schemeClr val="accent4">
                  <a:lumMod val="50000"/>
                </a:schemeClr>
              </a:solidFill>
              <a:ln>
                <a:solidFill>
                  <a:schemeClr val="accent4">
                    <a:lumMod val="50000"/>
                  </a:schemeClr>
                </a:solidFill>
              </a:ln>
            </c:spPr>
          </c:marker>
          <c:dLbls>
            <c:dLbl>
              <c:idx val="0"/>
              <c:layout>
                <c:manualLayout>
                  <c:x val="-7.874015748031496E-3"/>
                  <c:y val="-4.2834901472980982E-2"/>
                </c:manualLayout>
              </c:layout>
              <c:dLblPos val="r"/>
              <c:showLegendKey val="0"/>
              <c:showVal val="1"/>
              <c:showCatName val="0"/>
              <c:showSerName val="0"/>
              <c:showPercent val="0"/>
              <c:showBubbleSize val="0"/>
            </c:dLbl>
            <c:dLbl>
              <c:idx val="1"/>
              <c:layout>
                <c:manualLayout>
                  <c:x val="-1.0432968179447054E-2"/>
                  <c:y val="-3.6429872495446311E-2"/>
                </c:manualLayout>
              </c:layout>
              <c:dLblPos val="r"/>
              <c:showLegendKey val="0"/>
              <c:showVal val="1"/>
              <c:showCatName val="0"/>
              <c:showSerName val="0"/>
              <c:showPercent val="0"/>
              <c:showBubbleSize val="0"/>
            </c:dLbl>
            <c:dLbl>
              <c:idx val="2"/>
              <c:layout>
                <c:manualLayout>
                  <c:x val="-2.4094406039620628E-2"/>
                  <c:y val="-6.2771251954161653E-2"/>
                </c:manualLayout>
              </c:layout>
              <c:dLblPos val="r"/>
              <c:showLegendKey val="0"/>
              <c:showVal val="1"/>
              <c:showCatName val="0"/>
              <c:showSerName val="0"/>
              <c:showPercent val="0"/>
              <c:showBubbleSize val="0"/>
            </c:dLbl>
            <c:dLbl>
              <c:idx val="3"/>
              <c:layout>
                <c:manualLayout>
                  <c:x val="-7.874015748031496E-3"/>
                  <c:y val="1.7133623306503629E-2"/>
                </c:manualLayout>
              </c:layout>
              <c:dLblPos val="r"/>
              <c:showLegendKey val="0"/>
              <c:showVal val="1"/>
              <c:showCatName val="0"/>
              <c:showSerName val="0"/>
              <c:showPercent val="0"/>
              <c:showBubbleSize val="0"/>
            </c:dLbl>
            <c:dLbl>
              <c:idx val="4"/>
              <c:layout>
                <c:manualLayout>
                  <c:x val="-5.249343832021117E-3"/>
                  <c:y val="1.7133960589192348E-2"/>
                </c:manualLayout>
              </c:layout>
              <c:dLblPos val="r"/>
              <c:showLegendKey val="0"/>
              <c:showVal val="1"/>
              <c:showCatName val="0"/>
              <c:showSerName val="0"/>
              <c:showPercent val="0"/>
              <c:showBubbleSize val="0"/>
            </c:dLbl>
            <c:dLbl>
              <c:idx val="5"/>
              <c:layout>
                <c:manualLayout>
                  <c:x val="-1.0498687664041988E-2"/>
                  <c:y val="1.7133960589192348E-2"/>
                </c:manualLayout>
              </c:layout>
              <c:dLblPos val="r"/>
              <c:showLegendKey val="0"/>
              <c:showVal val="1"/>
              <c:showCatName val="0"/>
              <c:showSerName val="0"/>
              <c:showPercent val="0"/>
              <c:showBubbleSize val="0"/>
            </c:dLbl>
            <c:spPr>
              <a:solidFill>
                <a:schemeClr val="bg1">
                  <a:lumMod val="85000"/>
                  <a:alpha val="50000"/>
                </a:schemeClr>
              </a:solidFill>
            </c:spPr>
            <c:txPr>
              <a:bodyPr/>
              <a:lstStyle/>
              <a:p>
                <a:pPr>
                  <a:defRPr sz="1050" b="1"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showLeaderLines val="0"/>
          </c:dLbls>
          <c:cat>
            <c:numRef>
              <c:f>'\Users\boyko\Documents\Отдел планирования\ПРОГНОЗ\На 2015-2017 годы\[Мониторинг 2012-2014 - краткий вариант.xls]Sheet1'!$O$321:$T$321</c:f>
              <c:numCache>
                <c:formatCode>General</c:formatCode>
                <c:ptCount val="6"/>
                <c:pt idx="0">
                  <c:v>2012</c:v>
                </c:pt>
                <c:pt idx="1">
                  <c:v>2013</c:v>
                </c:pt>
                <c:pt idx="2">
                  <c:v>2014</c:v>
                </c:pt>
                <c:pt idx="3">
                  <c:v>2015</c:v>
                </c:pt>
                <c:pt idx="4">
                  <c:v>2016</c:v>
                </c:pt>
                <c:pt idx="5">
                  <c:v>2017</c:v>
                </c:pt>
              </c:numCache>
            </c:numRef>
          </c:cat>
          <c:val>
            <c:numRef>
              <c:f>Торговля!$AB$38:$AG$38</c:f>
              <c:numCache>
                <c:formatCode>#,##0.0</c:formatCode>
                <c:ptCount val="6"/>
                <c:pt idx="0">
                  <c:v>110.1</c:v>
                </c:pt>
                <c:pt idx="1">
                  <c:v>99.954038422682359</c:v>
                </c:pt>
                <c:pt idx="2">
                  <c:v>97.259443783680652</c:v>
                </c:pt>
                <c:pt idx="3">
                  <c:v>100.634506174192</c:v>
                </c:pt>
                <c:pt idx="4">
                  <c:v>102.18400200401398</c:v>
                </c:pt>
                <c:pt idx="5">
                  <c:v>104.83349783383663</c:v>
                </c:pt>
              </c:numCache>
            </c:numRef>
          </c:val>
          <c:smooth val="0"/>
        </c:ser>
        <c:ser>
          <c:idx val="1"/>
          <c:order val="1"/>
          <c:tx>
            <c:strRef>
              <c:f>Торговля!$AA$39</c:f>
              <c:strCache>
                <c:ptCount val="1"/>
                <c:pt idx="0">
                  <c:v>реальный темп роста, II вариант</c:v>
                </c:pt>
              </c:strCache>
            </c:strRef>
          </c:tx>
          <c:spPr>
            <a:ln>
              <a:solidFill>
                <a:schemeClr val="accent6">
                  <a:lumMod val="50000"/>
                </a:schemeClr>
              </a:solidFill>
            </a:ln>
          </c:spPr>
          <c:marker>
            <c:symbol val="triangle"/>
            <c:size val="7"/>
            <c:spPr>
              <a:solidFill>
                <a:schemeClr val="accent6">
                  <a:lumMod val="50000"/>
                </a:schemeClr>
              </a:solidFill>
              <a:ln>
                <a:solidFill>
                  <a:schemeClr val="accent6">
                    <a:lumMod val="50000"/>
                  </a:schemeClr>
                </a:solidFill>
              </a:ln>
            </c:spPr>
          </c:marker>
          <c:dLbls>
            <c:spPr>
              <a:solidFill>
                <a:schemeClr val="bg1">
                  <a:lumMod val="85000"/>
                  <a:alpha val="50000"/>
                </a:schemeClr>
              </a:solidFill>
            </c:spPr>
            <c:txPr>
              <a:bodyPr/>
              <a:lstStyle/>
              <a:p>
                <a:pPr>
                  <a:defRPr sz="1050" b="1" i="0" u="none" strike="noStrike" baseline="0">
                    <a:solidFill>
                      <a:srgbClr val="000000"/>
                    </a:solidFill>
                    <a:latin typeface="Calibri"/>
                    <a:ea typeface="Calibri"/>
                    <a:cs typeface="Calibri"/>
                  </a:defRPr>
                </a:pPr>
                <a:endParaRPr lang="ru-RU"/>
              </a:p>
            </c:txPr>
            <c:dLblPos val="t"/>
            <c:showLegendKey val="0"/>
            <c:showVal val="1"/>
            <c:showCatName val="0"/>
            <c:showSerName val="0"/>
            <c:showPercent val="0"/>
            <c:showBubbleSize val="0"/>
            <c:showLeaderLines val="0"/>
          </c:dLbls>
          <c:cat>
            <c:numRef>
              <c:f>'\Users\boyko\Documents\Отдел планирования\ПРОГНОЗ\На 2015-2017 годы\[Мониторинг 2012-2014 - краткий вариант.xls]Sheet1'!$O$321:$T$321</c:f>
              <c:numCache>
                <c:formatCode>General</c:formatCode>
                <c:ptCount val="6"/>
                <c:pt idx="0">
                  <c:v>2012</c:v>
                </c:pt>
                <c:pt idx="1">
                  <c:v>2013</c:v>
                </c:pt>
                <c:pt idx="2">
                  <c:v>2014</c:v>
                </c:pt>
                <c:pt idx="3">
                  <c:v>2015</c:v>
                </c:pt>
                <c:pt idx="4">
                  <c:v>2016</c:v>
                </c:pt>
                <c:pt idx="5">
                  <c:v>2017</c:v>
                </c:pt>
              </c:numCache>
            </c:numRef>
          </c:cat>
          <c:val>
            <c:numRef>
              <c:f>Торговля!$AB$39:$AG$39</c:f>
              <c:numCache>
                <c:formatCode>General</c:formatCode>
                <c:ptCount val="6"/>
                <c:pt idx="3" formatCode="#,##0.0">
                  <c:v>101.58799704310998</c:v>
                </c:pt>
                <c:pt idx="4" formatCode="#,##0.0">
                  <c:v>103.13749287293167</c:v>
                </c:pt>
                <c:pt idx="5" formatCode="#,##0.0">
                  <c:v>105.78698870275498</c:v>
                </c:pt>
              </c:numCache>
            </c:numRef>
          </c:val>
          <c:smooth val="0"/>
        </c:ser>
        <c:dLbls>
          <c:showLegendKey val="0"/>
          <c:showVal val="0"/>
          <c:showCatName val="0"/>
          <c:showSerName val="0"/>
          <c:showPercent val="0"/>
          <c:showBubbleSize val="0"/>
        </c:dLbls>
        <c:marker val="1"/>
        <c:smooth val="0"/>
        <c:axId val="178624000"/>
        <c:axId val="178625536"/>
      </c:lineChart>
      <c:catAx>
        <c:axId val="17860800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78609536"/>
        <c:crosses val="autoZero"/>
        <c:auto val="1"/>
        <c:lblAlgn val="ctr"/>
        <c:lblOffset val="100"/>
        <c:noMultiLvlLbl val="0"/>
      </c:catAx>
      <c:valAx>
        <c:axId val="178609536"/>
        <c:scaling>
          <c:orientation val="minMax"/>
          <c:max val="17000"/>
          <c:min val="0"/>
        </c:scaling>
        <c:delete val="0"/>
        <c:axPos val="l"/>
        <c:title>
          <c:tx>
            <c:rich>
              <a:bodyPr rot="0" vert="horz"/>
              <a:lstStyle/>
              <a:p>
                <a:pPr algn="ctr">
                  <a:defRPr sz="1050" b="1" i="0" u="none" strike="noStrike" baseline="0">
                    <a:solidFill>
                      <a:srgbClr val="000000"/>
                    </a:solidFill>
                    <a:latin typeface="Calibri"/>
                    <a:ea typeface="Calibri"/>
                    <a:cs typeface="Calibri"/>
                  </a:defRPr>
                </a:pPr>
                <a:r>
                  <a:rPr lang="ru-RU" sz="1050"/>
                  <a:t>млн. руб.</a:t>
                </a:r>
              </a:p>
            </c:rich>
          </c:tx>
          <c:layout>
            <c:manualLayout>
              <c:xMode val="edge"/>
              <c:yMode val="edge"/>
              <c:x val="7.48298481469159E-2"/>
              <c:y val="1.8782037491215299E-2"/>
            </c:manualLayout>
          </c:layout>
          <c:overlay val="0"/>
        </c:title>
        <c:numFmt formatCode="#,##0.0" sourceLinked="1"/>
        <c:majorTickMark val="out"/>
        <c:minorTickMark val="none"/>
        <c:tickLblPos val="nextTo"/>
        <c:txPr>
          <a:bodyPr rot="0" vert="horz"/>
          <a:lstStyle/>
          <a:p>
            <a:pPr>
              <a:defRPr sz="1050" b="0" i="0" u="none" strike="noStrike" baseline="0">
                <a:solidFill>
                  <a:srgbClr val="000000"/>
                </a:solidFill>
                <a:latin typeface="Calibri"/>
                <a:ea typeface="Calibri"/>
                <a:cs typeface="Calibri"/>
              </a:defRPr>
            </a:pPr>
            <a:endParaRPr lang="ru-RU"/>
          </a:p>
        </c:txPr>
        <c:crossAx val="178608000"/>
        <c:crosses val="autoZero"/>
        <c:crossBetween val="between"/>
        <c:majorUnit val="3000"/>
      </c:valAx>
      <c:catAx>
        <c:axId val="178624000"/>
        <c:scaling>
          <c:orientation val="minMax"/>
        </c:scaling>
        <c:delete val="1"/>
        <c:axPos val="b"/>
        <c:numFmt formatCode="General" sourceLinked="1"/>
        <c:majorTickMark val="out"/>
        <c:minorTickMark val="none"/>
        <c:tickLblPos val="none"/>
        <c:crossAx val="178625536"/>
        <c:crosses val="autoZero"/>
        <c:auto val="1"/>
        <c:lblAlgn val="ctr"/>
        <c:lblOffset val="100"/>
        <c:noMultiLvlLbl val="0"/>
      </c:catAx>
      <c:valAx>
        <c:axId val="178625536"/>
        <c:scaling>
          <c:orientation val="minMax"/>
          <c:max val="111"/>
          <c:min val="80"/>
        </c:scaling>
        <c:delete val="0"/>
        <c:axPos val="r"/>
        <c:title>
          <c:tx>
            <c:rich>
              <a:bodyPr rot="0" vert="horz"/>
              <a:lstStyle/>
              <a:p>
                <a:pPr algn="ctr">
                  <a:defRPr sz="1050" b="1" i="0" u="none" strike="noStrike" baseline="0">
                    <a:solidFill>
                      <a:srgbClr val="000000"/>
                    </a:solidFill>
                    <a:latin typeface="Calibri"/>
                    <a:ea typeface="Calibri"/>
                    <a:cs typeface="Calibri"/>
                  </a:defRPr>
                </a:pPr>
                <a:r>
                  <a:rPr lang="ru-RU" sz="1050"/>
                  <a:t>%</a:t>
                </a:r>
              </a:p>
            </c:rich>
          </c:tx>
          <c:layout>
            <c:manualLayout>
              <c:xMode val="edge"/>
              <c:yMode val="edge"/>
              <c:x val="0.87850389593319744"/>
              <c:y val="1.8613943748834683E-2"/>
            </c:manualLayout>
          </c:layout>
          <c:overlay val="0"/>
        </c:title>
        <c:numFmt formatCode="#,##0.0" sourceLinked="1"/>
        <c:majorTickMark val="out"/>
        <c:minorTickMark val="none"/>
        <c:tickLblPos val="nextTo"/>
        <c:txPr>
          <a:bodyPr rot="0" vert="horz"/>
          <a:lstStyle/>
          <a:p>
            <a:pPr>
              <a:defRPr sz="1050" b="0" i="0" u="none" strike="noStrike" baseline="0">
                <a:solidFill>
                  <a:srgbClr val="000000"/>
                </a:solidFill>
                <a:latin typeface="Calibri"/>
                <a:ea typeface="Calibri"/>
                <a:cs typeface="Calibri"/>
              </a:defRPr>
            </a:pPr>
            <a:endParaRPr lang="ru-RU"/>
          </a:p>
        </c:txPr>
        <c:crossAx val="178624000"/>
        <c:crosses val="max"/>
        <c:crossBetween val="between"/>
        <c:majorUnit val="6"/>
      </c:valAx>
    </c:plotArea>
    <c:legend>
      <c:legendPos val="b"/>
      <c:layout>
        <c:manualLayout>
          <c:xMode val="edge"/>
          <c:yMode val="edge"/>
          <c:x val="5.349294286732114E-2"/>
          <c:y val="0.76162993272129442"/>
          <c:w val="0.92827152456176976"/>
          <c:h val="0.19464005318112582"/>
        </c:manualLayout>
      </c:layout>
      <c:overlay val="0"/>
      <c:txPr>
        <a:bodyPr/>
        <a:lstStyle/>
        <a:p>
          <a:pPr>
            <a:defRPr sz="1050" b="0" i="0" u="none" strike="noStrike" baseline="0">
              <a:solidFill>
                <a:srgbClr val="000000"/>
              </a:solidFill>
              <a:latin typeface="Calibri"/>
              <a:ea typeface="Calibri"/>
              <a:cs typeface="Calibri"/>
            </a:defRPr>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80527513300152"/>
          <c:y val="8.3510110531958143E-2"/>
          <c:w val="0.78972459662827665"/>
          <c:h val="0.58266918043695037"/>
        </c:manualLayout>
      </c:layout>
      <c:barChart>
        <c:barDir val="col"/>
        <c:grouping val="clustered"/>
        <c:varyColors val="0"/>
        <c:ser>
          <c:idx val="2"/>
          <c:order val="2"/>
          <c:tx>
            <c:strRef>
              <c:f>Торговля!$AA$12</c:f>
              <c:strCache>
                <c:ptCount val="1"/>
                <c:pt idx="0">
                  <c:v>фактические значения</c:v>
                </c:pt>
              </c:strCache>
            </c:strRef>
          </c:tx>
          <c:spPr>
            <a:solidFill>
              <a:srgbClr val="25C6FF"/>
            </a:solidFill>
            <a:scene3d>
              <a:camera prst="orthographicFront"/>
              <a:lightRig rig="threePt" dir="t"/>
            </a:scene3d>
            <a:sp3d>
              <a:bevelT/>
            </a:sp3d>
          </c:spPr>
          <c:invertIfNegative val="0"/>
          <c:dPt>
            <c:idx val="0"/>
            <c:invertIfNegative val="0"/>
            <c:bubble3D val="0"/>
            <c:spPr>
              <a:solidFill>
                <a:srgbClr val="25C6FF"/>
              </a:solidFill>
              <a:scene3d>
                <a:camera prst="orthographicFront"/>
                <a:lightRig rig="threePt" dir="t"/>
              </a:scene3d>
              <a:sp3d>
                <a:bevelT/>
              </a:sp3d>
            </c:spPr>
          </c:dPt>
          <c:dLbls>
            <c:spPr>
              <a:solidFill>
                <a:schemeClr val="bg1">
                  <a:lumMod val="85000"/>
                  <a:alpha val="50000"/>
                </a:schemeClr>
              </a:solidFill>
            </c:spPr>
            <c:txPr>
              <a:bodyPr/>
              <a:lstStyle/>
              <a:p>
                <a:pPr>
                  <a:defRPr sz="1050" b="0" i="0" u="none" strike="noStrike" baseline="0">
                    <a:solidFill>
                      <a:srgbClr val="000000"/>
                    </a:solidFill>
                    <a:latin typeface="Calibri"/>
                    <a:ea typeface="Calibri"/>
                    <a:cs typeface="Calibri"/>
                  </a:defRPr>
                </a:pPr>
                <a:endParaRPr lang="ru-RU"/>
              </a:p>
            </c:txPr>
            <c:dLblPos val="ctr"/>
            <c:showLegendKey val="0"/>
            <c:showVal val="1"/>
            <c:showCatName val="0"/>
            <c:showSerName val="0"/>
            <c:showPercent val="0"/>
            <c:showBubbleSize val="0"/>
            <c:showLeaderLines val="0"/>
          </c:dLbls>
          <c:cat>
            <c:numRef>
              <c:f>Торговля!$AB$11:$AG$11</c:f>
              <c:numCache>
                <c:formatCode>General</c:formatCode>
                <c:ptCount val="6"/>
                <c:pt idx="0">
                  <c:v>2013</c:v>
                </c:pt>
                <c:pt idx="1">
                  <c:v>2014</c:v>
                </c:pt>
                <c:pt idx="2">
                  <c:v>2015</c:v>
                </c:pt>
                <c:pt idx="3">
                  <c:v>2016</c:v>
                </c:pt>
                <c:pt idx="4">
                  <c:v>2017</c:v>
                </c:pt>
                <c:pt idx="5">
                  <c:v>2018</c:v>
                </c:pt>
              </c:numCache>
            </c:numRef>
          </c:cat>
          <c:val>
            <c:numRef>
              <c:f>Торговля!$AB$12:$AD$12</c:f>
              <c:numCache>
                <c:formatCode>#,##0.0</c:formatCode>
                <c:ptCount val="3"/>
                <c:pt idx="0">
                  <c:v>269194.95899999986</c:v>
                </c:pt>
                <c:pt idx="1">
                  <c:v>285672.57148572721</c:v>
                </c:pt>
                <c:pt idx="2">
                  <c:v>309534.40274604515</c:v>
                </c:pt>
              </c:numCache>
            </c:numRef>
          </c:val>
        </c:ser>
        <c:ser>
          <c:idx val="3"/>
          <c:order val="3"/>
          <c:tx>
            <c:strRef>
              <c:f>Торговля!$AA$13</c:f>
              <c:strCache>
                <c:ptCount val="1"/>
                <c:pt idx="0">
                  <c:v>прогнозные значения, I вариант</c:v>
                </c:pt>
              </c:strCache>
            </c:strRef>
          </c:tx>
          <c:spPr>
            <a:solidFill>
              <a:srgbClr val="C2E49C"/>
            </a:solidFill>
            <a:scene3d>
              <a:camera prst="orthographicFront"/>
              <a:lightRig rig="threePt" dir="t"/>
            </a:scene3d>
            <a:sp3d>
              <a:bevelT/>
            </a:sp3d>
          </c:spPr>
          <c:invertIfNegative val="0"/>
          <c:dLbls>
            <c:spPr>
              <a:solidFill>
                <a:schemeClr val="bg1">
                  <a:lumMod val="85000"/>
                  <a:alpha val="50000"/>
                </a:schemeClr>
              </a:solidFill>
            </c:spPr>
            <c:txPr>
              <a:bodyPr/>
              <a:lstStyle/>
              <a:p>
                <a:pPr>
                  <a:defRPr sz="1050" b="0" i="0" u="none" strike="noStrike" baseline="0">
                    <a:solidFill>
                      <a:srgbClr val="000000"/>
                    </a:solidFill>
                    <a:latin typeface="Calibri"/>
                    <a:ea typeface="Calibri"/>
                    <a:cs typeface="Calibri"/>
                  </a:defRPr>
                </a:pPr>
                <a:endParaRPr lang="ru-RU"/>
              </a:p>
            </c:txPr>
            <c:dLblPos val="inBase"/>
            <c:showLegendKey val="0"/>
            <c:showVal val="1"/>
            <c:showCatName val="0"/>
            <c:showSerName val="0"/>
            <c:showPercent val="0"/>
            <c:showBubbleSize val="0"/>
            <c:showLeaderLines val="0"/>
          </c:dLbls>
          <c:cat>
            <c:numRef>
              <c:f>Торговля!$AB$11:$AG$11</c:f>
              <c:numCache>
                <c:formatCode>General</c:formatCode>
                <c:ptCount val="6"/>
                <c:pt idx="0">
                  <c:v>2013</c:v>
                </c:pt>
                <c:pt idx="1">
                  <c:v>2014</c:v>
                </c:pt>
                <c:pt idx="2">
                  <c:v>2015</c:v>
                </c:pt>
                <c:pt idx="3">
                  <c:v>2016</c:v>
                </c:pt>
                <c:pt idx="4">
                  <c:v>2017</c:v>
                </c:pt>
                <c:pt idx="5">
                  <c:v>2018</c:v>
                </c:pt>
              </c:numCache>
            </c:numRef>
          </c:cat>
          <c:val>
            <c:numRef>
              <c:f>Торговля!$AB$13:$AG$13</c:f>
              <c:numCache>
                <c:formatCode>General</c:formatCode>
                <c:ptCount val="6"/>
                <c:pt idx="3" formatCode="#,##0.0">
                  <c:v>332408.20019279688</c:v>
                </c:pt>
                <c:pt idx="4" formatCode="#,##0.0">
                  <c:v>367132.15523326682</c:v>
                </c:pt>
                <c:pt idx="5" formatCode="#,##0.0">
                  <c:v>406650.91696803988</c:v>
                </c:pt>
              </c:numCache>
            </c:numRef>
          </c:val>
        </c:ser>
        <c:ser>
          <c:idx val="4"/>
          <c:order val="4"/>
          <c:tx>
            <c:strRef>
              <c:f>Торговля!$AA$14</c:f>
              <c:strCache>
                <c:ptCount val="1"/>
                <c:pt idx="0">
                  <c:v>прогнозные значения, II вариант</c:v>
                </c:pt>
              </c:strCache>
            </c:strRef>
          </c:tx>
          <c:spPr>
            <a:solidFill>
              <a:srgbClr val="009644"/>
            </a:solidFill>
            <a:scene3d>
              <a:camera prst="orthographicFront"/>
              <a:lightRig rig="threePt" dir="t"/>
            </a:scene3d>
            <a:sp3d>
              <a:bevelT/>
            </a:sp3d>
          </c:spPr>
          <c:invertIfNegative val="0"/>
          <c:dLbls>
            <c:dLbl>
              <c:idx val="5"/>
              <c:layout>
                <c:manualLayout>
                  <c:x val="-1.9017432646592721E-2"/>
                  <c:y val="0.30809419245129571"/>
                </c:manualLayout>
              </c:layout>
              <c:dLblPos val="outEnd"/>
              <c:showLegendKey val="0"/>
              <c:showVal val="1"/>
              <c:showCatName val="0"/>
              <c:showSerName val="0"/>
              <c:showPercent val="0"/>
              <c:showBubbleSize val="0"/>
            </c:dLbl>
            <c:spPr>
              <a:solidFill>
                <a:schemeClr val="bg1">
                  <a:lumMod val="85000"/>
                  <a:alpha val="50000"/>
                </a:schemeClr>
              </a:solidFill>
            </c:spPr>
            <c:txPr>
              <a:bodyPr/>
              <a:lstStyle/>
              <a:p>
                <a:pPr>
                  <a:defRPr sz="1050" b="0" i="0" u="none" strike="noStrike" baseline="0">
                    <a:solidFill>
                      <a:srgbClr val="000000"/>
                    </a:solidFill>
                    <a:latin typeface="Calibri"/>
                    <a:ea typeface="Calibri"/>
                    <a:cs typeface="Calibri"/>
                  </a:defRPr>
                </a:pPr>
                <a:endParaRPr lang="ru-RU"/>
              </a:p>
            </c:txPr>
            <c:dLblPos val="ctr"/>
            <c:showLegendKey val="0"/>
            <c:showVal val="1"/>
            <c:showCatName val="0"/>
            <c:showSerName val="0"/>
            <c:showPercent val="0"/>
            <c:showBubbleSize val="0"/>
            <c:showLeaderLines val="0"/>
          </c:dLbls>
          <c:cat>
            <c:numRef>
              <c:f>Торговля!$AB$11:$AG$11</c:f>
              <c:numCache>
                <c:formatCode>General</c:formatCode>
                <c:ptCount val="6"/>
                <c:pt idx="0">
                  <c:v>2013</c:v>
                </c:pt>
                <c:pt idx="1">
                  <c:v>2014</c:v>
                </c:pt>
                <c:pt idx="2">
                  <c:v>2015</c:v>
                </c:pt>
                <c:pt idx="3">
                  <c:v>2016</c:v>
                </c:pt>
                <c:pt idx="4">
                  <c:v>2017</c:v>
                </c:pt>
                <c:pt idx="5">
                  <c:v>2018</c:v>
                </c:pt>
              </c:numCache>
            </c:numRef>
          </c:cat>
          <c:val>
            <c:numRef>
              <c:f>Торговля!$AB$14:$AG$14</c:f>
              <c:numCache>
                <c:formatCode>General</c:formatCode>
                <c:ptCount val="6"/>
                <c:pt idx="3" formatCode="#,##0.0">
                  <c:v>335658.83143942722</c:v>
                </c:pt>
                <c:pt idx="4" formatCode="#,##0.0">
                  <c:v>374234.08305933623</c:v>
                </c:pt>
                <c:pt idx="5" formatCode="#,##0.0">
                  <c:v>418395.68392552889</c:v>
                </c:pt>
              </c:numCache>
            </c:numRef>
          </c:val>
        </c:ser>
        <c:dLbls>
          <c:showLegendKey val="0"/>
          <c:showVal val="0"/>
          <c:showCatName val="0"/>
          <c:showSerName val="0"/>
          <c:showPercent val="0"/>
          <c:showBubbleSize val="0"/>
        </c:dLbls>
        <c:gapWidth val="5"/>
        <c:axId val="178755456"/>
        <c:axId val="178756992"/>
      </c:barChart>
      <c:lineChart>
        <c:grouping val="standard"/>
        <c:varyColors val="0"/>
        <c:ser>
          <c:idx val="0"/>
          <c:order val="0"/>
          <c:tx>
            <c:strRef>
              <c:f>Торговля!$AA$24</c:f>
              <c:strCache>
                <c:ptCount val="1"/>
                <c:pt idx="0">
                  <c:v>реальный темп роста, I вариант</c:v>
                </c:pt>
              </c:strCache>
            </c:strRef>
          </c:tx>
          <c:spPr>
            <a:ln>
              <a:solidFill>
                <a:schemeClr val="accent4">
                  <a:lumMod val="50000"/>
                </a:schemeClr>
              </a:solidFill>
            </a:ln>
          </c:spPr>
          <c:marker>
            <c:spPr>
              <a:solidFill>
                <a:schemeClr val="accent4">
                  <a:lumMod val="50000"/>
                </a:schemeClr>
              </a:solidFill>
              <a:ln>
                <a:solidFill>
                  <a:schemeClr val="accent4">
                    <a:lumMod val="50000"/>
                  </a:schemeClr>
                </a:solidFill>
              </a:ln>
            </c:spPr>
          </c:marker>
          <c:dLbls>
            <c:dLbl>
              <c:idx val="0"/>
              <c:layout>
                <c:manualLayout>
                  <c:x val="-7.874015748031496E-3"/>
                  <c:y val="-4.2834901472980962E-2"/>
                </c:manualLayout>
              </c:layout>
              <c:dLblPos val="r"/>
              <c:showLegendKey val="0"/>
              <c:showVal val="1"/>
              <c:showCatName val="0"/>
              <c:showSerName val="0"/>
              <c:showPercent val="0"/>
              <c:showBubbleSize val="0"/>
            </c:dLbl>
            <c:dLbl>
              <c:idx val="2"/>
              <c:layout>
                <c:manualLayout>
                  <c:x val="-1.574803149606304E-2"/>
                  <c:y val="-2.9984431031086587E-2"/>
                </c:manualLayout>
              </c:layout>
              <c:dLblPos val="r"/>
              <c:showLegendKey val="0"/>
              <c:showVal val="1"/>
              <c:showCatName val="0"/>
              <c:showSerName val="0"/>
              <c:showPercent val="0"/>
              <c:showBubbleSize val="0"/>
            </c:dLbl>
            <c:dLbl>
              <c:idx val="3"/>
              <c:layout>
                <c:manualLayout>
                  <c:x val="-7.874015748031496E-3"/>
                  <c:y val="1.7133623306503622E-2"/>
                </c:manualLayout>
              </c:layout>
              <c:dLblPos val="r"/>
              <c:showLegendKey val="0"/>
              <c:showVal val="1"/>
              <c:showCatName val="0"/>
              <c:showSerName val="0"/>
              <c:showPercent val="0"/>
              <c:showBubbleSize val="0"/>
            </c:dLbl>
            <c:dLbl>
              <c:idx val="4"/>
              <c:layout>
                <c:manualLayout>
                  <c:x val="-5.249343832021117E-3"/>
                  <c:y val="1.7133960589192344E-2"/>
                </c:manualLayout>
              </c:layout>
              <c:dLblPos val="r"/>
              <c:showLegendKey val="0"/>
              <c:showVal val="1"/>
              <c:showCatName val="0"/>
              <c:showSerName val="0"/>
              <c:showPercent val="0"/>
              <c:showBubbleSize val="0"/>
            </c:dLbl>
            <c:dLbl>
              <c:idx val="5"/>
              <c:layout>
                <c:manualLayout>
                  <c:x val="-1.0498687664041988E-2"/>
                  <c:y val="1.7133960589192344E-2"/>
                </c:manualLayout>
              </c:layout>
              <c:dLblPos val="r"/>
              <c:showLegendKey val="0"/>
              <c:showVal val="1"/>
              <c:showCatName val="0"/>
              <c:showSerName val="0"/>
              <c:showPercent val="0"/>
              <c:showBubbleSize val="0"/>
            </c:dLbl>
            <c:spPr>
              <a:solidFill>
                <a:schemeClr val="bg1">
                  <a:lumMod val="85000"/>
                  <a:alpha val="50000"/>
                </a:schemeClr>
              </a:solidFill>
            </c:spPr>
            <c:txPr>
              <a:bodyPr/>
              <a:lstStyle/>
              <a:p>
                <a:pPr>
                  <a:defRPr sz="1000" b="1"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showLeaderLines val="0"/>
          </c:dLbls>
          <c:cat>
            <c:numRef>
              <c:f>'\Users\boyko\Documents\Отдел планирования\ПРОГНОЗ\На 2015-2017 годы\[Мониторинг 2012-2014 - краткий вариант.xls]Sheet1'!$O$321:$T$321</c:f>
              <c:numCache>
                <c:formatCode>General</c:formatCode>
                <c:ptCount val="6"/>
                <c:pt idx="0">
                  <c:v>2012</c:v>
                </c:pt>
                <c:pt idx="1">
                  <c:v>2013</c:v>
                </c:pt>
                <c:pt idx="2">
                  <c:v>2014</c:v>
                </c:pt>
                <c:pt idx="3">
                  <c:v>2015</c:v>
                </c:pt>
                <c:pt idx="4">
                  <c:v>2016</c:v>
                </c:pt>
                <c:pt idx="5">
                  <c:v>2017</c:v>
                </c:pt>
              </c:numCache>
            </c:numRef>
          </c:cat>
          <c:val>
            <c:numRef>
              <c:f>Торговля!$AB$24:$AG$24</c:f>
              <c:numCache>
                <c:formatCode>#,##0.0</c:formatCode>
                <c:ptCount val="6"/>
                <c:pt idx="0">
                  <c:v>102.8</c:v>
                </c:pt>
                <c:pt idx="1">
                  <c:v>99.634841999272126</c:v>
                </c:pt>
                <c:pt idx="2">
                  <c:v>95.046368821988708</c:v>
                </c:pt>
                <c:pt idx="3">
                  <c:v>100.93020976477034</c:v>
                </c:pt>
                <c:pt idx="4">
                  <c:v>104.19450833096801</c:v>
                </c:pt>
                <c:pt idx="5">
                  <c:v>105.48969412459579</c:v>
                </c:pt>
              </c:numCache>
            </c:numRef>
          </c:val>
          <c:smooth val="0"/>
        </c:ser>
        <c:ser>
          <c:idx val="1"/>
          <c:order val="1"/>
          <c:tx>
            <c:strRef>
              <c:f>Торговля!$AA$25</c:f>
              <c:strCache>
                <c:ptCount val="1"/>
                <c:pt idx="0">
                  <c:v>реальный темп роста, II вариант</c:v>
                </c:pt>
              </c:strCache>
            </c:strRef>
          </c:tx>
          <c:spPr>
            <a:ln>
              <a:solidFill>
                <a:schemeClr val="accent6">
                  <a:lumMod val="50000"/>
                </a:schemeClr>
              </a:solidFill>
            </a:ln>
          </c:spPr>
          <c:marker>
            <c:symbol val="triangle"/>
            <c:size val="7"/>
            <c:spPr>
              <a:solidFill>
                <a:schemeClr val="accent6">
                  <a:lumMod val="50000"/>
                </a:schemeClr>
              </a:solidFill>
              <a:ln>
                <a:solidFill>
                  <a:schemeClr val="accent6">
                    <a:lumMod val="50000"/>
                  </a:schemeClr>
                </a:solidFill>
              </a:ln>
            </c:spPr>
          </c:marker>
          <c:dLbls>
            <c:spPr>
              <a:solidFill>
                <a:schemeClr val="bg1">
                  <a:lumMod val="85000"/>
                  <a:alpha val="50000"/>
                </a:schemeClr>
              </a:solidFill>
            </c:spPr>
            <c:txPr>
              <a:bodyPr/>
              <a:lstStyle/>
              <a:p>
                <a:pPr>
                  <a:defRPr sz="1050" b="1" i="0" u="none" strike="noStrike" baseline="0">
                    <a:solidFill>
                      <a:srgbClr val="000000"/>
                    </a:solidFill>
                    <a:latin typeface="Calibri"/>
                    <a:ea typeface="Calibri"/>
                    <a:cs typeface="Calibri"/>
                  </a:defRPr>
                </a:pPr>
                <a:endParaRPr lang="ru-RU"/>
              </a:p>
            </c:txPr>
            <c:dLblPos val="t"/>
            <c:showLegendKey val="0"/>
            <c:showVal val="1"/>
            <c:showCatName val="0"/>
            <c:showSerName val="0"/>
            <c:showPercent val="0"/>
            <c:showBubbleSize val="0"/>
            <c:showLeaderLines val="0"/>
          </c:dLbls>
          <c:cat>
            <c:numRef>
              <c:f>'\Users\boyko\Documents\Отдел планирования\ПРОГНОЗ\На 2015-2017 годы\[Мониторинг 2012-2014 - краткий вариант.xls]Sheet1'!$O$321:$T$321</c:f>
              <c:numCache>
                <c:formatCode>General</c:formatCode>
                <c:ptCount val="6"/>
                <c:pt idx="0">
                  <c:v>2012</c:v>
                </c:pt>
                <c:pt idx="1">
                  <c:v>2013</c:v>
                </c:pt>
                <c:pt idx="2">
                  <c:v>2014</c:v>
                </c:pt>
                <c:pt idx="3">
                  <c:v>2015</c:v>
                </c:pt>
                <c:pt idx="4">
                  <c:v>2016</c:v>
                </c:pt>
                <c:pt idx="5">
                  <c:v>2017</c:v>
                </c:pt>
              </c:numCache>
            </c:numRef>
          </c:cat>
          <c:val>
            <c:numRef>
              <c:f>Торговля!$AB$25:$AG$25</c:f>
              <c:numCache>
                <c:formatCode>General</c:formatCode>
                <c:ptCount val="6"/>
                <c:pt idx="3" formatCode="#,##0.0">
                  <c:v>101.91720976477042</c:v>
                </c:pt>
                <c:pt idx="4" formatCode="#,##0.0">
                  <c:v>105.18150833096783</c:v>
                </c:pt>
                <c:pt idx="5" formatCode="#,##0.0">
                  <c:v>106.47669412459578</c:v>
                </c:pt>
              </c:numCache>
            </c:numRef>
          </c:val>
          <c:smooth val="0"/>
        </c:ser>
        <c:dLbls>
          <c:showLegendKey val="0"/>
          <c:showVal val="0"/>
          <c:showCatName val="0"/>
          <c:showSerName val="0"/>
          <c:showPercent val="0"/>
          <c:showBubbleSize val="0"/>
        </c:dLbls>
        <c:marker val="1"/>
        <c:smooth val="0"/>
        <c:axId val="178779648"/>
        <c:axId val="178781184"/>
      </c:lineChart>
      <c:catAx>
        <c:axId val="17875545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78756992"/>
        <c:crosses val="autoZero"/>
        <c:auto val="1"/>
        <c:lblAlgn val="ctr"/>
        <c:lblOffset val="100"/>
        <c:noMultiLvlLbl val="0"/>
      </c:catAx>
      <c:valAx>
        <c:axId val="178756992"/>
        <c:scaling>
          <c:orientation val="minMax"/>
          <c:max val="450000"/>
          <c:min val="0"/>
        </c:scaling>
        <c:delete val="0"/>
        <c:axPos val="l"/>
        <c:title>
          <c:tx>
            <c:rich>
              <a:bodyPr rot="0" vert="horz"/>
              <a:lstStyle/>
              <a:p>
                <a:pPr algn="ctr">
                  <a:defRPr sz="1000" b="1" i="0" u="none" strike="noStrike" baseline="0">
                    <a:solidFill>
                      <a:srgbClr val="000000"/>
                    </a:solidFill>
                    <a:latin typeface="Calibri"/>
                    <a:ea typeface="Calibri"/>
                    <a:cs typeface="Calibri"/>
                  </a:defRPr>
                </a:pPr>
                <a:r>
                  <a:rPr lang="ru-RU" sz="1050"/>
                  <a:t>млн. руб.</a:t>
                </a:r>
              </a:p>
            </c:rich>
          </c:tx>
          <c:layout>
            <c:manualLayout>
              <c:xMode val="edge"/>
              <c:yMode val="edge"/>
              <c:x val="7.2134802484079344E-2"/>
              <c:y val="2.5164614986506965E-2"/>
            </c:manualLayout>
          </c:layout>
          <c:overlay val="0"/>
        </c:title>
        <c:numFmt formatCode="#,##0.0" sourceLinked="1"/>
        <c:majorTickMark val="out"/>
        <c:minorTickMark val="none"/>
        <c:tickLblPos val="nextTo"/>
        <c:txPr>
          <a:bodyPr rot="0" vert="horz"/>
          <a:lstStyle/>
          <a:p>
            <a:pPr>
              <a:defRPr sz="1050" b="0" i="0" u="none" strike="noStrike" baseline="0">
                <a:solidFill>
                  <a:srgbClr val="000000"/>
                </a:solidFill>
                <a:latin typeface="Calibri"/>
                <a:ea typeface="Calibri"/>
                <a:cs typeface="Calibri"/>
              </a:defRPr>
            </a:pPr>
            <a:endParaRPr lang="ru-RU"/>
          </a:p>
        </c:txPr>
        <c:crossAx val="178755456"/>
        <c:crosses val="autoZero"/>
        <c:crossBetween val="between"/>
        <c:majorUnit val="100000"/>
      </c:valAx>
      <c:catAx>
        <c:axId val="178779648"/>
        <c:scaling>
          <c:orientation val="minMax"/>
        </c:scaling>
        <c:delete val="1"/>
        <c:axPos val="b"/>
        <c:numFmt formatCode="General" sourceLinked="1"/>
        <c:majorTickMark val="out"/>
        <c:minorTickMark val="none"/>
        <c:tickLblPos val="none"/>
        <c:crossAx val="178781184"/>
        <c:crosses val="autoZero"/>
        <c:auto val="1"/>
        <c:lblAlgn val="ctr"/>
        <c:lblOffset val="100"/>
        <c:noMultiLvlLbl val="0"/>
      </c:catAx>
      <c:valAx>
        <c:axId val="178781184"/>
        <c:scaling>
          <c:orientation val="minMax"/>
          <c:max val="108"/>
          <c:min val="70"/>
        </c:scaling>
        <c:delete val="0"/>
        <c:axPos val="r"/>
        <c:title>
          <c:tx>
            <c:rich>
              <a:bodyPr rot="0" vert="horz"/>
              <a:lstStyle/>
              <a:p>
                <a:pPr algn="ctr">
                  <a:defRPr sz="1050" b="1" i="0" u="none" strike="noStrike" baseline="0">
                    <a:solidFill>
                      <a:srgbClr val="000000"/>
                    </a:solidFill>
                    <a:latin typeface="Calibri"/>
                    <a:ea typeface="Calibri"/>
                    <a:cs typeface="Calibri"/>
                  </a:defRPr>
                </a:pPr>
                <a:r>
                  <a:rPr lang="ru-RU" sz="1050"/>
                  <a:t>%</a:t>
                </a:r>
              </a:p>
            </c:rich>
          </c:tx>
          <c:layout>
            <c:manualLayout>
              <c:xMode val="edge"/>
              <c:yMode val="edge"/>
              <c:x val="0.90386047227456456"/>
              <c:y val="2.1354330708661419E-2"/>
            </c:manualLayout>
          </c:layout>
          <c:overlay val="0"/>
        </c:title>
        <c:numFmt formatCode="#,##0.0" sourceLinked="1"/>
        <c:majorTickMark val="out"/>
        <c:minorTickMark val="none"/>
        <c:tickLblPos val="nextTo"/>
        <c:txPr>
          <a:bodyPr rot="0" vert="horz"/>
          <a:lstStyle/>
          <a:p>
            <a:pPr>
              <a:defRPr sz="1050" b="0" i="0" u="none" strike="noStrike" baseline="0">
                <a:solidFill>
                  <a:srgbClr val="000000"/>
                </a:solidFill>
                <a:latin typeface="Calibri"/>
                <a:ea typeface="Calibri"/>
                <a:cs typeface="Calibri"/>
              </a:defRPr>
            </a:pPr>
            <a:endParaRPr lang="ru-RU"/>
          </a:p>
        </c:txPr>
        <c:crossAx val="178779648"/>
        <c:crosses val="max"/>
        <c:crossBetween val="between"/>
        <c:majorUnit val="6"/>
      </c:valAx>
    </c:plotArea>
    <c:legend>
      <c:legendPos val="b"/>
      <c:layout>
        <c:manualLayout>
          <c:xMode val="edge"/>
          <c:yMode val="edge"/>
          <c:x val="9.7694710938043827E-2"/>
          <c:y val="0.74233616576291739"/>
          <c:w val="0.85806871644944704"/>
          <c:h val="0.2222878967305868"/>
        </c:manualLayout>
      </c:layout>
      <c:overlay val="0"/>
      <c:txPr>
        <a:bodyPr/>
        <a:lstStyle/>
        <a:p>
          <a:pPr>
            <a:defRPr sz="1050" b="0" i="0" u="none" strike="noStrike" baseline="0">
              <a:solidFill>
                <a:srgbClr val="000000"/>
              </a:solidFill>
              <a:latin typeface="Calibri"/>
              <a:ea typeface="Calibri"/>
              <a:cs typeface="Calibri"/>
            </a:defRPr>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69950441498327"/>
          <c:y val="0.10806794463485601"/>
          <c:w val="0.77310709164549518"/>
          <c:h val="0.56432477689302563"/>
        </c:manualLayout>
      </c:layout>
      <c:barChart>
        <c:barDir val="col"/>
        <c:grouping val="clustered"/>
        <c:varyColors val="0"/>
        <c:ser>
          <c:idx val="2"/>
          <c:order val="2"/>
          <c:tx>
            <c:strRef>
              <c:f>Торговля!$AA$40</c:f>
              <c:strCache>
                <c:ptCount val="1"/>
                <c:pt idx="0">
                  <c:v>фактические значения</c:v>
                </c:pt>
              </c:strCache>
            </c:strRef>
          </c:tx>
          <c:spPr>
            <a:solidFill>
              <a:srgbClr val="25C6FF"/>
            </a:solidFill>
            <a:scene3d>
              <a:camera prst="orthographicFront"/>
              <a:lightRig rig="threePt" dir="t"/>
            </a:scene3d>
            <a:sp3d>
              <a:bevelT/>
            </a:sp3d>
          </c:spPr>
          <c:invertIfNegative val="0"/>
          <c:dPt>
            <c:idx val="0"/>
            <c:invertIfNegative val="0"/>
            <c:bubble3D val="0"/>
            <c:spPr>
              <a:solidFill>
                <a:srgbClr val="25C6FF"/>
              </a:solidFill>
              <a:scene3d>
                <a:camera prst="orthographicFront"/>
                <a:lightRig rig="threePt" dir="t"/>
              </a:scene3d>
              <a:sp3d>
                <a:bevelT/>
              </a:sp3d>
            </c:spPr>
          </c:dPt>
          <c:dLbls>
            <c:spPr>
              <a:solidFill>
                <a:schemeClr val="bg1">
                  <a:lumMod val="85000"/>
                  <a:alpha val="50000"/>
                </a:schemeClr>
              </a:solidFill>
            </c:spPr>
            <c:txPr>
              <a:bodyPr/>
              <a:lstStyle/>
              <a:p>
                <a:pPr>
                  <a:defRPr sz="1050" b="0" i="0" u="none" strike="noStrike" baseline="0">
                    <a:solidFill>
                      <a:srgbClr val="000000"/>
                    </a:solidFill>
                    <a:latin typeface="Calibri"/>
                    <a:ea typeface="Calibri"/>
                    <a:cs typeface="Calibri"/>
                  </a:defRPr>
                </a:pPr>
                <a:endParaRPr lang="ru-RU"/>
              </a:p>
            </c:txPr>
            <c:dLblPos val="ctr"/>
            <c:showLegendKey val="0"/>
            <c:showVal val="1"/>
            <c:showCatName val="0"/>
            <c:showSerName val="0"/>
            <c:showPercent val="0"/>
            <c:showBubbleSize val="0"/>
            <c:showLeaderLines val="0"/>
          </c:dLbls>
          <c:cat>
            <c:numRef>
              <c:f>Торговля!$AB$11:$AG$11</c:f>
              <c:numCache>
                <c:formatCode>General</c:formatCode>
                <c:ptCount val="6"/>
                <c:pt idx="0">
                  <c:v>2013</c:v>
                </c:pt>
                <c:pt idx="1">
                  <c:v>2014</c:v>
                </c:pt>
                <c:pt idx="2">
                  <c:v>2015</c:v>
                </c:pt>
                <c:pt idx="3">
                  <c:v>2016</c:v>
                </c:pt>
                <c:pt idx="4">
                  <c:v>2017</c:v>
                </c:pt>
                <c:pt idx="5">
                  <c:v>2018</c:v>
                </c:pt>
              </c:numCache>
            </c:numRef>
          </c:cat>
          <c:val>
            <c:numRef>
              <c:f>Торговля!$AB$40:$AD$40</c:f>
              <c:numCache>
                <c:formatCode>#,##0.0</c:formatCode>
                <c:ptCount val="3"/>
                <c:pt idx="0">
                  <c:v>88233.429993558326</c:v>
                </c:pt>
                <c:pt idx="1">
                  <c:v>89701.299958908407</c:v>
                </c:pt>
                <c:pt idx="2">
                  <c:v>94923.900186555533</c:v>
                </c:pt>
              </c:numCache>
            </c:numRef>
          </c:val>
        </c:ser>
        <c:ser>
          <c:idx val="3"/>
          <c:order val="3"/>
          <c:tx>
            <c:strRef>
              <c:f>Торговля!$AA$41</c:f>
              <c:strCache>
                <c:ptCount val="1"/>
                <c:pt idx="0">
                  <c:v>прогнозные значения, I вариант</c:v>
                </c:pt>
              </c:strCache>
            </c:strRef>
          </c:tx>
          <c:spPr>
            <a:solidFill>
              <a:srgbClr val="C2E49C"/>
            </a:solidFill>
            <a:scene3d>
              <a:camera prst="orthographicFront"/>
              <a:lightRig rig="threePt" dir="t"/>
            </a:scene3d>
            <a:sp3d>
              <a:bevelT/>
            </a:sp3d>
          </c:spPr>
          <c:invertIfNegative val="0"/>
          <c:dLbls>
            <c:spPr>
              <a:solidFill>
                <a:schemeClr val="bg1">
                  <a:lumMod val="85000"/>
                  <a:alpha val="50000"/>
                </a:schemeClr>
              </a:solidFill>
            </c:spPr>
            <c:txPr>
              <a:bodyPr/>
              <a:lstStyle/>
              <a:p>
                <a:pPr>
                  <a:defRPr sz="1050" b="0" i="0" u="none" strike="noStrike" baseline="0">
                    <a:solidFill>
                      <a:srgbClr val="000000"/>
                    </a:solidFill>
                    <a:latin typeface="Calibri"/>
                    <a:ea typeface="Calibri"/>
                    <a:cs typeface="Calibri"/>
                  </a:defRPr>
                </a:pPr>
                <a:endParaRPr lang="ru-RU"/>
              </a:p>
            </c:txPr>
            <c:dLblPos val="inBase"/>
            <c:showLegendKey val="0"/>
            <c:showVal val="1"/>
            <c:showCatName val="0"/>
            <c:showSerName val="0"/>
            <c:showPercent val="0"/>
            <c:showBubbleSize val="0"/>
            <c:showLeaderLines val="0"/>
          </c:dLbls>
          <c:cat>
            <c:numRef>
              <c:f>Торговля!$AB$11:$AG$11</c:f>
              <c:numCache>
                <c:formatCode>General</c:formatCode>
                <c:ptCount val="6"/>
                <c:pt idx="0">
                  <c:v>2013</c:v>
                </c:pt>
                <c:pt idx="1">
                  <c:v>2014</c:v>
                </c:pt>
                <c:pt idx="2">
                  <c:v>2015</c:v>
                </c:pt>
                <c:pt idx="3">
                  <c:v>2016</c:v>
                </c:pt>
                <c:pt idx="4">
                  <c:v>2017</c:v>
                </c:pt>
                <c:pt idx="5">
                  <c:v>2018</c:v>
                </c:pt>
              </c:numCache>
            </c:numRef>
          </c:cat>
          <c:val>
            <c:numRef>
              <c:f>Торговля!$AB$41:$AG$41</c:f>
              <c:numCache>
                <c:formatCode>General</c:formatCode>
                <c:ptCount val="6"/>
                <c:pt idx="3" formatCode="#,##0.0">
                  <c:v>102428.90113510237</c:v>
                </c:pt>
                <c:pt idx="4" formatCode="#,##0.0">
                  <c:v>110727.31320683598</c:v>
                </c:pt>
                <c:pt idx="5" formatCode="#,##0.0">
                  <c:v>120294.31547586447</c:v>
                </c:pt>
              </c:numCache>
            </c:numRef>
          </c:val>
        </c:ser>
        <c:ser>
          <c:idx val="4"/>
          <c:order val="4"/>
          <c:tx>
            <c:strRef>
              <c:f>Торговля!$AA$42</c:f>
              <c:strCache>
                <c:ptCount val="1"/>
                <c:pt idx="0">
                  <c:v>прогнозные значения, II вариант</c:v>
                </c:pt>
              </c:strCache>
            </c:strRef>
          </c:tx>
          <c:spPr>
            <a:solidFill>
              <a:srgbClr val="009644"/>
            </a:solidFill>
            <a:scene3d>
              <a:camera prst="orthographicFront"/>
              <a:lightRig rig="threePt" dir="t"/>
            </a:scene3d>
            <a:sp3d>
              <a:bevelT/>
            </a:sp3d>
          </c:spPr>
          <c:invertIfNegative val="0"/>
          <c:dLbls>
            <c:spPr>
              <a:solidFill>
                <a:schemeClr val="bg1">
                  <a:lumMod val="85000"/>
                  <a:alpha val="50000"/>
                </a:schemeClr>
              </a:solidFill>
            </c:spPr>
            <c:txPr>
              <a:bodyPr/>
              <a:lstStyle/>
              <a:p>
                <a:pPr>
                  <a:defRPr sz="1050" b="0" i="0" u="none" strike="noStrike" baseline="0">
                    <a:solidFill>
                      <a:srgbClr val="000000"/>
                    </a:solidFill>
                    <a:latin typeface="Calibri"/>
                    <a:ea typeface="Calibri"/>
                    <a:cs typeface="Calibri"/>
                  </a:defRPr>
                </a:pPr>
                <a:endParaRPr lang="ru-RU"/>
              </a:p>
            </c:txPr>
            <c:dLblPos val="ctr"/>
            <c:showLegendKey val="0"/>
            <c:showVal val="1"/>
            <c:showCatName val="0"/>
            <c:showSerName val="0"/>
            <c:showPercent val="0"/>
            <c:showBubbleSize val="0"/>
            <c:showLeaderLines val="0"/>
          </c:dLbls>
          <c:cat>
            <c:numRef>
              <c:f>Торговля!$AB$11:$AG$11</c:f>
              <c:numCache>
                <c:formatCode>General</c:formatCode>
                <c:ptCount val="6"/>
                <c:pt idx="0">
                  <c:v>2013</c:v>
                </c:pt>
                <c:pt idx="1">
                  <c:v>2014</c:v>
                </c:pt>
                <c:pt idx="2">
                  <c:v>2015</c:v>
                </c:pt>
                <c:pt idx="3">
                  <c:v>2016</c:v>
                </c:pt>
                <c:pt idx="4">
                  <c:v>2017</c:v>
                </c:pt>
                <c:pt idx="5">
                  <c:v>2018</c:v>
                </c:pt>
              </c:numCache>
            </c:numRef>
          </c:cat>
          <c:val>
            <c:numRef>
              <c:f>Торговля!$AB$42:$AG$42</c:f>
              <c:numCache>
                <c:formatCode>General</c:formatCode>
                <c:ptCount val="6"/>
                <c:pt idx="3" formatCode="#,##0.0">
                  <c:v>103381.10137498479</c:v>
                </c:pt>
                <c:pt idx="4" formatCode="#,##0.0">
                  <c:v>113069.51254483039</c:v>
                </c:pt>
                <c:pt idx="5" formatCode="#,##0.0">
                  <c:v>124162.61493386237</c:v>
                </c:pt>
              </c:numCache>
            </c:numRef>
          </c:val>
        </c:ser>
        <c:dLbls>
          <c:showLegendKey val="0"/>
          <c:showVal val="0"/>
          <c:showCatName val="0"/>
          <c:showSerName val="0"/>
          <c:showPercent val="0"/>
          <c:showBubbleSize val="0"/>
        </c:dLbls>
        <c:gapWidth val="5"/>
        <c:axId val="187299328"/>
        <c:axId val="187300864"/>
      </c:barChart>
      <c:lineChart>
        <c:grouping val="standard"/>
        <c:varyColors val="0"/>
        <c:ser>
          <c:idx val="0"/>
          <c:order val="0"/>
          <c:tx>
            <c:strRef>
              <c:f>Торговля!$AA$43</c:f>
              <c:strCache>
                <c:ptCount val="1"/>
                <c:pt idx="0">
                  <c:v>реальный темп роста, I вариант</c:v>
                </c:pt>
              </c:strCache>
            </c:strRef>
          </c:tx>
          <c:spPr>
            <a:ln>
              <a:solidFill>
                <a:schemeClr val="accent4">
                  <a:lumMod val="50000"/>
                </a:schemeClr>
              </a:solidFill>
            </a:ln>
          </c:spPr>
          <c:marker>
            <c:spPr>
              <a:solidFill>
                <a:schemeClr val="accent4">
                  <a:lumMod val="50000"/>
                </a:schemeClr>
              </a:solidFill>
              <a:ln>
                <a:solidFill>
                  <a:schemeClr val="accent4">
                    <a:lumMod val="50000"/>
                  </a:schemeClr>
                </a:solidFill>
              </a:ln>
            </c:spPr>
          </c:marker>
          <c:dLbls>
            <c:dLbl>
              <c:idx val="0"/>
              <c:layout>
                <c:manualLayout>
                  <c:x val="-7.874015748031496E-3"/>
                  <c:y val="-4.2834901472980962E-2"/>
                </c:manualLayout>
              </c:layout>
              <c:dLblPos val="r"/>
              <c:showLegendKey val="0"/>
              <c:showVal val="1"/>
              <c:showCatName val="0"/>
              <c:showSerName val="0"/>
              <c:showPercent val="0"/>
              <c:showBubbleSize val="0"/>
            </c:dLbl>
            <c:dLbl>
              <c:idx val="2"/>
              <c:layout>
                <c:manualLayout>
                  <c:x val="-1.574803149606304E-2"/>
                  <c:y val="-2.9984431031086587E-2"/>
                </c:manualLayout>
              </c:layout>
              <c:dLblPos val="r"/>
              <c:showLegendKey val="0"/>
              <c:showVal val="1"/>
              <c:showCatName val="0"/>
              <c:showSerName val="0"/>
              <c:showPercent val="0"/>
              <c:showBubbleSize val="0"/>
            </c:dLbl>
            <c:dLbl>
              <c:idx val="3"/>
              <c:layout>
                <c:manualLayout>
                  <c:x val="-7.874015748031496E-3"/>
                  <c:y val="1.7133623306503622E-2"/>
                </c:manualLayout>
              </c:layout>
              <c:dLblPos val="r"/>
              <c:showLegendKey val="0"/>
              <c:showVal val="1"/>
              <c:showCatName val="0"/>
              <c:showSerName val="0"/>
              <c:showPercent val="0"/>
              <c:showBubbleSize val="0"/>
            </c:dLbl>
            <c:dLbl>
              <c:idx val="4"/>
              <c:layout>
                <c:manualLayout>
                  <c:x val="-5.249343832021117E-3"/>
                  <c:y val="1.7133960589192344E-2"/>
                </c:manualLayout>
              </c:layout>
              <c:dLblPos val="r"/>
              <c:showLegendKey val="0"/>
              <c:showVal val="1"/>
              <c:showCatName val="0"/>
              <c:showSerName val="0"/>
              <c:showPercent val="0"/>
              <c:showBubbleSize val="0"/>
            </c:dLbl>
            <c:dLbl>
              <c:idx val="5"/>
              <c:layout>
                <c:manualLayout>
                  <c:x val="-1.0498687664041988E-2"/>
                  <c:y val="1.7133960589192344E-2"/>
                </c:manualLayout>
              </c:layout>
              <c:dLblPos val="r"/>
              <c:showLegendKey val="0"/>
              <c:showVal val="1"/>
              <c:showCatName val="0"/>
              <c:showSerName val="0"/>
              <c:showPercent val="0"/>
              <c:showBubbleSize val="0"/>
            </c:dLbl>
            <c:spPr>
              <a:solidFill>
                <a:schemeClr val="bg1">
                  <a:lumMod val="85000"/>
                  <a:alpha val="50000"/>
                </a:schemeClr>
              </a:solidFill>
            </c:spPr>
            <c:txPr>
              <a:bodyPr/>
              <a:lstStyle/>
              <a:p>
                <a:pPr>
                  <a:defRPr sz="1035" b="1"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showLeaderLines val="0"/>
          </c:dLbls>
          <c:cat>
            <c:numRef>
              <c:f>'\Users\boyko\Documents\Отдел планирования\ПРОГНОЗ\На 2015-2017 годы\[Мониторинг 2012-2014 - краткий вариант.xls]Sheet1'!$O$321:$T$321</c:f>
              <c:numCache>
                <c:formatCode>General</c:formatCode>
                <c:ptCount val="6"/>
                <c:pt idx="0">
                  <c:v>2012</c:v>
                </c:pt>
                <c:pt idx="1">
                  <c:v>2013</c:v>
                </c:pt>
                <c:pt idx="2">
                  <c:v>2014</c:v>
                </c:pt>
                <c:pt idx="3">
                  <c:v>2015</c:v>
                </c:pt>
                <c:pt idx="4">
                  <c:v>2016</c:v>
                </c:pt>
                <c:pt idx="5">
                  <c:v>2017</c:v>
                </c:pt>
              </c:numCache>
            </c:numRef>
          </c:cat>
          <c:val>
            <c:numRef>
              <c:f>Торговля!$AB$43:$AG$43</c:f>
              <c:numCache>
                <c:formatCode>#,##0.0</c:formatCode>
                <c:ptCount val="6"/>
                <c:pt idx="0">
                  <c:v>104.8009551497</c:v>
                </c:pt>
                <c:pt idx="1">
                  <c:v>96.922758161405184</c:v>
                </c:pt>
                <c:pt idx="2">
                  <c:v>96.350279459719815</c:v>
                </c:pt>
                <c:pt idx="3">
                  <c:v>101.12800086331954</c:v>
                </c:pt>
                <c:pt idx="4">
                  <c:v>101.79308465133302</c:v>
                </c:pt>
                <c:pt idx="5">
                  <c:v>102.58747644721164</c:v>
                </c:pt>
              </c:numCache>
            </c:numRef>
          </c:val>
          <c:smooth val="0"/>
        </c:ser>
        <c:ser>
          <c:idx val="1"/>
          <c:order val="1"/>
          <c:tx>
            <c:strRef>
              <c:f>Торговля!$AA$44</c:f>
              <c:strCache>
                <c:ptCount val="1"/>
                <c:pt idx="0">
                  <c:v>реальный темп роста, II вариант</c:v>
                </c:pt>
              </c:strCache>
            </c:strRef>
          </c:tx>
          <c:spPr>
            <a:ln>
              <a:solidFill>
                <a:schemeClr val="accent6">
                  <a:lumMod val="50000"/>
                </a:schemeClr>
              </a:solidFill>
            </a:ln>
          </c:spPr>
          <c:marker>
            <c:symbol val="triangle"/>
            <c:size val="7"/>
            <c:spPr>
              <a:solidFill>
                <a:schemeClr val="accent6">
                  <a:lumMod val="50000"/>
                </a:schemeClr>
              </a:solidFill>
              <a:ln>
                <a:solidFill>
                  <a:schemeClr val="accent6">
                    <a:lumMod val="50000"/>
                  </a:schemeClr>
                </a:solidFill>
              </a:ln>
            </c:spPr>
          </c:marker>
          <c:dLbls>
            <c:spPr>
              <a:solidFill>
                <a:schemeClr val="bg1">
                  <a:lumMod val="85000"/>
                  <a:alpha val="50000"/>
                </a:schemeClr>
              </a:solidFill>
            </c:spPr>
            <c:txPr>
              <a:bodyPr/>
              <a:lstStyle/>
              <a:p>
                <a:pPr>
                  <a:defRPr sz="1050" b="1" i="0" u="none" strike="noStrike" baseline="0">
                    <a:solidFill>
                      <a:srgbClr val="000000"/>
                    </a:solidFill>
                    <a:latin typeface="Calibri"/>
                    <a:ea typeface="Calibri"/>
                    <a:cs typeface="Calibri"/>
                  </a:defRPr>
                </a:pPr>
                <a:endParaRPr lang="ru-RU"/>
              </a:p>
            </c:txPr>
            <c:dLblPos val="t"/>
            <c:showLegendKey val="0"/>
            <c:showVal val="1"/>
            <c:showCatName val="0"/>
            <c:showSerName val="0"/>
            <c:showPercent val="0"/>
            <c:showBubbleSize val="0"/>
            <c:showLeaderLines val="0"/>
          </c:dLbls>
          <c:cat>
            <c:numRef>
              <c:f>'\Users\boyko\Documents\Отдел планирования\ПРОГНОЗ\На 2015-2017 годы\[Мониторинг 2012-2014 - краткий вариант.xls]Sheet1'!$O$321:$T$321</c:f>
              <c:numCache>
                <c:formatCode>General</c:formatCode>
                <c:ptCount val="6"/>
                <c:pt idx="0">
                  <c:v>2012</c:v>
                </c:pt>
                <c:pt idx="1">
                  <c:v>2013</c:v>
                </c:pt>
                <c:pt idx="2">
                  <c:v>2014</c:v>
                </c:pt>
                <c:pt idx="3">
                  <c:v>2015</c:v>
                </c:pt>
                <c:pt idx="4">
                  <c:v>2016</c:v>
                </c:pt>
                <c:pt idx="5">
                  <c:v>2017</c:v>
                </c:pt>
              </c:numCache>
            </c:numRef>
          </c:cat>
          <c:val>
            <c:numRef>
              <c:f>Торговля!$AB$44:$AG$44</c:f>
              <c:numCache>
                <c:formatCode>General</c:formatCode>
                <c:ptCount val="6"/>
                <c:pt idx="3" formatCode="#,##0.0">
                  <c:v>102.06398007070341</c:v>
                </c:pt>
                <c:pt idx="4" formatCode="#,##0.0">
                  <c:v>102.99459609043502</c:v>
                </c:pt>
                <c:pt idx="5" formatCode="#,##0.0">
                  <c:v>103.71538287286742</c:v>
                </c:pt>
              </c:numCache>
            </c:numRef>
          </c:val>
          <c:smooth val="0"/>
        </c:ser>
        <c:dLbls>
          <c:showLegendKey val="0"/>
          <c:showVal val="0"/>
          <c:showCatName val="0"/>
          <c:showSerName val="0"/>
          <c:showPercent val="0"/>
          <c:showBubbleSize val="0"/>
        </c:dLbls>
        <c:marker val="1"/>
        <c:smooth val="0"/>
        <c:axId val="187311232"/>
        <c:axId val="187312768"/>
      </c:lineChart>
      <c:catAx>
        <c:axId val="187299328"/>
        <c:scaling>
          <c:orientation val="minMax"/>
        </c:scaling>
        <c:delete val="0"/>
        <c:axPos val="b"/>
        <c:numFmt formatCode="General" sourceLinked="1"/>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ru-RU"/>
          </a:p>
        </c:txPr>
        <c:crossAx val="187300864"/>
        <c:crosses val="autoZero"/>
        <c:auto val="1"/>
        <c:lblAlgn val="ctr"/>
        <c:lblOffset val="100"/>
        <c:noMultiLvlLbl val="0"/>
      </c:catAx>
      <c:valAx>
        <c:axId val="187300864"/>
        <c:scaling>
          <c:orientation val="minMax"/>
          <c:max val="140000"/>
          <c:min val="0"/>
        </c:scaling>
        <c:delete val="0"/>
        <c:axPos val="l"/>
        <c:title>
          <c:tx>
            <c:rich>
              <a:bodyPr rot="0" vert="horz"/>
              <a:lstStyle/>
              <a:p>
                <a:pPr algn="ctr">
                  <a:defRPr sz="1100" b="1" i="0" u="none" strike="noStrike" baseline="0">
                    <a:solidFill>
                      <a:srgbClr val="000000"/>
                    </a:solidFill>
                    <a:latin typeface="Calibri"/>
                    <a:ea typeface="Calibri"/>
                    <a:cs typeface="Calibri"/>
                  </a:defRPr>
                </a:pPr>
                <a:r>
                  <a:rPr lang="ru-RU" sz="1100"/>
                  <a:t>млн. руб.</a:t>
                </a:r>
              </a:p>
            </c:rich>
          </c:tx>
          <c:layout>
            <c:manualLayout>
              <c:xMode val="edge"/>
              <c:yMode val="edge"/>
              <c:x val="0.12073490813648319"/>
              <c:y val="1.4206067562989906E-2"/>
            </c:manualLayout>
          </c:layout>
          <c:overlay val="0"/>
        </c:title>
        <c:numFmt formatCode="#,##0.0" sourceLinked="1"/>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ru-RU"/>
          </a:p>
        </c:txPr>
        <c:crossAx val="187299328"/>
        <c:crosses val="autoZero"/>
        <c:crossBetween val="between"/>
        <c:majorUnit val="35000"/>
      </c:valAx>
      <c:catAx>
        <c:axId val="187311232"/>
        <c:scaling>
          <c:orientation val="minMax"/>
        </c:scaling>
        <c:delete val="1"/>
        <c:axPos val="b"/>
        <c:numFmt formatCode="General" sourceLinked="1"/>
        <c:majorTickMark val="out"/>
        <c:minorTickMark val="none"/>
        <c:tickLblPos val="none"/>
        <c:crossAx val="187312768"/>
        <c:crosses val="autoZero"/>
        <c:auto val="1"/>
        <c:lblAlgn val="ctr"/>
        <c:lblOffset val="100"/>
        <c:noMultiLvlLbl val="0"/>
      </c:catAx>
      <c:valAx>
        <c:axId val="187312768"/>
        <c:scaling>
          <c:orientation val="minMax"/>
          <c:max val="108"/>
          <c:min val="68"/>
        </c:scaling>
        <c:delete val="0"/>
        <c:axPos val="r"/>
        <c:title>
          <c:tx>
            <c:rich>
              <a:bodyPr rot="0" vert="horz"/>
              <a:lstStyle/>
              <a:p>
                <a:pPr algn="ctr">
                  <a:defRPr sz="1100" b="1" i="0" u="none" strike="noStrike" baseline="0">
                    <a:solidFill>
                      <a:srgbClr val="000000"/>
                    </a:solidFill>
                    <a:latin typeface="Calibri"/>
                    <a:ea typeface="Calibri"/>
                    <a:cs typeface="Calibri"/>
                  </a:defRPr>
                </a:pPr>
                <a:r>
                  <a:rPr lang="ru-RU" sz="1100"/>
                  <a:t>%</a:t>
                </a:r>
              </a:p>
            </c:rich>
          </c:tx>
          <c:layout>
            <c:manualLayout>
              <c:xMode val="edge"/>
              <c:yMode val="edge"/>
              <c:x val="0.88915348041558762"/>
              <c:y val="1.6555107015906321E-2"/>
            </c:manualLayout>
          </c:layout>
          <c:overlay val="0"/>
        </c:title>
        <c:numFmt formatCode="#,##0.0" sourceLinked="1"/>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ru-RU"/>
          </a:p>
        </c:txPr>
        <c:crossAx val="187311232"/>
        <c:crosses val="max"/>
        <c:crossBetween val="between"/>
        <c:majorUnit val="8"/>
      </c:valAx>
    </c:plotArea>
    <c:legend>
      <c:legendPos val="b"/>
      <c:layout>
        <c:manualLayout>
          <c:xMode val="edge"/>
          <c:yMode val="edge"/>
          <c:x val="9.7694649191215691E-2"/>
          <c:y val="0.75404107268857612"/>
          <c:w val="0.85806871644944704"/>
          <c:h val="0.24593643351833036"/>
        </c:manualLayout>
      </c:layout>
      <c:overlay val="0"/>
      <c:txPr>
        <a:bodyPr/>
        <a:lstStyle/>
        <a:p>
          <a:pPr>
            <a:defRPr sz="1050" b="0" i="0" u="none" strike="noStrike" baseline="0">
              <a:solidFill>
                <a:srgbClr val="000000"/>
              </a:solidFill>
              <a:latin typeface="Calibri"/>
              <a:ea typeface="Calibri"/>
              <a:cs typeface="Calibri"/>
            </a:defRPr>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34481082584991"/>
          <c:y val="0.10526297079682229"/>
          <c:w val="0.7459449786064094"/>
          <c:h val="0.56417974559049366"/>
        </c:manualLayout>
      </c:layout>
      <c:barChart>
        <c:barDir val="col"/>
        <c:grouping val="clustered"/>
        <c:varyColors val="0"/>
        <c:ser>
          <c:idx val="0"/>
          <c:order val="0"/>
          <c:tx>
            <c:strRef>
              <c:f>' город Красноярск'!$W$19</c:f>
              <c:strCache>
                <c:ptCount val="1"/>
                <c:pt idx="0">
                  <c:v>фактические значения</c:v>
                </c:pt>
              </c:strCache>
            </c:strRef>
          </c:tx>
          <c:spPr>
            <a:solidFill>
              <a:srgbClr val="25C6FF"/>
            </a:solidFill>
            <a:scene3d>
              <a:camera prst="orthographicFront"/>
              <a:lightRig rig="threePt" dir="t"/>
            </a:scene3d>
            <a:sp3d>
              <a:bevelT/>
            </a:sp3d>
          </c:spPr>
          <c:invertIfNegative val="0"/>
          <c:dLbls>
            <c:spPr>
              <a:solidFill>
                <a:schemeClr val="bg1">
                  <a:lumMod val="85000"/>
                  <a:alpha val="50000"/>
                </a:schemeClr>
              </a:solidFill>
            </c:spPr>
            <c:dLblPos val="ctr"/>
            <c:showLegendKey val="0"/>
            <c:showVal val="1"/>
            <c:showCatName val="0"/>
            <c:showSerName val="0"/>
            <c:showPercent val="0"/>
            <c:showBubbleSize val="0"/>
            <c:showLeaderLines val="0"/>
          </c:dLbls>
          <c:cat>
            <c:numRef>
              <c:f>' город Красноярск'!$X$10:$AC$18</c:f>
              <c:numCache>
                <c:formatCode>General</c:formatCode>
                <c:ptCount val="6"/>
                <c:pt idx="0">
                  <c:v>2013</c:v>
                </c:pt>
                <c:pt idx="1">
                  <c:v>2014</c:v>
                </c:pt>
                <c:pt idx="2">
                  <c:v>2015</c:v>
                </c:pt>
                <c:pt idx="3">
                  <c:v>2016</c:v>
                </c:pt>
                <c:pt idx="4">
                  <c:v>2017</c:v>
                </c:pt>
                <c:pt idx="5">
                  <c:v>2018</c:v>
                </c:pt>
              </c:numCache>
            </c:numRef>
          </c:cat>
          <c:val>
            <c:numRef>
              <c:f>' город Красноярск'!$X$19:$AC$19</c:f>
              <c:numCache>
                <c:formatCode>#,##0.0</c:formatCode>
                <c:ptCount val="6"/>
                <c:pt idx="0">
                  <c:v>29854.6</c:v>
                </c:pt>
                <c:pt idx="1">
                  <c:v>32156.6</c:v>
                </c:pt>
                <c:pt idx="2">
                  <c:v>32869.800000000003</c:v>
                </c:pt>
              </c:numCache>
            </c:numRef>
          </c:val>
        </c:ser>
        <c:ser>
          <c:idx val="1"/>
          <c:order val="1"/>
          <c:tx>
            <c:strRef>
              <c:f>' город Красноярск'!$W$20</c:f>
              <c:strCache>
                <c:ptCount val="1"/>
                <c:pt idx="0">
                  <c:v>прогнозные значения, I вариант</c:v>
                </c:pt>
              </c:strCache>
            </c:strRef>
          </c:tx>
          <c:spPr>
            <a:solidFill>
              <a:srgbClr val="C2E49C"/>
            </a:solidFill>
            <a:scene3d>
              <a:camera prst="orthographicFront"/>
              <a:lightRig rig="threePt" dir="t"/>
            </a:scene3d>
            <a:sp3d>
              <a:bevelT/>
            </a:sp3d>
          </c:spPr>
          <c:invertIfNegative val="0"/>
          <c:dLbls>
            <c:spPr>
              <a:solidFill>
                <a:schemeClr val="bg1">
                  <a:lumMod val="85000"/>
                  <a:alpha val="50000"/>
                </a:schemeClr>
              </a:solidFill>
            </c:spPr>
            <c:dLblPos val="inBase"/>
            <c:showLegendKey val="0"/>
            <c:showVal val="1"/>
            <c:showCatName val="0"/>
            <c:showSerName val="0"/>
            <c:showPercent val="0"/>
            <c:showBubbleSize val="0"/>
            <c:showLeaderLines val="0"/>
          </c:dLbls>
          <c:cat>
            <c:numRef>
              <c:f>' город Красноярск'!$X$10:$AC$18</c:f>
              <c:numCache>
                <c:formatCode>General</c:formatCode>
                <c:ptCount val="6"/>
                <c:pt idx="0">
                  <c:v>2013</c:v>
                </c:pt>
                <c:pt idx="1">
                  <c:v>2014</c:v>
                </c:pt>
                <c:pt idx="2">
                  <c:v>2015</c:v>
                </c:pt>
                <c:pt idx="3">
                  <c:v>2016</c:v>
                </c:pt>
                <c:pt idx="4">
                  <c:v>2017</c:v>
                </c:pt>
                <c:pt idx="5">
                  <c:v>2018</c:v>
                </c:pt>
              </c:numCache>
            </c:numRef>
          </c:cat>
          <c:val>
            <c:numRef>
              <c:f>' город Красноярск'!$X$20:$AC$20</c:f>
              <c:numCache>
                <c:formatCode>General</c:formatCode>
                <c:ptCount val="6"/>
                <c:pt idx="3" formatCode="#,##0.0">
                  <c:v>34874.800000000003</c:v>
                </c:pt>
                <c:pt idx="4" formatCode="#,##0.0">
                  <c:v>36965.199999999997</c:v>
                </c:pt>
                <c:pt idx="5" formatCode="#,##0.0">
                  <c:v>39178.699999999997</c:v>
                </c:pt>
              </c:numCache>
            </c:numRef>
          </c:val>
        </c:ser>
        <c:ser>
          <c:idx val="2"/>
          <c:order val="2"/>
          <c:tx>
            <c:strRef>
              <c:f>' город Красноярск'!$W$21</c:f>
              <c:strCache>
                <c:ptCount val="1"/>
                <c:pt idx="0">
                  <c:v>прогнозные значения, II вариант</c:v>
                </c:pt>
              </c:strCache>
            </c:strRef>
          </c:tx>
          <c:spPr>
            <a:solidFill>
              <a:srgbClr val="009644"/>
            </a:solidFill>
            <a:scene3d>
              <a:camera prst="orthographicFront"/>
              <a:lightRig rig="threePt" dir="t"/>
            </a:scene3d>
            <a:sp3d>
              <a:bevelT/>
            </a:sp3d>
          </c:spPr>
          <c:invertIfNegative val="0"/>
          <c:dLbls>
            <c:spPr>
              <a:solidFill>
                <a:schemeClr val="bg1">
                  <a:lumMod val="85000"/>
                  <a:alpha val="50000"/>
                </a:schemeClr>
              </a:solidFill>
            </c:spPr>
            <c:dLblPos val="ctr"/>
            <c:showLegendKey val="0"/>
            <c:showVal val="1"/>
            <c:showCatName val="0"/>
            <c:showSerName val="0"/>
            <c:showPercent val="0"/>
            <c:showBubbleSize val="0"/>
            <c:showLeaderLines val="0"/>
          </c:dLbls>
          <c:cat>
            <c:numRef>
              <c:f>' город Красноярск'!$X$10:$AC$18</c:f>
              <c:numCache>
                <c:formatCode>General</c:formatCode>
                <c:ptCount val="6"/>
                <c:pt idx="0">
                  <c:v>2013</c:v>
                </c:pt>
                <c:pt idx="1">
                  <c:v>2014</c:v>
                </c:pt>
                <c:pt idx="2">
                  <c:v>2015</c:v>
                </c:pt>
                <c:pt idx="3">
                  <c:v>2016</c:v>
                </c:pt>
                <c:pt idx="4">
                  <c:v>2017</c:v>
                </c:pt>
                <c:pt idx="5">
                  <c:v>2018</c:v>
                </c:pt>
              </c:numCache>
            </c:numRef>
          </c:cat>
          <c:val>
            <c:numRef>
              <c:f>' город Красноярск'!$X$21:$AC$21</c:f>
              <c:numCache>
                <c:formatCode>General</c:formatCode>
                <c:ptCount val="6"/>
                <c:pt idx="3" formatCode="#,##0.0">
                  <c:v>35102.699999999997</c:v>
                </c:pt>
                <c:pt idx="4" formatCode="#,##0.0">
                  <c:v>38689.1</c:v>
                </c:pt>
                <c:pt idx="5" formatCode="#,##0.0">
                  <c:v>42537.3</c:v>
                </c:pt>
              </c:numCache>
            </c:numRef>
          </c:val>
        </c:ser>
        <c:dLbls>
          <c:showLegendKey val="0"/>
          <c:showVal val="0"/>
          <c:showCatName val="0"/>
          <c:showSerName val="0"/>
          <c:showPercent val="0"/>
          <c:showBubbleSize val="0"/>
        </c:dLbls>
        <c:gapWidth val="5"/>
        <c:axId val="187356672"/>
        <c:axId val="187358208"/>
      </c:barChart>
      <c:lineChart>
        <c:grouping val="standard"/>
        <c:varyColors val="0"/>
        <c:ser>
          <c:idx val="3"/>
          <c:order val="3"/>
          <c:tx>
            <c:strRef>
              <c:f>' город Красноярск'!$W$22</c:f>
              <c:strCache>
                <c:ptCount val="1"/>
                <c:pt idx="0">
                  <c:v>реальный темп роста, I вариант</c:v>
                </c:pt>
              </c:strCache>
            </c:strRef>
          </c:tx>
          <c:spPr>
            <a:ln>
              <a:solidFill>
                <a:srgbClr val="403152"/>
              </a:solidFill>
            </a:ln>
          </c:spPr>
          <c:marker>
            <c:symbol val="diamond"/>
            <c:size val="7"/>
            <c:spPr>
              <a:solidFill>
                <a:srgbClr val="403152"/>
              </a:solidFill>
              <a:ln>
                <a:solidFill>
                  <a:srgbClr val="403152"/>
                </a:solidFill>
              </a:ln>
            </c:spPr>
          </c:marker>
          <c:dLbls>
            <c:dLbl>
              <c:idx val="2"/>
              <c:layout>
                <c:manualLayout>
                  <c:x val="6.9241641032864714E-3"/>
                  <c:y val="3.2894443183671056E-3"/>
                </c:manualLayout>
              </c:layout>
              <c:dLblPos val="r"/>
              <c:showLegendKey val="0"/>
              <c:showVal val="1"/>
              <c:showCatName val="0"/>
              <c:showSerName val="0"/>
              <c:showPercent val="0"/>
              <c:showBubbleSize val="0"/>
            </c:dLbl>
            <c:spPr>
              <a:solidFill>
                <a:schemeClr val="bg1">
                  <a:lumMod val="85000"/>
                  <a:alpha val="50000"/>
                </a:schemeClr>
              </a:solidFill>
            </c:spPr>
            <c:txPr>
              <a:bodyPr/>
              <a:lstStyle/>
              <a:p>
                <a:pPr>
                  <a:defRPr b="1"/>
                </a:pPr>
                <a:endParaRPr lang="ru-RU"/>
              </a:p>
            </c:txPr>
            <c:dLblPos val="b"/>
            <c:showLegendKey val="0"/>
            <c:showVal val="1"/>
            <c:showCatName val="0"/>
            <c:showSerName val="0"/>
            <c:showPercent val="0"/>
            <c:showBubbleSize val="0"/>
            <c:showLeaderLines val="0"/>
          </c:dLbls>
          <c:cat>
            <c:numRef>
              <c:f>' город Красноярск'!$X$10:$AC$18</c:f>
              <c:numCache>
                <c:formatCode>General</c:formatCode>
                <c:ptCount val="6"/>
                <c:pt idx="0">
                  <c:v>2013</c:v>
                </c:pt>
                <c:pt idx="1">
                  <c:v>2014</c:v>
                </c:pt>
                <c:pt idx="2">
                  <c:v>2015</c:v>
                </c:pt>
                <c:pt idx="3">
                  <c:v>2016</c:v>
                </c:pt>
                <c:pt idx="4">
                  <c:v>2017</c:v>
                </c:pt>
                <c:pt idx="5">
                  <c:v>2018</c:v>
                </c:pt>
              </c:numCache>
            </c:numRef>
          </c:cat>
          <c:val>
            <c:numRef>
              <c:f>' город Красноярск'!$X$22:$AC$22</c:f>
              <c:numCache>
                <c:formatCode>#,##0.0</c:formatCode>
                <c:ptCount val="6"/>
                <c:pt idx="0">
                  <c:v>102.35</c:v>
                </c:pt>
                <c:pt idx="1">
                  <c:v>101.61387221513456</c:v>
                </c:pt>
                <c:pt idx="2">
                  <c:v>90.2</c:v>
                </c:pt>
                <c:pt idx="3">
                  <c:v>99.5</c:v>
                </c:pt>
                <c:pt idx="4">
                  <c:v>99.8</c:v>
                </c:pt>
                <c:pt idx="5">
                  <c:v>100.7</c:v>
                </c:pt>
              </c:numCache>
            </c:numRef>
          </c:val>
          <c:smooth val="0"/>
        </c:ser>
        <c:ser>
          <c:idx val="4"/>
          <c:order val="4"/>
          <c:tx>
            <c:strRef>
              <c:f>' город Красноярск'!$W$23</c:f>
              <c:strCache>
                <c:ptCount val="1"/>
                <c:pt idx="0">
                  <c:v>реальный темп роста, II вариант</c:v>
                </c:pt>
              </c:strCache>
            </c:strRef>
          </c:tx>
          <c:spPr>
            <a:ln>
              <a:solidFill>
                <a:srgbClr val="984807"/>
              </a:solidFill>
            </a:ln>
          </c:spPr>
          <c:marker>
            <c:symbol val="triangle"/>
            <c:size val="7"/>
            <c:spPr>
              <a:solidFill>
                <a:srgbClr val="984807"/>
              </a:solidFill>
              <a:ln>
                <a:solidFill>
                  <a:srgbClr val="984807"/>
                </a:solidFill>
              </a:ln>
            </c:spPr>
          </c:marker>
          <c:dLbls>
            <c:spPr>
              <a:solidFill>
                <a:schemeClr val="bg1">
                  <a:lumMod val="85000"/>
                  <a:alpha val="50000"/>
                </a:schemeClr>
              </a:solidFill>
            </c:spPr>
            <c:txPr>
              <a:bodyPr/>
              <a:lstStyle/>
              <a:p>
                <a:pPr>
                  <a:defRPr b="1"/>
                </a:pPr>
                <a:endParaRPr lang="ru-RU"/>
              </a:p>
            </c:txPr>
            <c:dLblPos val="t"/>
            <c:showLegendKey val="0"/>
            <c:showVal val="1"/>
            <c:showCatName val="0"/>
            <c:showSerName val="0"/>
            <c:showPercent val="0"/>
            <c:showBubbleSize val="0"/>
            <c:showLeaderLines val="0"/>
          </c:dLbls>
          <c:cat>
            <c:numRef>
              <c:f>' город Красноярск'!$X$10:$AC$18</c:f>
              <c:numCache>
                <c:formatCode>General</c:formatCode>
                <c:ptCount val="6"/>
                <c:pt idx="0">
                  <c:v>2013</c:v>
                </c:pt>
                <c:pt idx="1">
                  <c:v>2014</c:v>
                </c:pt>
                <c:pt idx="2">
                  <c:v>2015</c:v>
                </c:pt>
                <c:pt idx="3">
                  <c:v>2016</c:v>
                </c:pt>
                <c:pt idx="4">
                  <c:v>2017</c:v>
                </c:pt>
                <c:pt idx="5">
                  <c:v>2018</c:v>
                </c:pt>
              </c:numCache>
            </c:numRef>
          </c:cat>
          <c:val>
            <c:numRef>
              <c:f>' город Красноярск'!$X$23:$AC$23</c:f>
              <c:numCache>
                <c:formatCode>General</c:formatCode>
                <c:ptCount val="6"/>
                <c:pt idx="3" formatCode="#,##0.0">
                  <c:v>100.2</c:v>
                </c:pt>
                <c:pt idx="4" formatCode="#,##0.0">
                  <c:v>103.8</c:v>
                </c:pt>
                <c:pt idx="5" formatCode="#,##0.0">
                  <c:v>104.4</c:v>
                </c:pt>
              </c:numCache>
            </c:numRef>
          </c:val>
          <c:smooth val="0"/>
        </c:ser>
        <c:dLbls>
          <c:showLegendKey val="0"/>
          <c:showVal val="0"/>
          <c:showCatName val="0"/>
          <c:showSerName val="0"/>
          <c:showPercent val="0"/>
          <c:showBubbleSize val="0"/>
        </c:dLbls>
        <c:marker val="1"/>
        <c:smooth val="0"/>
        <c:axId val="178793472"/>
        <c:axId val="178791552"/>
      </c:lineChart>
      <c:catAx>
        <c:axId val="187356672"/>
        <c:scaling>
          <c:orientation val="minMax"/>
        </c:scaling>
        <c:delete val="0"/>
        <c:axPos val="b"/>
        <c:numFmt formatCode="General" sourceLinked="1"/>
        <c:majorTickMark val="out"/>
        <c:minorTickMark val="none"/>
        <c:tickLblPos val="nextTo"/>
        <c:crossAx val="187358208"/>
        <c:crosses val="autoZero"/>
        <c:auto val="1"/>
        <c:lblAlgn val="ctr"/>
        <c:lblOffset val="100"/>
        <c:noMultiLvlLbl val="0"/>
      </c:catAx>
      <c:valAx>
        <c:axId val="187358208"/>
        <c:scaling>
          <c:orientation val="minMax"/>
          <c:max val="45000"/>
        </c:scaling>
        <c:delete val="0"/>
        <c:axPos val="l"/>
        <c:title>
          <c:tx>
            <c:rich>
              <a:bodyPr rot="0" vert="horz"/>
              <a:lstStyle/>
              <a:p>
                <a:pPr>
                  <a:defRPr/>
                </a:pPr>
                <a:r>
                  <a:rPr lang="ru-RU"/>
                  <a:t>рублей</a:t>
                </a:r>
              </a:p>
            </c:rich>
          </c:tx>
          <c:layout>
            <c:manualLayout>
              <c:xMode val="edge"/>
              <c:yMode val="edge"/>
              <c:x val="9.6833298136583507E-2"/>
              <c:y val="1.4394222166924353E-2"/>
            </c:manualLayout>
          </c:layout>
          <c:overlay val="0"/>
        </c:title>
        <c:numFmt formatCode="#,##0.0" sourceLinked="1"/>
        <c:majorTickMark val="out"/>
        <c:minorTickMark val="none"/>
        <c:tickLblPos val="nextTo"/>
        <c:txPr>
          <a:bodyPr/>
          <a:lstStyle/>
          <a:p>
            <a:pPr>
              <a:defRPr sz="1100"/>
            </a:pPr>
            <a:endParaRPr lang="ru-RU"/>
          </a:p>
        </c:txPr>
        <c:crossAx val="187356672"/>
        <c:crosses val="autoZero"/>
        <c:crossBetween val="between"/>
        <c:majorUnit val="9000"/>
        <c:minorUnit val="1000"/>
      </c:valAx>
      <c:valAx>
        <c:axId val="178791552"/>
        <c:scaling>
          <c:orientation val="minMax"/>
          <c:max val="105"/>
          <c:min val="80"/>
        </c:scaling>
        <c:delete val="0"/>
        <c:axPos val="r"/>
        <c:title>
          <c:tx>
            <c:rich>
              <a:bodyPr rot="0" vert="horz"/>
              <a:lstStyle/>
              <a:p>
                <a:pPr>
                  <a:defRPr/>
                </a:pPr>
                <a:r>
                  <a:rPr lang="ru-RU"/>
                  <a:t>%</a:t>
                </a:r>
              </a:p>
            </c:rich>
          </c:tx>
          <c:layout>
            <c:manualLayout>
              <c:xMode val="edge"/>
              <c:yMode val="edge"/>
              <c:x val="0.89320110636704719"/>
              <c:y val="1.1410627052378801E-2"/>
            </c:manualLayout>
          </c:layout>
          <c:overlay val="0"/>
        </c:title>
        <c:numFmt formatCode="#,##0.0" sourceLinked="1"/>
        <c:majorTickMark val="out"/>
        <c:minorTickMark val="none"/>
        <c:tickLblPos val="nextTo"/>
        <c:txPr>
          <a:bodyPr/>
          <a:lstStyle/>
          <a:p>
            <a:pPr>
              <a:defRPr sz="1100"/>
            </a:pPr>
            <a:endParaRPr lang="ru-RU"/>
          </a:p>
        </c:txPr>
        <c:crossAx val="178793472"/>
        <c:crosses val="max"/>
        <c:crossBetween val="between"/>
        <c:majorUnit val="5"/>
      </c:valAx>
      <c:catAx>
        <c:axId val="178793472"/>
        <c:scaling>
          <c:orientation val="minMax"/>
        </c:scaling>
        <c:delete val="1"/>
        <c:axPos val="b"/>
        <c:numFmt formatCode="General" sourceLinked="1"/>
        <c:majorTickMark val="out"/>
        <c:minorTickMark val="none"/>
        <c:tickLblPos val="none"/>
        <c:crossAx val="178791552"/>
        <c:crosses val="autoZero"/>
        <c:auto val="1"/>
        <c:lblAlgn val="ctr"/>
        <c:lblOffset val="100"/>
        <c:noMultiLvlLbl val="0"/>
      </c:catAx>
    </c:plotArea>
    <c:legend>
      <c:legendPos val="b"/>
      <c:layout>
        <c:manualLayout>
          <c:xMode val="edge"/>
          <c:yMode val="edge"/>
          <c:x val="3.928476852270861E-2"/>
          <c:y val="0.73477690288713915"/>
          <c:w val="0.94633695594198441"/>
          <c:h val="0.23036400020109729"/>
        </c:manualLayout>
      </c:layout>
      <c:overlay val="0"/>
      <c:txPr>
        <a:bodyPr/>
        <a:lstStyle/>
        <a:p>
          <a:pPr>
            <a:defRPr sz="1100"/>
          </a:pPr>
          <a:endParaRPr lang="ru-RU"/>
        </a:p>
      </c:txPr>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944444444444468E-2"/>
          <c:y val="0.15398050844899194"/>
          <c:w val="0.87749999999999995"/>
          <c:h val="0.7003252251189066"/>
        </c:manualLayout>
      </c:layout>
      <c:barChart>
        <c:barDir val="col"/>
        <c:grouping val="clustered"/>
        <c:varyColors val="0"/>
        <c:ser>
          <c:idx val="0"/>
          <c:order val="0"/>
          <c:tx>
            <c:strRef>
              <c:f>Лист1!$A$197</c:f>
              <c:strCache>
                <c:ptCount val="1"/>
                <c:pt idx="0">
                  <c:v>численность трудовых ресурсов</c:v>
                </c:pt>
              </c:strCache>
            </c:strRef>
          </c:tx>
          <c:spPr>
            <a:ln>
              <a:noFill/>
            </a:ln>
            <a:scene3d>
              <a:camera prst="orthographicFront"/>
              <a:lightRig rig="threePt" dir="t">
                <a:rot lat="0" lon="0" rev="1200000"/>
              </a:lightRig>
            </a:scene3d>
            <a:sp3d>
              <a:bevelT w="63500" h="25400"/>
            </a:sp3d>
          </c:spPr>
          <c:invertIfNegative val="0"/>
          <c:dLbls>
            <c:dLbl>
              <c:idx val="2"/>
              <c:tx>
                <c:rich>
                  <a:bodyPr/>
                  <a:lstStyle/>
                  <a:p>
                    <a:r>
                      <a:rPr lang="en-US"/>
                      <a:t>712,</a:t>
                    </a:r>
                    <a:r>
                      <a:rPr lang="ru-RU"/>
                      <a:t>6</a:t>
                    </a:r>
                    <a:endParaRPr lang="en-US"/>
                  </a:p>
                </c:rich>
              </c:tx>
              <c:dLblPos val="outEnd"/>
              <c:showLegendKey val="0"/>
              <c:showVal val="1"/>
              <c:showCatName val="0"/>
              <c:showSerName val="0"/>
              <c:showPercent val="0"/>
              <c:showBubbleSize val="0"/>
            </c:dLbl>
            <c:dLbl>
              <c:idx val="3"/>
              <c:tx>
                <c:rich>
                  <a:bodyPr/>
                  <a:lstStyle/>
                  <a:p>
                    <a:r>
                      <a:rPr lang="en-US"/>
                      <a:t>7</a:t>
                    </a:r>
                    <a:r>
                      <a:rPr lang="ru-RU"/>
                      <a:t>24</a:t>
                    </a:r>
                    <a:r>
                      <a:rPr lang="en-US"/>
                      <a:t>,</a:t>
                    </a:r>
                    <a:r>
                      <a:rPr lang="ru-RU"/>
                      <a:t>4</a:t>
                    </a:r>
                  </a:p>
                  <a:p>
                    <a:endParaRPr lang="en-US"/>
                  </a:p>
                </c:rich>
              </c:tx>
              <c:dLblPos val="outEnd"/>
              <c:showLegendKey val="0"/>
              <c:showVal val="1"/>
              <c:showCatName val="0"/>
              <c:showSerName val="0"/>
              <c:showPercent val="0"/>
              <c:showBubbleSize val="0"/>
            </c:dLbl>
            <c:dLbl>
              <c:idx val="4"/>
              <c:tx>
                <c:rich>
                  <a:bodyPr/>
                  <a:lstStyle/>
                  <a:p>
                    <a:r>
                      <a:rPr lang="en-US"/>
                      <a:t>72</a:t>
                    </a:r>
                    <a:r>
                      <a:rPr lang="ru-RU"/>
                      <a:t>6</a:t>
                    </a:r>
                    <a:r>
                      <a:rPr lang="en-US"/>
                      <a:t>,</a:t>
                    </a:r>
                    <a:r>
                      <a:rPr lang="ru-RU"/>
                      <a:t>3</a:t>
                    </a:r>
                    <a:endParaRPr lang="en-US"/>
                  </a:p>
                </c:rich>
              </c:tx>
              <c:dLblPos val="outEnd"/>
              <c:showLegendKey val="0"/>
              <c:showVal val="1"/>
              <c:showCatName val="0"/>
              <c:showSerName val="0"/>
              <c:showPercent val="0"/>
              <c:showBubbleSize val="0"/>
            </c:dLbl>
            <c:txPr>
              <a:bodyPr/>
              <a:lstStyle/>
              <a:p>
                <a:pPr>
                  <a:defRPr b="0"/>
                </a:pPr>
                <a:endParaRPr lang="ru-RU"/>
              </a:p>
            </c:txPr>
            <c:dLblPos val="outEnd"/>
            <c:showLegendKey val="0"/>
            <c:showVal val="1"/>
            <c:showCatName val="0"/>
            <c:showSerName val="0"/>
            <c:showPercent val="0"/>
            <c:showBubbleSize val="0"/>
            <c:showLeaderLines val="0"/>
          </c:dLbls>
          <c:cat>
            <c:numRef>
              <c:f>Лист1!$C$196:$G$196</c:f>
              <c:numCache>
                <c:formatCode>General</c:formatCode>
                <c:ptCount val="5"/>
                <c:pt idx="0">
                  <c:v>2011</c:v>
                </c:pt>
                <c:pt idx="1">
                  <c:v>2012</c:v>
                </c:pt>
                <c:pt idx="2">
                  <c:v>2013</c:v>
                </c:pt>
                <c:pt idx="3">
                  <c:v>2014</c:v>
                </c:pt>
                <c:pt idx="4">
                  <c:v>2015</c:v>
                </c:pt>
              </c:numCache>
            </c:numRef>
          </c:cat>
          <c:val>
            <c:numRef>
              <c:f>Лист1!$C$197:$G$197</c:f>
              <c:numCache>
                <c:formatCode>General</c:formatCode>
                <c:ptCount val="5"/>
                <c:pt idx="0" formatCode="0.0">
                  <c:v>695.05</c:v>
                </c:pt>
                <c:pt idx="1">
                  <c:v>709.8</c:v>
                </c:pt>
                <c:pt idx="2">
                  <c:v>712.55</c:v>
                </c:pt>
                <c:pt idx="3">
                  <c:v>712.55</c:v>
                </c:pt>
                <c:pt idx="4">
                  <c:v>720.76</c:v>
                </c:pt>
              </c:numCache>
            </c:numRef>
          </c:val>
        </c:ser>
        <c:dLbls>
          <c:showLegendKey val="0"/>
          <c:showVal val="1"/>
          <c:showCatName val="0"/>
          <c:showSerName val="0"/>
          <c:showPercent val="0"/>
          <c:showBubbleSize val="0"/>
        </c:dLbls>
        <c:gapWidth val="150"/>
        <c:axId val="178800128"/>
        <c:axId val="178815360"/>
      </c:barChart>
      <c:catAx>
        <c:axId val="178800128"/>
        <c:scaling>
          <c:orientation val="minMax"/>
        </c:scaling>
        <c:delete val="0"/>
        <c:axPos val="b"/>
        <c:numFmt formatCode="General" sourceLinked="1"/>
        <c:majorTickMark val="out"/>
        <c:minorTickMark val="none"/>
        <c:tickLblPos val="nextTo"/>
        <c:crossAx val="178815360"/>
        <c:crosses val="autoZero"/>
        <c:auto val="1"/>
        <c:lblAlgn val="ctr"/>
        <c:lblOffset val="100"/>
        <c:noMultiLvlLbl val="0"/>
      </c:catAx>
      <c:valAx>
        <c:axId val="178815360"/>
        <c:scaling>
          <c:orientation val="minMax"/>
        </c:scaling>
        <c:delete val="0"/>
        <c:axPos val="l"/>
        <c:majorGridlines/>
        <c:numFmt formatCode="0.0" sourceLinked="1"/>
        <c:majorTickMark val="out"/>
        <c:minorTickMark val="none"/>
        <c:tickLblPos val="nextTo"/>
        <c:crossAx val="178800128"/>
        <c:crosses val="autoZero"/>
        <c:crossBetween val="between"/>
        <c:majorUnit val="15"/>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112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2134">
              <a:noFill/>
              <a:prstDash val="solid"/>
            </a:ln>
            <a:scene3d>
              <a:camera prst="orthographicFront"/>
              <a:lightRig rig="threePt" dir="t"/>
            </a:scene3d>
            <a:sp3d>
              <a:bevelT/>
            </a:sp3d>
          </c:spPr>
          <c:invertIfNegative val="0"/>
          <c:dPt>
            <c:idx val="3"/>
            <c:invertIfNegative val="0"/>
            <c:bubble3D val="0"/>
            <c:spPr>
              <a:solidFill>
                <a:srgbClr val="FFCC00"/>
              </a:solidFill>
              <a:ln w="12134">
                <a:noFill/>
                <a:prstDash val="solid"/>
              </a:ln>
              <a:scene3d>
                <a:camera prst="orthographicFront"/>
                <a:lightRig rig="threePt" dir="t"/>
              </a:scene3d>
              <a:sp3d>
                <a:bevelT/>
              </a:sp3d>
            </c:spPr>
          </c:dPt>
          <c:dPt>
            <c:idx val="4"/>
            <c:invertIfNegative val="0"/>
            <c:bubble3D val="0"/>
            <c:spPr>
              <a:solidFill>
                <a:srgbClr val="FFCC00"/>
              </a:solidFill>
              <a:ln w="12134">
                <a:noFill/>
                <a:prstDash val="solid"/>
              </a:ln>
              <a:scene3d>
                <a:camera prst="orthographicFront"/>
                <a:lightRig rig="threePt" dir="t"/>
              </a:scene3d>
              <a:sp3d>
                <a:bevelT/>
              </a:sp3d>
            </c:spPr>
          </c:dPt>
          <c:dPt>
            <c:idx val="5"/>
            <c:invertIfNegative val="0"/>
            <c:bubble3D val="0"/>
            <c:spPr>
              <a:solidFill>
                <a:srgbClr val="FFCC00"/>
              </a:solidFill>
              <a:ln w="12134">
                <a:noFill/>
                <a:prstDash val="solid"/>
              </a:ln>
              <a:scene3d>
                <a:camera prst="orthographicFront"/>
                <a:lightRig rig="threePt" dir="t"/>
              </a:scene3d>
              <a:sp3d>
                <a:bevelT/>
              </a:sp3d>
            </c:spPr>
          </c:dPt>
          <c:dLbls>
            <c:dLbl>
              <c:idx val="0"/>
              <c:layout>
                <c:manualLayout>
                  <c:x val="0"/>
                  <c:y val="1.0781671159029661E-2"/>
                </c:manualLayout>
              </c:layout>
              <c:dLblPos val="outEnd"/>
              <c:showLegendKey val="0"/>
              <c:showVal val="1"/>
              <c:showCatName val="0"/>
              <c:showSerName val="0"/>
              <c:showPercent val="0"/>
              <c:showBubbleSize val="0"/>
            </c:dLbl>
            <c:dLbl>
              <c:idx val="1"/>
              <c:layout>
                <c:manualLayout>
                  <c:x val="-1.7644853216877641E-7"/>
                  <c:y val="5.8433261880001478E-3"/>
                </c:manualLayout>
              </c:layout>
              <c:dLblPos val="outEnd"/>
              <c:showLegendKey val="0"/>
              <c:showVal val="1"/>
              <c:showCatName val="0"/>
              <c:showSerName val="0"/>
              <c:showPercent val="0"/>
              <c:showBubbleSize val="0"/>
            </c:dLbl>
            <c:dLbl>
              <c:idx val="3"/>
              <c:layout>
                <c:manualLayout>
                  <c:x val="-2.5230758562454655E-2"/>
                  <c:y val="0.12120165646897002"/>
                </c:manualLayout>
              </c:layout>
              <c:dLblPos val="outEnd"/>
              <c:showLegendKey val="0"/>
              <c:showVal val="1"/>
              <c:showCatName val="0"/>
              <c:showSerName val="0"/>
              <c:showPercent val="0"/>
              <c:showBubbleSize val="0"/>
            </c:dLbl>
            <c:dLbl>
              <c:idx val="4"/>
              <c:layout>
                <c:manualLayout>
                  <c:x val="-2.2786380974016602E-2"/>
                  <c:y val="0.10938083024058937"/>
                </c:manualLayout>
              </c:layout>
              <c:dLblPos val="outEnd"/>
              <c:showLegendKey val="0"/>
              <c:showVal val="1"/>
              <c:showCatName val="0"/>
              <c:showSerName val="0"/>
              <c:showPercent val="0"/>
              <c:showBubbleSize val="0"/>
            </c:dLbl>
            <c:dLbl>
              <c:idx val="5"/>
              <c:layout>
                <c:manualLayout>
                  <c:x val="-1.8085974336202522E-2"/>
                  <c:y val="8.2110994884434033E-2"/>
                </c:manualLayout>
              </c:layout>
              <c:dLblPos val="outEnd"/>
              <c:showLegendKey val="0"/>
              <c:showVal val="1"/>
              <c:showCatName val="0"/>
              <c:showSerName val="0"/>
              <c:showPercent val="0"/>
              <c:showBubbleSize val="0"/>
            </c:dLbl>
            <c:spPr>
              <a:noFill/>
              <a:ln w="24268">
                <a:noFill/>
              </a:ln>
            </c:spPr>
            <c:txPr>
              <a:bodyPr/>
              <a:lstStyle/>
              <a:p>
                <a:pPr>
                  <a:defRPr sz="86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13666.3</c:v>
                </c:pt>
                <c:pt idx="1">
                  <c:v>9153</c:v>
                </c:pt>
                <c:pt idx="2">
                  <c:v>7621.9</c:v>
                </c:pt>
                <c:pt idx="3">
                  <c:v>7320.7</c:v>
                </c:pt>
                <c:pt idx="4">
                  <c:v>6893.7</c:v>
                </c:pt>
                <c:pt idx="5">
                  <c:v>5948.6</c:v>
                </c:pt>
              </c:numCache>
            </c:numRef>
          </c:val>
        </c:ser>
        <c:ser>
          <c:idx val="4"/>
          <c:order val="1"/>
          <c:tx>
            <c:v>прогнозные значения, I вариант</c:v>
          </c:tx>
          <c:spPr>
            <a:solidFill>
              <a:srgbClr val="FFCC00"/>
            </a:solidFill>
            <a:ln w="12134">
              <a:noFill/>
              <a:prstDash val="solid"/>
            </a:ln>
            <a:scene3d>
              <a:camera prst="orthographicFront"/>
              <a:lightRig rig="threePt" dir="t"/>
            </a:scene3d>
            <a:sp3d>
              <a:bevelT/>
            </a:sp3d>
          </c:spPr>
          <c:invertIfNegative val="0"/>
          <c:dLbls>
            <c:spPr>
              <a:noFill/>
              <a:ln w="24268">
                <a:noFill/>
              </a:ln>
            </c:spPr>
            <c:txPr>
              <a:bodyPr/>
              <a:lstStyle/>
              <a:p>
                <a:pPr>
                  <a:defRPr sz="551"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34">
              <a:noFill/>
              <a:prstDash val="solid"/>
            </a:ln>
            <a:scene3d>
              <a:camera prst="orthographicFront"/>
              <a:lightRig rig="threePt" dir="t"/>
            </a:scene3d>
            <a:sp3d>
              <a:bevelT/>
            </a:sp3d>
          </c:spPr>
          <c:invertIfNegative val="0"/>
          <c:dLbls>
            <c:dLbl>
              <c:idx val="3"/>
              <c:layout>
                <c:manualLayout>
                  <c:x val="4.9146868689607355E-3"/>
                  <c:y val="2.303989930414078E-3"/>
                </c:manualLayout>
              </c:layout>
              <c:spPr>
                <a:solidFill>
                  <a:srgbClr val="FFFFFF"/>
                </a:solidFill>
                <a:ln w="24268">
                  <a:noFill/>
                </a:ln>
              </c:spPr>
              <c:txPr>
                <a:bodyPr/>
                <a:lstStyle/>
                <a:p>
                  <a:pPr>
                    <a:defRPr sz="862"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4"/>
              <c:layout>
                <c:manualLayout>
                  <c:x val="2.8397052778041392E-3"/>
                  <c:y val="-3.0623556251653831E-3"/>
                </c:manualLayout>
              </c:layout>
              <c:spPr>
                <a:solidFill>
                  <a:srgbClr val="FFFFFF"/>
                </a:solidFill>
                <a:ln w="24268">
                  <a:noFill/>
                </a:ln>
              </c:spPr>
              <c:txPr>
                <a:bodyPr/>
                <a:lstStyle/>
                <a:p>
                  <a:pPr>
                    <a:defRPr sz="862"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5"/>
              <c:layout>
                <c:manualLayout>
                  <c:x val="-4.9620303486160619E-4"/>
                  <c:y val="-1.971579165683321E-3"/>
                </c:manualLayout>
              </c:layout>
              <c:spPr>
                <a:solidFill>
                  <a:srgbClr val="FFFFFF"/>
                </a:solidFill>
                <a:ln w="24268">
                  <a:noFill/>
                </a:ln>
              </c:spPr>
              <c:txPr>
                <a:bodyPr/>
                <a:lstStyle/>
                <a:p>
                  <a:pPr>
                    <a:defRPr sz="862"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spPr>
              <a:noFill/>
              <a:ln w="24268">
                <a:noFill/>
              </a:ln>
            </c:spPr>
            <c:txPr>
              <a:bodyPr/>
              <a:lstStyle/>
              <a:p>
                <a:pPr>
                  <a:defRPr sz="86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8603.4</c:v>
                </c:pt>
                <c:pt idx="4" formatCode="0.0">
                  <c:v>8969.7000000000007</c:v>
                </c:pt>
                <c:pt idx="5" formatCode="0.0">
                  <c:v>10145.700000000004</c:v>
                </c:pt>
              </c:numCache>
            </c:numRef>
          </c:val>
        </c:ser>
        <c:dLbls>
          <c:showLegendKey val="0"/>
          <c:showVal val="1"/>
          <c:showCatName val="0"/>
          <c:showSerName val="0"/>
          <c:showPercent val="0"/>
          <c:showBubbleSize val="0"/>
        </c:dLbls>
        <c:gapWidth val="150"/>
        <c:overlap val="55"/>
        <c:axId val="145427456"/>
        <c:axId val="145441920"/>
      </c:barChart>
      <c:lineChart>
        <c:grouping val="standard"/>
        <c:varyColors val="0"/>
        <c:ser>
          <c:idx val="2"/>
          <c:order val="3"/>
          <c:tx>
            <c:v>в % к предыдущему году, I вариант</c:v>
          </c:tx>
          <c:spPr>
            <a:ln w="24268">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2184294079427122E-2"/>
                  <c:y val="-3.5466204307392488E-2"/>
                </c:manualLayout>
              </c:layout>
              <c:dLblPos val="r"/>
              <c:showLegendKey val="0"/>
              <c:showVal val="1"/>
              <c:showCatName val="0"/>
              <c:showSerName val="0"/>
              <c:showPercent val="0"/>
              <c:showBubbleSize val="0"/>
            </c:dLbl>
            <c:dLbl>
              <c:idx val="1"/>
              <c:layout>
                <c:manualLayout>
                  <c:x val="-3.1691673260972393E-2"/>
                  <c:y val="-4.0352214595841797E-2"/>
                </c:manualLayout>
              </c:layout>
              <c:dLblPos val="r"/>
              <c:showLegendKey val="0"/>
              <c:showVal val="1"/>
              <c:showCatName val="0"/>
              <c:showSerName val="0"/>
              <c:showPercent val="0"/>
              <c:showBubbleSize val="0"/>
            </c:dLbl>
            <c:dLbl>
              <c:idx val="2"/>
              <c:layout>
                <c:manualLayout>
                  <c:x val="-3.5738187223865389E-2"/>
                  <c:y val="-4.0529611532233834E-2"/>
                </c:manualLayout>
              </c:layout>
              <c:dLblPos val="r"/>
              <c:showLegendKey val="0"/>
              <c:showVal val="1"/>
              <c:showCatName val="0"/>
              <c:showSerName val="0"/>
              <c:showPercent val="0"/>
              <c:showBubbleSize val="0"/>
            </c:dLbl>
            <c:dLbl>
              <c:idx val="3"/>
              <c:layout>
                <c:manualLayout>
                  <c:x val="-2.4701287885053647E-2"/>
                  <c:y val="4.1633828650035107E-2"/>
                </c:manualLayout>
              </c:layout>
              <c:dLblPos val="r"/>
              <c:showLegendKey val="0"/>
              <c:showVal val="1"/>
              <c:showCatName val="0"/>
              <c:showSerName val="0"/>
              <c:showPercent val="0"/>
              <c:showBubbleSize val="0"/>
            </c:dLbl>
            <c:dLbl>
              <c:idx val="4"/>
              <c:layout>
                <c:manualLayout>
                  <c:x val="-3.4283768112068645E-2"/>
                  <c:y val="4.107498531245074E-2"/>
                </c:manualLayout>
              </c:layout>
              <c:dLblPos val="r"/>
              <c:showLegendKey val="0"/>
              <c:showVal val="1"/>
              <c:showCatName val="0"/>
              <c:showSerName val="0"/>
              <c:showPercent val="0"/>
              <c:showBubbleSize val="0"/>
            </c:dLbl>
            <c:dLbl>
              <c:idx val="5"/>
              <c:layout>
                <c:manualLayout>
                  <c:x val="-3.0214139467488289E-2"/>
                  <c:y val="3.9489016579019112E-2"/>
                </c:manualLayout>
              </c:layout>
              <c:dLblPos val="r"/>
              <c:showLegendKey val="0"/>
              <c:showVal val="1"/>
              <c:showCatName val="0"/>
              <c:showSerName val="0"/>
              <c:showPercent val="0"/>
              <c:showBubbleSize val="0"/>
            </c:dLbl>
            <c:spPr>
              <a:noFill/>
              <a:ln w="24268">
                <a:noFill/>
              </a:ln>
            </c:spPr>
            <c:txPr>
              <a:bodyPr/>
              <a:lstStyle/>
              <a:p>
                <a:pPr>
                  <a:defRPr sz="76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97.2</c:v>
                </c:pt>
                <c:pt idx="1">
                  <c:v>70.3</c:v>
                </c:pt>
                <c:pt idx="2">
                  <c:v>83.3</c:v>
                </c:pt>
                <c:pt idx="3">
                  <c:v>96</c:v>
                </c:pt>
                <c:pt idx="4">
                  <c:v>94.2</c:v>
                </c:pt>
                <c:pt idx="5">
                  <c:v>86.3</c:v>
                </c:pt>
              </c:numCache>
            </c:numRef>
          </c:val>
          <c:smooth val="0"/>
        </c:ser>
        <c:ser>
          <c:idx val="3"/>
          <c:order val="4"/>
          <c:tx>
            <c:v>в % к предыдущему году, II вариант</c:v>
          </c:tx>
          <c:spPr>
            <a:ln w="24268">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924800717133009E-2"/>
                  <c:y val="-3.9575565649762855E-2"/>
                </c:manualLayout>
              </c:layout>
              <c:dLblPos val="r"/>
              <c:showLegendKey val="0"/>
              <c:showVal val="1"/>
              <c:showCatName val="0"/>
              <c:showSerName val="0"/>
              <c:showPercent val="0"/>
              <c:showBubbleSize val="0"/>
            </c:dLbl>
            <c:dLbl>
              <c:idx val="4"/>
              <c:layout>
                <c:manualLayout>
                  <c:x val="-3.4546336449361052E-2"/>
                  <c:y val="-4.3382291830856949E-2"/>
                </c:manualLayout>
              </c:layout>
              <c:dLblPos val="r"/>
              <c:showLegendKey val="0"/>
              <c:showVal val="1"/>
              <c:showCatName val="0"/>
              <c:showSerName val="0"/>
              <c:showPercent val="0"/>
              <c:showBubbleSize val="0"/>
            </c:dLbl>
            <c:dLbl>
              <c:idx val="5"/>
              <c:layout>
                <c:manualLayout>
                  <c:x val="-4.5380440573056312E-2"/>
                  <c:y val="-3.5098514049894683E-2"/>
                </c:manualLayout>
              </c:layout>
              <c:dLblPos val="r"/>
              <c:showLegendKey val="0"/>
              <c:showVal val="1"/>
              <c:showCatName val="0"/>
              <c:showSerName val="0"/>
              <c:showPercent val="0"/>
              <c:showBubbleSize val="0"/>
            </c:dLbl>
            <c:spPr>
              <a:noFill/>
              <a:ln w="24268">
                <a:noFill/>
              </a:ln>
            </c:spPr>
            <c:txPr>
              <a:bodyPr/>
              <a:lstStyle/>
              <a:p>
                <a:pPr>
                  <a:defRPr sz="76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112.9</c:v>
                </c:pt>
                <c:pt idx="4" formatCode="0.0">
                  <c:v>104.3</c:v>
                </c:pt>
                <c:pt idx="5" formatCode="0.0">
                  <c:v>113.1</c:v>
                </c:pt>
              </c:numCache>
            </c:numRef>
          </c:val>
          <c:smooth val="0"/>
        </c:ser>
        <c:dLbls>
          <c:showLegendKey val="0"/>
          <c:showVal val="1"/>
          <c:showCatName val="0"/>
          <c:showSerName val="0"/>
          <c:showPercent val="0"/>
          <c:showBubbleSize val="0"/>
        </c:dLbls>
        <c:marker val="1"/>
        <c:smooth val="0"/>
        <c:axId val="145443840"/>
        <c:axId val="144188544"/>
      </c:lineChart>
      <c:catAx>
        <c:axId val="145427456"/>
        <c:scaling>
          <c:orientation val="minMax"/>
        </c:scaling>
        <c:delete val="0"/>
        <c:axPos val="b"/>
        <c:title>
          <c:tx>
            <c:rich>
              <a:bodyPr/>
              <a:lstStyle/>
              <a:p>
                <a:pPr>
                  <a:defRPr sz="761" b="1" i="0" u="none" strike="noStrike" baseline="0">
                    <a:solidFill>
                      <a:srgbClr val="000000"/>
                    </a:solidFill>
                    <a:latin typeface="Arial Cyr"/>
                    <a:ea typeface="Arial Cyr"/>
                    <a:cs typeface="Arial Cyr"/>
                  </a:defRPr>
                </a:pPr>
                <a:r>
                  <a:rPr lang="ru-RU"/>
                  <a:t>год</a:t>
                </a:r>
              </a:p>
            </c:rich>
          </c:tx>
          <c:layout>
            <c:manualLayout>
              <c:xMode val="edge"/>
              <c:yMode val="edge"/>
              <c:x val="0.89598547106794157"/>
              <c:y val="0.77295902498454139"/>
            </c:manualLayout>
          </c:layout>
          <c:overlay val="0"/>
          <c:spPr>
            <a:noFill/>
            <a:ln w="24268">
              <a:noFill/>
            </a:ln>
          </c:spPr>
        </c:title>
        <c:numFmt formatCode="General" sourceLinked="1"/>
        <c:majorTickMark val="in"/>
        <c:minorTickMark val="none"/>
        <c:tickLblPos val="nextTo"/>
        <c:spPr>
          <a:ln w="3033">
            <a:solidFill>
              <a:srgbClr val="000000"/>
            </a:solidFill>
            <a:prstDash val="solid"/>
          </a:ln>
        </c:spPr>
        <c:txPr>
          <a:bodyPr rot="0" vert="horz"/>
          <a:lstStyle/>
          <a:p>
            <a:pPr>
              <a:defRPr sz="862" b="0" i="0" u="none" strike="noStrike" baseline="0">
                <a:solidFill>
                  <a:srgbClr val="000000"/>
                </a:solidFill>
                <a:latin typeface="Arial Cyr"/>
                <a:ea typeface="Arial Cyr"/>
                <a:cs typeface="Arial Cyr"/>
              </a:defRPr>
            </a:pPr>
            <a:endParaRPr lang="ru-RU"/>
          </a:p>
        </c:txPr>
        <c:crossAx val="145441920"/>
        <c:crosses val="autoZero"/>
        <c:auto val="1"/>
        <c:lblAlgn val="ctr"/>
        <c:lblOffset val="100"/>
        <c:tickLblSkip val="1"/>
        <c:tickMarkSkip val="1"/>
        <c:noMultiLvlLbl val="0"/>
      </c:catAx>
      <c:valAx>
        <c:axId val="145441920"/>
        <c:scaling>
          <c:orientation val="minMax"/>
          <c:max val="20000"/>
          <c:min val="4000"/>
        </c:scaling>
        <c:delete val="0"/>
        <c:axPos val="l"/>
        <c:title>
          <c:tx>
            <c:rich>
              <a:bodyPr rot="-60000" vert="horz"/>
              <a:lstStyle/>
              <a:p>
                <a:pPr algn="ctr">
                  <a:defRPr sz="800" b="1" i="0" u="none" strike="noStrike" baseline="0">
                    <a:solidFill>
                      <a:srgbClr val="000000"/>
                    </a:solidFill>
                    <a:latin typeface="Arial Cyr"/>
                    <a:ea typeface="Arial Cyr"/>
                    <a:cs typeface="Arial Cyr"/>
                  </a:defRPr>
                </a:pPr>
                <a:r>
                  <a:rPr lang="ru-RU" sz="700"/>
                  <a:t>млн. руб.</a:t>
                </a:r>
              </a:p>
            </c:rich>
          </c:tx>
          <c:layout>
            <c:manualLayout>
              <c:xMode val="edge"/>
              <c:yMode val="edge"/>
              <c:x val="1.8247656876616137E-3"/>
              <c:y val="1.4073616423990371E-2"/>
            </c:manualLayout>
          </c:layout>
          <c:overlay val="0"/>
          <c:spPr>
            <a:noFill/>
            <a:ln w="24268">
              <a:noFill/>
            </a:ln>
          </c:spPr>
        </c:title>
        <c:numFmt formatCode="0.0" sourceLinked="1"/>
        <c:majorTickMark val="in"/>
        <c:minorTickMark val="none"/>
        <c:tickLblPos val="nextTo"/>
        <c:spPr>
          <a:ln w="3033">
            <a:solidFill>
              <a:srgbClr val="000000"/>
            </a:solidFill>
            <a:prstDash val="solid"/>
          </a:ln>
        </c:spPr>
        <c:txPr>
          <a:bodyPr rot="0" vert="horz"/>
          <a:lstStyle/>
          <a:p>
            <a:pPr>
              <a:defRPr sz="862" b="0" i="0" u="none" strike="noStrike" baseline="0">
                <a:solidFill>
                  <a:srgbClr val="000000"/>
                </a:solidFill>
                <a:latin typeface="Arial Cyr"/>
                <a:ea typeface="Arial Cyr"/>
                <a:cs typeface="Arial Cyr"/>
              </a:defRPr>
            </a:pPr>
            <a:endParaRPr lang="ru-RU"/>
          </a:p>
        </c:txPr>
        <c:crossAx val="145427456"/>
        <c:crosses val="autoZero"/>
        <c:crossBetween val="between"/>
      </c:valAx>
      <c:catAx>
        <c:axId val="145443840"/>
        <c:scaling>
          <c:orientation val="minMax"/>
        </c:scaling>
        <c:delete val="1"/>
        <c:axPos val="b"/>
        <c:title>
          <c:tx>
            <c:rich>
              <a:bodyPr/>
              <a:lstStyle/>
              <a:p>
                <a:pPr>
                  <a:defRPr sz="800" b="1" i="0" u="none" strike="noStrike" baseline="0">
                    <a:solidFill>
                      <a:srgbClr val="000000"/>
                    </a:solidFill>
                    <a:latin typeface="Arial Cyr"/>
                    <a:ea typeface="Arial Cyr"/>
                    <a:cs typeface="Arial Cyr"/>
                  </a:defRPr>
                </a:pPr>
                <a:r>
                  <a:rPr lang="ru-RU" sz="800"/>
                  <a:t>%</a:t>
                </a:r>
              </a:p>
            </c:rich>
          </c:tx>
          <c:layout>
            <c:manualLayout>
              <c:xMode val="edge"/>
              <c:yMode val="edge"/>
              <c:x val="0.9691647580197057"/>
              <c:y val="0"/>
            </c:manualLayout>
          </c:layout>
          <c:overlay val="0"/>
          <c:spPr>
            <a:noFill/>
            <a:ln w="24268">
              <a:noFill/>
            </a:ln>
          </c:spPr>
        </c:title>
        <c:numFmt formatCode="General" sourceLinked="1"/>
        <c:majorTickMark val="out"/>
        <c:minorTickMark val="none"/>
        <c:tickLblPos val="none"/>
        <c:crossAx val="144188544"/>
        <c:crosses val="autoZero"/>
        <c:auto val="1"/>
        <c:lblAlgn val="ctr"/>
        <c:lblOffset val="100"/>
        <c:noMultiLvlLbl val="0"/>
      </c:catAx>
      <c:valAx>
        <c:axId val="144188544"/>
        <c:scaling>
          <c:orientation val="minMax"/>
          <c:min val="0"/>
        </c:scaling>
        <c:delete val="0"/>
        <c:axPos val="r"/>
        <c:numFmt formatCode="General" sourceLinked="1"/>
        <c:majorTickMark val="in"/>
        <c:minorTickMark val="none"/>
        <c:tickLblPos val="nextTo"/>
        <c:spPr>
          <a:ln w="3033">
            <a:solidFill>
              <a:srgbClr val="000000"/>
            </a:solidFill>
            <a:prstDash val="solid"/>
          </a:ln>
        </c:spPr>
        <c:txPr>
          <a:bodyPr rot="0" vert="horz"/>
          <a:lstStyle/>
          <a:p>
            <a:pPr>
              <a:defRPr sz="862" b="0" i="0" u="none" strike="noStrike" baseline="0">
                <a:solidFill>
                  <a:srgbClr val="000000"/>
                </a:solidFill>
                <a:latin typeface="Arial Cyr"/>
                <a:ea typeface="Arial Cyr"/>
                <a:cs typeface="Arial Cyr"/>
              </a:defRPr>
            </a:pPr>
            <a:endParaRPr lang="ru-RU"/>
          </a:p>
        </c:txPr>
        <c:crossAx val="145443840"/>
        <c:crosses val="max"/>
        <c:crossBetween val="between"/>
      </c:valAx>
      <c:spPr>
        <a:noFill/>
        <a:ln w="24329">
          <a:noFill/>
        </a:ln>
      </c:spPr>
    </c:plotArea>
    <c:legend>
      <c:legendPos val="r"/>
      <c:layout>
        <c:manualLayout>
          <c:xMode val="edge"/>
          <c:yMode val="edge"/>
          <c:x val="0.13503650572068437"/>
          <c:y val="0.82397943913606364"/>
          <c:w val="0.7445254256311058"/>
          <c:h val="0.16836716130266541"/>
        </c:manualLayout>
      </c:layout>
      <c:overlay val="0"/>
      <c:spPr>
        <a:noFill/>
        <a:ln w="24268">
          <a:noFill/>
        </a:ln>
      </c:spPr>
      <c:txPr>
        <a:bodyPr/>
        <a:lstStyle/>
        <a:p>
          <a:pPr>
            <a:defRPr sz="862"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51"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Лист11!$F$23</c:f>
              <c:strCache>
                <c:ptCount val="1"/>
                <c:pt idx="0">
                  <c:v>числ.насел.</c:v>
                </c:pt>
              </c:strCache>
            </c:strRef>
          </c:tx>
          <c:invertIfNegative val="0"/>
          <c:dLbls>
            <c:dLbl>
              <c:idx val="0"/>
              <c:layout>
                <c:manualLayout>
                  <c:x val="0"/>
                  <c:y val="9.2476996347158648E-3"/>
                </c:manualLayout>
              </c:layout>
              <c:showLegendKey val="0"/>
              <c:showVal val="1"/>
              <c:showCatName val="0"/>
              <c:showSerName val="0"/>
              <c:showPercent val="0"/>
              <c:showBubbleSize val="0"/>
            </c:dLbl>
            <c:dLbl>
              <c:idx val="2"/>
              <c:layout>
                <c:manualLayout>
                  <c:x val="0"/>
                  <c:y val="9.2476996347158648E-3"/>
                </c:manualLayout>
              </c:layout>
              <c:showLegendKey val="0"/>
              <c:showVal val="1"/>
              <c:showCatName val="0"/>
              <c:showSerName val="0"/>
              <c:showPercent val="0"/>
              <c:showBubbleSize val="0"/>
            </c:dLbl>
            <c:dLbl>
              <c:idx val="4"/>
              <c:layout>
                <c:manualLayout>
                  <c:x val="-2.5400993577034711E-3"/>
                  <c:y val="6.0465382992352804E-3"/>
                </c:manualLayout>
              </c:layout>
              <c:showLegendKey val="0"/>
              <c:showVal val="1"/>
              <c:showCatName val="0"/>
              <c:showSerName val="0"/>
              <c:showPercent val="0"/>
              <c:showBubbleSize val="0"/>
            </c:dLbl>
            <c:dLbl>
              <c:idx val="5"/>
              <c:layout>
                <c:manualLayout>
                  <c:x val="-2.5400993577034711E-3"/>
                  <c:y val="-4.8016483519176768E-3"/>
                </c:manualLayout>
              </c:layout>
              <c:showLegendKey val="0"/>
              <c:showVal val="1"/>
              <c:showCatName val="0"/>
              <c:showSerName val="0"/>
              <c:showPercent val="0"/>
              <c:showBubbleSize val="0"/>
            </c:dLbl>
            <c:dLbl>
              <c:idx val="6"/>
              <c:layout>
                <c:manualLayout>
                  <c:x val="0"/>
                  <c:y val="1.3871549452073821E-2"/>
                </c:manualLayout>
              </c:layout>
              <c:showLegendKey val="0"/>
              <c:showVal val="1"/>
              <c:showCatName val="0"/>
              <c:showSerName val="0"/>
              <c:showPercent val="0"/>
              <c:showBubbleSize val="0"/>
            </c:dLbl>
            <c:txPr>
              <a:bodyPr/>
              <a:lstStyle/>
              <a:p>
                <a:pPr>
                  <a:defRPr b="1"/>
                </a:pPr>
                <a:endParaRPr lang="ru-RU"/>
              </a:p>
            </c:txPr>
            <c:showLegendKey val="0"/>
            <c:showVal val="1"/>
            <c:showCatName val="0"/>
            <c:showSerName val="0"/>
            <c:showPercent val="0"/>
            <c:showBubbleSize val="0"/>
            <c:showLeaderLines val="0"/>
          </c:dLbls>
          <c:cat>
            <c:numRef>
              <c:f>Лист11!$J$22:$O$22</c:f>
              <c:numCache>
                <c:formatCode>General</c:formatCode>
                <c:ptCount val="6"/>
                <c:pt idx="0">
                  <c:v>2009</c:v>
                </c:pt>
                <c:pt idx="1">
                  <c:v>2010</c:v>
                </c:pt>
                <c:pt idx="2">
                  <c:v>2011</c:v>
                </c:pt>
                <c:pt idx="3">
                  <c:v>2012</c:v>
                </c:pt>
                <c:pt idx="4">
                  <c:v>2013</c:v>
                </c:pt>
                <c:pt idx="5">
                  <c:v>2014</c:v>
                </c:pt>
              </c:numCache>
            </c:numRef>
          </c:cat>
          <c:val>
            <c:numRef>
              <c:f>Лист11!$J$23:$O$23</c:f>
              <c:numCache>
                <c:formatCode>General</c:formatCode>
                <c:ptCount val="6"/>
                <c:pt idx="0">
                  <c:v>955.8</c:v>
                </c:pt>
                <c:pt idx="1">
                  <c:v>971.4</c:v>
                </c:pt>
                <c:pt idx="2">
                  <c:v>988.8</c:v>
                </c:pt>
                <c:pt idx="3">
                  <c:v>1007.7</c:v>
                </c:pt>
                <c:pt idx="4">
                  <c:v>1026.9000000000001</c:v>
                </c:pt>
                <c:pt idx="5">
                  <c:v>1044.9000000000001</c:v>
                </c:pt>
              </c:numCache>
            </c:numRef>
          </c:val>
        </c:ser>
        <c:dLbls>
          <c:showLegendKey val="0"/>
          <c:showVal val="0"/>
          <c:showCatName val="0"/>
          <c:showSerName val="0"/>
          <c:showPercent val="0"/>
          <c:showBubbleSize val="0"/>
        </c:dLbls>
        <c:gapWidth val="74"/>
        <c:axId val="187367424"/>
        <c:axId val="187368960"/>
      </c:barChart>
      <c:catAx>
        <c:axId val="187367424"/>
        <c:scaling>
          <c:orientation val="minMax"/>
        </c:scaling>
        <c:delete val="0"/>
        <c:axPos val="b"/>
        <c:numFmt formatCode="General" sourceLinked="1"/>
        <c:majorTickMark val="out"/>
        <c:minorTickMark val="none"/>
        <c:tickLblPos val="nextTo"/>
        <c:crossAx val="187368960"/>
        <c:crosses val="autoZero"/>
        <c:auto val="1"/>
        <c:lblAlgn val="ctr"/>
        <c:lblOffset val="100"/>
        <c:noMultiLvlLbl val="0"/>
      </c:catAx>
      <c:valAx>
        <c:axId val="187368960"/>
        <c:scaling>
          <c:orientation val="minMax"/>
        </c:scaling>
        <c:delete val="0"/>
        <c:axPos val="l"/>
        <c:majorGridlines/>
        <c:numFmt formatCode="General" sourceLinked="1"/>
        <c:majorTickMark val="out"/>
        <c:minorTickMark val="none"/>
        <c:tickLblPos val="nextTo"/>
        <c:crossAx val="187367424"/>
        <c:crosses val="autoZero"/>
        <c:crossBetween val="between"/>
      </c:valAx>
    </c:plotArea>
    <c:plotVisOnly val="1"/>
    <c:dispBlanksAs val="gap"/>
    <c:showDLblsOverMax val="0"/>
  </c:chart>
  <c:spPr>
    <a:noFill/>
    <a:ln>
      <a:noFill/>
    </a:ln>
  </c:spPr>
  <c:txPr>
    <a:bodyPr/>
    <a:lstStyle/>
    <a:p>
      <a:pPr>
        <a:defRPr sz="1000" b="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112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2134">
              <a:noFill/>
              <a:prstDash val="solid"/>
            </a:ln>
            <a:scene3d>
              <a:camera prst="orthographicFront"/>
              <a:lightRig rig="threePt" dir="t"/>
            </a:scene3d>
            <a:sp3d>
              <a:bevelT/>
            </a:sp3d>
          </c:spPr>
          <c:invertIfNegative val="0"/>
          <c:dPt>
            <c:idx val="3"/>
            <c:invertIfNegative val="0"/>
            <c:bubble3D val="0"/>
            <c:spPr>
              <a:solidFill>
                <a:srgbClr val="FFCC00"/>
              </a:solidFill>
              <a:ln w="12134">
                <a:noFill/>
                <a:prstDash val="solid"/>
              </a:ln>
              <a:scene3d>
                <a:camera prst="orthographicFront"/>
                <a:lightRig rig="threePt" dir="t"/>
              </a:scene3d>
              <a:sp3d>
                <a:bevelT/>
              </a:sp3d>
            </c:spPr>
          </c:dPt>
          <c:dPt>
            <c:idx val="4"/>
            <c:invertIfNegative val="0"/>
            <c:bubble3D val="0"/>
            <c:spPr>
              <a:solidFill>
                <a:srgbClr val="FFCC00"/>
              </a:solidFill>
              <a:ln w="12134">
                <a:noFill/>
                <a:prstDash val="solid"/>
              </a:ln>
              <a:scene3d>
                <a:camera prst="orthographicFront"/>
                <a:lightRig rig="threePt" dir="t"/>
              </a:scene3d>
              <a:sp3d>
                <a:bevelT/>
              </a:sp3d>
            </c:spPr>
          </c:dPt>
          <c:dPt>
            <c:idx val="5"/>
            <c:invertIfNegative val="0"/>
            <c:bubble3D val="0"/>
            <c:spPr>
              <a:solidFill>
                <a:srgbClr val="FFCC00"/>
              </a:solidFill>
              <a:ln w="12134">
                <a:noFill/>
                <a:prstDash val="solid"/>
              </a:ln>
              <a:scene3d>
                <a:camera prst="orthographicFront"/>
                <a:lightRig rig="threePt" dir="t"/>
              </a:scene3d>
              <a:sp3d>
                <a:bevelT/>
              </a:sp3d>
            </c:spPr>
          </c:dPt>
          <c:dLbls>
            <c:dLbl>
              <c:idx val="0"/>
              <c:layout>
                <c:manualLayout>
                  <c:x val="0"/>
                  <c:y val="1.0781671159029661E-2"/>
                </c:manualLayout>
              </c:layout>
              <c:dLblPos val="outEnd"/>
              <c:showLegendKey val="0"/>
              <c:showVal val="1"/>
              <c:showCatName val="0"/>
              <c:showSerName val="0"/>
              <c:showPercent val="0"/>
              <c:showBubbleSize val="0"/>
            </c:dLbl>
            <c:dLbl>
              <c:idx val="1"/>
              <c:layout>
                <c:manualLayout>
                  <c:x val="-1.7644853216877641E-7"/>
                  <c:y val="5.8433261880001478E-3"/>
                </c:manualLayout>
              </c:layout>
              <c:dLblPos val="outEnd"/>
              <c:showLegendKey val="0"/>
              <c:showVal val="1"/>
              <c:showCatName val="0"/>
              <c:showSerName val="0"/>
              <c:showPercent val="0"/>
              <c:showBubbleSize val="0"/>
            </c:dLbl>
            <c:dLbl>
              <c:idx val="3"/>
              <c:layout>
                <c:manualLayout>
                  <c:x val="-3.211369663129459E-2"/>
                  <c:y val="0.19034177948464887"/>
                </c:manualLayout>
              </c:layout>
              <c:dLblPos val="outEnd"/>
              <c:showLegendKey val="0"/>
              <c:showVal val="1"/>
              <c:showCatName val="0"/>
              <c:showSerName val="0"/>
              <c:showPercent val="0"/>
              <c:showBubbleSize val="0"/>
            </c:dLbl>
            <c:dLbl>
              <c:idx val="4"/>
              <c:layout>
                <c:manualLayout>
                  <c:x val="-2.2784718118763751E-2"/>
                  <c:y val="0.20691062216045791"/>
                </c:manualLayout>
              </c:layout>
              <c:dLblPos val="outEnd"/>
              <c:showLegendKey val="0"/>
              <c:showVal val="1"/>
              <c:showCatName val="0"/>
              <c:showSerName val="0"/>
              <c:showPercent val="0"/>
              <c:showBubbleSize val="0"/>
            </c:dLbl>
            <c:dLbl>
              <c:idx val="5"/>
              <c:layout>
                <c:manualLayout>
                  <c:x val="-2.731063175540991E-2"/>
                  <c:y val="0.23060950377004888"/>
                </c:manualLayout>
              </c:layout>
              <c:dLblPos val="outEnd"/>
              <c:showLegendKey val="0"/>
              <c:showVal val="1"/>
              <c:showCatName val="0"/>
              <c:showSerName val="0"/>
              <c:showPercent val="0"/>
              <c:showBubbleSize val="0"/>
            </c:dLbl>
            <c:spPr>
              <a:noFill/>
              <a:ln w="24268">
                <a:noFill/>
              </a:ln>
            </c:spPr>
            <c:txPr>
              <a:bodyPr/>
              <a:lstStyle/>
              <a:p>
                <a:pPr>
                  <a:defRPr sz="86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208288.6</c:v>
                </c:pt>
                <c:pt idx="1">
                  <c:v>256063.1</c:v>
                </c:pt>
                <c:pt idx="2">
                  <c:v>328381</c:v>
                </c:pt>
                <c:pt idx="3">
                  <c:v>323229.3</c:v>
                </c:pt>
                <c:pt idx="4">
                  <c:v>322999.7</c:v>
                </c:pt>
                <c:pt idx="5">
                  <c:v>327012.2</c:v>
                </c:pt>
              </c:numCache>
            </c:numRef>
          </c:val>
        </c:ser>
        <c:ser>
          <c:idx val="4"/>
          <c:order val="1"/>
          <c:tx>
            <c:v>прогнозные значения, I вариант</c:v>
          </c:tx>
          <c:spPr>
            <a:solidFill>
              <a:srgbClr val="FFCC00"/>
            </a:solidFill>
            <a:ln w="12134">
              <a:noFill/>
              <a:prstDash val="solid"/>
            </a:ln>
            <a:scene3d>
              <a:camera prst="orthographicFront"/>
              <a:lightRig rig="threePt" dir="t"/>
            </a:scene3d>
            <a:sp3d>
              <a:bevelT/>
            </a:sp3d>
          </c:spPr>
          <c:invertIfNegative val="0"/>
          <c:dLbls>
            <c:spPr>
              <a:noFill/>
              <a:ln w="24268">
                <a:noFill/>
              </a:ln>
            </c:spPr>
            <c:txPr>
              <a:bodyPr/>
              <a:lstStyle/>
              <a:p>
                <a:pPr>
                  <a:defRPr sz="551"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34">
              <a:noFill/>
              <a:prstDash val="solid"/>
            </a:ln>
            <a:scene3d>
              <a:camera prst="orthographicFront"/>
              <a:lightRig rig="threePt" dir="t"/>
            </a:scene3d>
            <a:sp3d>
              <a:bevelT/>
            </a:sp3d>
          </c:spPr>
          <c:invertIfNegative val="0"/>
          <c:dLbls>
            <c:dLbl>
              <c:idx val="3"/>
              <c:layout>
                <c:manualLayout>
                  <c:x val="2.6197930078018369E-3"/>
                  <c:y val="5.9370507841834388E-3"/>
                </c:manualLayout>
              </c:layout>
              <c:spPr>
                <a:solidFill>
                  <a:srgbClr val="FFFFFF"/>
                </a:solidFill>
                <a:ln w="24268">
                  <a:noFill/>
                </a:ln>
              </c:spPr>
              <c:txPr>
                <a:bodyPr/>
                <a:lstStyle/>
                <a:p>
                  <a:pPr>
                    <a:defRPr sz="862"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4"/>
              <c:layout>
                <c:manualLayout>
                  <c:x val="5.4481141664520854E-4"/>
                  <c:y val="5.7041916082012313E-4"/>
                </c:manualLayout>
              </c:layout>
              <c:spPr>
                <a:solidFill>
                  <a:srgbClr val="FFFFFF"/>
                </a:solidFill>
                <a:ln w="24268">
                  <a:noFill/>
                </a:ln>
              </c:spPr>
              <c:txPr>
                <a:bodyPr/>
                <a:lstStyle/>
                <a:p>
                  <a:pPr>
                    <a:defRPr sz="862"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5"/>
              <c:layout>
                <c:manualLayout>
                  <c:x val="-4.9620303486160619E-4"/>
                  <c:y val="1.6614816880859587E-3"/>
                </c:manualLayout>
              </c:layout>
              <c:spPr>
                <a:solidFill>
                  <a:srgbClr val="FFFFFF"/>
                </a:solidFill>
                <a:ln w="24268">
                  <a:noFill/>
                </a:ln>
              </c:spPr>
              <c:txPr>
                <a:bodyPr/>
                <a:lstStyle/>
                <a:p>
                  <a:pPr>
                    <a:defRPr sz="862"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spPr>
              <a:noFill/>
              <a:ln w="24268">
                <a:noFill/>
              </a:ln>
            </c:spPr>
            <c:txPr>
              <a:bodyPr/>
              <a:lstStyle/>
              <a:p>
                <a:pPr>
                  <a:defRPr sz="86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335131.2</c:v>
                </c:pt>
                <c:pt idx="4" formatCode="0.0">
                  <c:v>344919.9</c:v>
                </c:pt>
                <c:pt idx="5" formatCode="0.0">
                  <c:v>360217.3</c:v>
                </c:pt>
              </c:numCache>
            </c:numRef>
          </c:val>
        </c:ser>
        <c:dLbls>
          <c:showLegendKey val="0"/>
          <c:showVal val="1"/>
          <c:showCatName val="0"/>
          <c:showSerName val="0"/>
          <c:showPercent val="0"/>
          <c:showBubbleSize val="0"/>
        </c:dLbls>
        <c:gapWidth val="150"/>
        <c:overlap val="55"/>
        <c:axId val="145757696"/>
        <c:axId val="145759616"/>
      </c:barChart>
      <c:lineChart>
        <c:grouping val="standard"/>
        <c:varyColors val="0"/>
        <c:ser>
          <c:idx val="2"/>
          <c:order val="3"/>
          <c:tx>
            <c:v>в % к предыдущему году, I вариант</c:v>
          </c:tx>
          <c:spPr>
            <a:ln w="24268">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6919664986828924E-2"/>
                  <c:y val="4.2903990951764802E-2"/>
                </c:manualLayout>
              </c:layout>
              <c:dLblPos val="r"/>
              <c:showLegendKey val="0"/>
              <c:showVal val="1"/>
              <c:showCatName val="0"/>
              <c:showSerName val="0"/>
              <c:showPercent val="0"/>
              <c:showBubbleSize val="0"/>
            </c:dLbl>
            <c:dLbl>
              <c:idx val="1"/>
              <c:layout>
                <c:manualLayout>
                  <c:x val="-3.6485693460255063E-2"/>
                  <c:y val="4.2097922576779044E-2"/>
                </c:manualLayout>
              </c:layout>
              <c:dLblPos val="r"/>
              <c:showLegendKey val="0"/>
              <c:showVal val="1"/>
              <c:showCatName val="0"/>
              <c:showSerName val="0"/>
              <c:showPercent val="0"/>
              <c:showBubbleSize val="0"/>
            </c:dLbl>
            <c:dLbl>
              <c:idx val="2"/>
              <c:layout>
                <c:manualLayout>
                  <c:x val="-4.9845375840111124E-2"/>
                  <c:y val="4.0893828480080885E-2"/>
                </c:manualLayout>
              </c:layout>
              <c:dLblPos val="r"/>
              <c:showLegendKey val="0"/>
              <c:showVal val="1"/>
              <c:showCatName val="0"/>
              <c:showSerName val="0"/>
              <c:showPercent val="0"/>
              <c:showBubbleSize val="0"/>
            </c:dLbl>
            <c:dLbl>
              <c:idx val="3"/>
              <c:layout>
                <c:manualLayout>
                  <c:x val="-3.8470552626704811E-2"/>
                  <c:y val="3.7974067955402042E-2"/>
                </c:manualLayout>
              </c:layout>
              <c:dLblPos val="r"/>
              <c:showLegendKey val="0"/>
              <c:showVal val="1"/>
              <c:showCatName val="0"/>
              <c:showSerName val="0"/>
              <c:showPercent val="0"/>
              <c:showBubbleSize val="0"/>
            </c:dLbl>
            <c:dLbl>
              <c:idx val="4"/>
              <c:layout>
                <c:manualLayout>
                  <c:x val="-3.4292761597571386E-2"/>
                  <c:y val="3.7415663641499987E-2"/>
                </c:manualLayout>
              </c:layout>
              <c:dLblPos val="r"/>
              <c:showLegendKey val="0"/>
              <c:showVal val="1"/>
              <c:showCatName val="0"/>
              <c:showSerName val="0"/>
              <c:showPercent val="0"/>
              <c:showBubbleSize val="0"/>
            </c:dLbl>
            <c:dLbl>
              <c:idx val="5"/>
              <c:layout>
                <c:manualLayout>
                  <c:x val="-4.1696053053609294E-2"/>
                  <c:y val="3.5829703848326858E-2"/>
                </c:manualLayout>
              </c:layout>
              <c:dLblPos val="r"/>
              <c:showLegendKey val="0"/>
              <c:showVal val="1"/>
              <c:showCatName val="0"/>
              <c:showSerName val="0"/>
              <c:showPercent val="0"/>
              <c:showBubbleSize val="0"/>
            </c:dLbl>
            <c:spPr>
              <a:noFill/>
              <a:ln w="24268">
                <a:noFill/>
              </a:ln>
            </c:spPr>
            <c:txPr>
              <a:bodyPr/>
              <a:lstStyle/>
              <a:p>
                <a:pPr>
                  <a:defRPr sz="76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104.7</c:v>
                </c:pt>
                <c:pt idx="1">
                  <c:v>121.5</c:v>
                </c:pt>
                <c:pt idx="2">
                  <c:v>128.19999999999999</c:v>
                </c:pt>
                <c:pt idx="3">
                  <c:v>98.4</c:v>
                </c:pt>
                <c:pt idx="4">
                  <c:v>99.9</c:v>
                </c:pt>
                <c:pt idx="5">
                  <c:v>101.2</c:v>
                </c:pt>
              </c:numCache>
            </c:numRef>
          </c:val>
          <c:smooth val="0"/>
        </c:ser>
        <c:ser>
          <c:idx val="3"/>
          <c:order val="4"/>
          <c:tx>
            <c:v>в % к предыдущему году, II вариант</c:v>
          </c:tx>
          <c:spPr>
            <a:ln w="24268">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2378241876391996E-2"/>
                  <c:y val="-3.9575761476681896E-2"/>
                </c:manualLayout>
              </c:layout>
              <c:dLblPos val="r"/>
              <c:showLegendKey val="0"/>
              <c:showVal val="1"/>
              <c:showCatName val="0"/>
              <c:showSerName val="0"/>
              <c:showPercent val="0"/>
              <c:showBubbleSize val="0"/>
            </c:dLbl>
            <c:dLbl>
              <c:idx val="4"/>
              <c:layout>
                <c:manualLayout>
                  <c:x val="-3.685762171294845E-2"/>
                  <c:y val="-3.9735673367804612E-2"/>
                </c:manualLayout>
              </c:layout>
              <c:dLblPos val="r"/>
              <c:showLegendKey val="0"/>
              <c:showVal val="1"/>
              <c:showCatName val="0"/>
              <c:showSerName val="0"/>
              <c:showPercent val="0"/>
              <c:showBubbleSize val="0"/>
            </c:dLbl>
            <c:dLbl>
              <c:idx val="5"/>
              <c:layout>
                <c:manualLayout>
                  <c:x val="-3.8516450503927969E-2"/>
                  <c:y val="-4.2364636300571752E-2"/>
                </c:manualLayout>
              </c:layout>
              <c:dLblPos val="r"/>
              <c:showLegendKey val="0"/>
              <c:showVal val="1"/>
              <c:showCatName val="0"/>
              <c:showSerName val="0"/>
              <c:showPercent val="0"/>
              <c:showBubbleSize val="0"/>
            </c:dLbl>
            <c:spPr>
              <a:noFill/>
              <a:ln w="24268">
                <a:noFill/>
              </a:ln>
            </c:spPr>
            <c:txPr>
              <a:bodyPr/>
              <a:lstStyle/>
              <a:p>
                <a:pPr>
                  <a:defRPr sz="76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102.1</c:v>
                </c:pt>
                <c:pt idx="4" formatCode="0.0">
                  <c:v>102.9</c:v>
                </c:pt>
                <c:pt idx="5" formatCode="0.0">
                  <c:v>104.4</c:v>
                </c:pt>
              </c:numCache>
            </c:numRef>
          </c:val>
          <c:smooth val="0"/>
        </c:ser>
        <c:dLbls>
          <c:showLegendKey val="0"/>
          <c:showVal val="1"/>
          <c:showCatName val="0"/>
          <c:showSerName val="0"/>
          <c:showPercent val="0"/>
          <c:showBubbleSize val="0"/>
        </c:dLbls>
        <c:marker val="1"/>
        <c:smooth val="0"/>
        <c:axId val="145794560"/>
        <c:axId val="145796480"/>
      </c:lineChart>
      <c:catAx>
        <c:axId val="145757696"/>
        <c:scaling>
          <c:orientation val="minMax"/>
        </c:scaling>
        <c:delete val="0"/>
        <c:axPos val="b"/>
        <c:title>
          <c:tx>
            <c:rich>
              <a:bodyPr/>
              <a:lstStyle/>
              <a:p>
                <a:pPr>
                  <a:defRPr sz="761" b="1" i="0" u="none" strike="noStrike" baseline="0">
                    <a:solidFill>
                      <a:srgbClr val="000000"/>
                    </a:solidFill>
                    <a:latin typeface="Arial Cyr"/>
                    <a:ea typeface="Arial Cyr"/>
                    <a:cs typeface="Arial Cyr"/>
                  </a:defRPr>
                </a:pPr>
                <a:r>
                  <a:rPr lang="ru-RU"/>
                  <a:t>год</a:t>
                </a:r>
              </a:p>
            </c:rich>
          </c:tx>
          <c:layout>
            <c:manualLayout>
              <c:xMode val="edge"/>
              <c:yMode val="edge"/>
              <c:x val="0.89598547106794157"/>
              <c:y val="0.77295902498454139"/>
            </c:manualLayout>
          </c:layout>
          <c:overlay val="0"/>
          <c:spPr>
            <a:noFill/>
            <a:ln w="24268">
              <a:noFill/>
            </a:ln>
          </c:spPr>
        </c:title>
        <c:numFmt formatCode="General" sourceLinked="1"/>
        <c:majorTickMark val="in"/>
        <c:minorTickMark val="none"/>
        <c:tickLblPos val="nextTo"/>
        <c:spPr>
          <a:ln w="3033">
            <a:solidFill>
              <a:srgbClr val="000000"/>
            </a:solidFill>
            <a:prstDash val="solid"/>
          </a:ln>
        </c:spPr>
        <c:txPr>
          <a:bodyPr rot="0" vert="horz"/>
          <a:lstStyle/>
          <a:p>
            <a:pPr>
              <a:defRPr sz="862" b="0" i="0" u="none" strike="noStrike" baseline="0">
                <a:solidFill>
                  <a:srgbClr val="000000"/>
                </a:solidFill>
                <a:latin typeface="Arial Cyr"/>
                <a:ea typeface="Arial Cyr"/>
                <a:cs typeface="Arial Cyr"/>
              </a:defRPr>
            </a:pPr>
            <a:endParaRPr lang="ru-RU"/>
          </a:p>
        </c:txPr>
        <c:crossAx val="145759616"/>
        <c:crosses val="autoZero"/>
        <c:auto val="1"/>
        <c:lblAlgn val="ctr"/>
        <c:lblOffset val="100"/>
        <c:tickLblSkip val="1"/>
        <c:tickMarkSkip val="1"/>
        <c:noMultiLvlLbl val="0"/>
      </c:catAx>
      <c:valAx>
        <c:axId val="145759616"/>
        <c:scaling>
          <c:orientation val="minMax"/>
          <c:max val="480000"/>
          <c:min val="180000"/>
        </c:scaling>
        <c:delete val="0"/>
        <c:axPos val="l"/>
        <c:title>
          <c:tx>
            <c:rich>
              <a:bodyPr rot="-60000" vert="horz"/>
              <a:lstStyle/>
              <a:p>
                <a:pPr algn="ctr">
                  <a:defRPr sz="900" b="1" i="0" u="none" strike="noStrike" baseline="0">
                    <a:solidFill>
                      <a:srgbClr val="000000"/>
                    </a:solidFill>
                    <a:latin typeface="Arial Cyr"/>
                    <a:ea typeface="Arial Cyr"/>
                    <a:cs typeface="Arial Cyr"/>
                  </a:defRPr>
                </a:pPr>
                <a:r>
                  <a:rPr lang="ru-RU" sz="700"/>
                  <a:t>млн. руб.</a:t>
                </a:r>
              </a:p>
            </c:rich>
          </c:tx>
          <c:layout>
            <c:manualLayout>
              <c:xMode val="edge"/>
              <c:yMode val="edge"/>
              <c:x val="1.5882298573044896E-2"/>
              <c:y val="2.4398400153208127E-3"/>
            </c:manualLayout>
          </c:layout>
          <c:overlay val="0"/>
          <c:spPr>
            <a:noFill/>
            <a:ln w="24268">
              <a:noFill/>
            </a:ln>
          </c:spPr>
        </c:title>
        <c:numFmt formatCode="0.0" sourceLinked="1"/>
        <c:majorTickMark val="in"/>
        <c:minorTickMark val="none"/>
        <c:tickLblPos val="nextTo"/>
        <c:spPr>
          <a:ln w="3033">
            <a:solidFill>
              <a:srgbClr val="000000"/>
            </a:solidFill>
            <a:prstDash val="solid"/>
          </a:ln>
        </c:spPr>
        <c:txPr>
          <a:bodyPr rot="0" vert="horz"/>
          <a:lstStyle/>
          <a:p>
            <a:pPr>
              <a:defRPr sz="862" b="0" i="0" u="none" strike="noStrike" baseline="0">
                <a:solidFill>
                  <a:srgbClr val="000000"/>
                </a:solidFill>
                <a:latin typeface="Arial Cyr"/>
                <a:ea typeface="Arial Cyr"/>
                <a:cs typeface="Arial Cyr"/>
              </a:defRPr>
            </a:pPr>
            <a:endParaRPr lang="ru-RU"/>
          </a:p>
        </c:txPr>
        <c:crossAx val="145757696"/>
        <c:crosses val="autoZero"/>
        <c:crossBetween val="between"/>
        <c:majorUnit val="40000"/>
        <c:minorUnit val="1000"/>
      </c:valAx>
      <c:catAx>
        <c:axId val="145794560"/>
        <c:scaling>
          <c:orientation val="minMax"/>
        </c:scaling>
        <c:delete val="1"/>
        <c:axPos val="b"/>
        <c:title>
          <c:tx>
            <c:rich>
              <a:bodyPr/>
              <a:lstStyle/>
              <a:p>
                <a:pPr>
                  <a:defRPr sz="700" b="1" i="0" u="none" strike="noStrike" baseline="0">
                    <a:solidFill>
                      <a:srgbClr val="000000"/>
                    </a:solidFill>
                    <a:latin typeface="Arial Cyr"/>
                    <a:ea typeface="Arial Cyr"/>
                    <a:cs typeface="Arial Cyr"/>
                  </a:defRPr>
                </a:pPr>
                <a:r>
                  <a:rPr lang="ru-RU" sz="700"/>
                  <a:t>%</a:t>
                </a:r>
              </a:p>
            </c:rich>
          </c:tx>
          <c:layout>
            <c:manualLayout>
              <c:xMode val="edge"/>
              <c:yMode val="edge"/>
              <c:x val="0.9232668807965233"/>
              <c:y val="0"/>
            </c:manualLayout>
          </c:layout>
          <c:overlay val="0"/>
          <c:spPr>
            <a:noFill/>
            <a:ln w="24268">
              <a:noFill/>
            </a:ln>
          </c:spPr>
        </c:title>
        <c:numFmt formatCode="General" sourceLinked="1"/>
        <c:majorTickMark val="out"/>
        <c:minorTickMark val="none"/>
        <c:tickLblPos val="none"/>
        <c:crossAx val="145796480"/>
        <c:crosses val="autoZero"/>
        <c:auto val="1"/>
        <c:lblAlgn val="ctr"/>
        <c:lblOffset val="100"/>
        <c:noMultiLvlLbl val="0"/>
      </c:catAx>
      <c:valAx>
        <c:axId val="145796480"/>
        <c:scaling>
          <c:orientation val="minMax"/>
          <c:max val="130"/>
          <c:min val="0"/>
        </c:scaling>
        <c:delete val="0"/>
        <c:axPos val="r"/>
        <c:numFmt formatCode="General" sourceLinked="1"/>
        <c:majorTickMark val="in"/>
        <c:minorTickMark val="none"/>
        <c:tickLblPos val="nextTo"/>
        <c:spPr>
          <a:ln w="3033">
            <a:solidFill>
              <a:srgbClr val="000000"/>
            </a:solidFill>
            <a:prstDash val="solid"/>
          </a:ln>
        </c:spPr>
        <c:txPr>
          <a:bodyPr rot="0" vert="horz"/>
          <a:lstStyle/>
          <a:p>
            <a:pPr>
              <a:defRPr sz="862" b="0" i="0" u="none" strike="noStrike" baseline="0">
                <a:solidFill>
                  <a:srgbClr val="000000"/>
                </a:solidFill>
                <a:latin typeface="Arial Cyr"/>
                <a:ea typeface="Arial Cyr"/>
                <a:cs typeface="Arial Cyr"/>
              </a:defRPr>
            </a:pPr>
            <a:endParaRPr lang="ru-RU"/>
          </a:p>
        </c:txPr>
        <c:crossAx val="145794560"/>
        <c:crosses val="max"/>
        <c:crossBetween val="between"/>
        <c:majorUnit val="20"/>
      </c:valAx>
      <c:spPr>
        <a:noFill/>
        <a:ln w="24329">
          <a:noFill/>
        </a:ln>
      </c:spPr>
    </c:plotArea>
    <c:legend>
      <c:legendPos val="r"/>
      <c:layout>
        <c:manualLayout>
          <c:xMode val="edge"/>
          <c:yMode val="edge"/>
          <c:x val="0.13503650572068437"/>
          <c:y val="0.82397943913606364"/>
          <c:w val="0.7445254256311058"/>
          <c:h val="0.16836716130266541"/>
        </c:manualLayout>
      </c:layout>
      <c:overlay val="0"/>
      <c:spPr>
        <a:noFill/>
        <a:ln w="24268">
          <a:noFill/>
        </a:ln>
      </c:spPr>
      <c:txPr>
        <a:bodyPr/>
        <a:lstStyle/>
        <a:p>
          <a:pPr>
            <a:defRPr sz="862"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51"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112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2134">
              <a:noFill/>
              <a:prstDash val="solid"/>
            </a:ln>
            <a:scene3d>
              <a:camera prst="orthographicFront"/>
              <a:lightRig rig="threePt" dir="t"/>
            </a:scene3d>
            <a:sp3d>
              <a:bevelT/>
            </a:sp3d>
          </c:spPr>
          <c:invertIfNegative val="0"/>
          <c:dPt>
            <c:idx val="3"/>
            <c:invertIfNegative val="0"/>
            <c:bubble3D val="0"/>
            <c:spPr>
              <a:solidFill>
                <a:srgbClr val="FFCC00"/>
              </a:solidFill>
              <a:ln w="12134">
                <a:noFill/>
                <a:prstDash val="solid"/>
              </a:ln>
              <a:scene3d>
                <a:camera prst="orthographicFront"/>
                <a:lightRig rig="threePt" dir="t"/>
              </a:scene3d>
              <a:sp3d>
                <a:bevelT/>
              </a:sp3d>
            </c:spPr>
          </c:dPt>
          <c:dPt>
            <c:idx val="4"/>
            <c:invertIfNegative val="0"/>
            <c:bubble3D val="0"/>
            <c:spPr>
              <a:solidFill>
                <a:srgbClr val="FFCC00"/>
              </a:solidFill>
              <a:ln w="12134">
                <a:noFill/>
                <a:prstDash val="solid"/>
              </a:ln>
              <a:scene3d>
                <a:camera prst="orthographicFront"/>
                <a:lightRig rig="threePt" dir="t"/>
              </a:scene3d>
              <a:sp3d>
                <a:bevelT/>
              </a:sp3d>
            </c:spPr>
          </c:dPt>
          <c:dPt>
            <c:idx val="5"/>
            <c:invertIfNegative val="0"/>
            <c:bubble3D val="0"/>
            <c:spPr>
              <a:solidFill>
                <a:srgbClr val="FFCC00"/>
              </a:solidFill>
              <a:ln w="12134">
                <a:noFill/>
                <a:prstDash val="solid"/>
              </a:ln>
              <a:scene3d>
                <a:camera prst="orthographicFront"/>
                <a:lightRig rig="threePt" dir="t"/>
              </a:scene3d>
              <a:sp3d>
                <a:bevelT/>
              </a:sp3d>
            </c:spPr>
          </c:dPt>
          <c:dLbls>
            <c:dLbl>
              <c:idx val="0"/>
              <c:layout>
                <c:manualLayout>
                  <c:x val="0"/>
                  <c:y val="1.0781671159029661E-2"/>
                </c:manualLayout>
              </c:layout>
              <c:dLblPos val="outEnd"/>
              <c:showLegendKey val="0"/>
              <c:showVal val="1"/>
              <c:showCatName val="0"/>
              <c:showSerName val="0"/>
              <c:showPercent val="0"/>
              <c:showBubbleSize val="0"/>
            </c:dLbl>
            <c:dLbl>
              <c:idx val="1"/>
              <c:layout>
                <c:manualLayout>
                  <c:x val="-1.7644853216877641E-7"/>
                  <c:y val="5.8433261880001478E-3"/>
                </c:manualLayout>
              </c:layout>
              <c:dLblPos val="outEnd"/>
              <c:showLegendKey val="0"/>
              <c:showVal val="1"/>
              <c:showCatName val="0"/>
              <c:showSerName val="0"/>
              <c:showPercent val="0"/>
              <c:showBubbleSize val="0"/>
            </c:dLbl>
            <c:dLbl>
              <c:idx val="3"/>
              <c:layout>
                <c:manualLayout>
                  <c:x val="-3.211369663129459E-2"/>
                  <c:y val="0.19034177948464887"/>
                </c:manualLayout>
              </c:layout>
              <c:dLblPos val="outEnd"/>
              <c:showLegendKey val="0"/>
              <c:showVal val="1"/>
              <c:showCatName val="0"/>
              <c:showSerName val="0"/>
              <c:showPercent val="0"/>
              <c:showBubbleSize val="0"/>
            </c:dLbl>
            <c:dLbl>
              <c:idx val="4"/>
              <c:layout>
                <c:manualLayout>
                  <c:x val="-2.278468203522754E-2"/>
                  <c:y val="0.23310233359794727"/>
                </c:manualLayout>
              </c:layout>
              <c:dLblPos val="outEnd"/>
              <c:showLegendKey val="0"/>
              <c:showVal val="1"/>
              <c:showCatName val="0"/>
              <c:showSerName val="0"/>
              <c:showPercent val="0"/>
              <c:showBubbleSize val="0"/>
            </c:dLbl>
            <c:dLbl>
              <c:idx val="5"/>
              <c:layout>
                <c:manualLayout>
                  <c:x val="-2.4967541707888924E-2"/>
                  <c:y val="0.25680076094030663"/>
                </c:manualLayout>
              </c:layout>
              <c:dLblPos val="outEnd"/>
              <c:showLegendKey val="0"/>
              <c:showVal val="1"/>
              <c:showCatName val="0"/>
              <c:showSerName val="0"/>
              <c:showPercent val="0"/>
              <c:showBubbleSize val="0"/>
            </c:dLbl>
            <c:spPr>
              <a:noFill/>
              <a:ln w="24268">
                <a:noFill/>
              </a:ln>
            </c:spPr>
            <c:txPr>
              <a:bodyPr/>
              <a:lstStyle/>
              <a:p>
                <a:pPr>
                  <a:defRPr sz="86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14774.8</c:v>
                </c:pt>
                <c:pt idx="1">
                  <c:v>14887.3</c:v>
                </c:pt>
                <c:pt idx="2">
                  <c:v>14412.6</c:v>
                </c:pt>
                <c:pt idx="3">
                  <c:v>15363.8</c:v>
                </c:pt>
                <c:pt idx="4">
                  <c:v>16256.6</c:v>
                </c:pt>
                <c:pt idx="5">
                  <c:v>17221</c:v>
                </c:pt>
              </c:numCache>
            </c:numRef>
          </c:val>
        </c:ser>
        <c:ser>
          <c:idx val="4"/>
          <c:order val="1"/>
          <c:tx>
            <c:v>прогнозные значения, I вариант</c:v>
          </c:tx>
          <c:spPr>
            <a:solidFill>
              <a:srgbClr val="FFCC00"/>
            </a:solidFill>
            <a:ln w="12134">
              <a:noFill/>
              <a:prstDash val="solid"/>
            </a:ln>
            <a:scene3d>
              <a:camera prst="orthographicFront"/>
              <a:lightRig rig="threePt" dir="t"/>
            </a:scene3d>
            <a:sp3d>
              <a:bevelT/>
            </a:sp3d>
          </c:spPr>
          <c:invertIfNegative val="0"/>
          <c:dLbls>
            <c:spPr>
              <a:noFill/>
              <a:ln w="24268">
                <a:noFill/>
              </a:ln>
            </c:spPr>
            <c:txPr>
              <a:bodyPr/>
              <a:lstStyle/>
              <a:p>
                <a:pPr>
                  <a:defRPr sz="551"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34">
              <a:noFill/>
              <a:prstDash val="solid"/>
            </a:ln>
            <a:scene3d>
              <a:camera prst="orthographicFront"/>
              <a:lightRig rig="threePt" dir="t"/>
            </a:scene3d>
            <a:sp3d>
              <a:bevelT/>
            </a:sp3d>
          </c:spPr>
          <c:invertIfNegative val="0"/>
          <c:dLbls>
            <c:dLbl>
              <c:idx val="3"/>
              <c:layout>
                <c:manualLayout>
                  <c:x val="2.6197930078018369E-3"/>
                  <c:y val="5.9370507841834388E-3"/>
                </c:manualLayout>
              </c:layout>
              <c:spPr>
                <a:solidFill>
                  <a:srgbClr val="FFFFFF"/>
                </a:solidFill>
                <a:ln w="24268">
                  <a:noFill/>
                </a:ln>
              </c:spPr>
              <c:txPr>
                <a:bodyPr/>
                <a:lstStyle/>
                <a:p>
                  <a:pPr>
                    <a:defRPr sz="862"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4"/>
              <c:layout>
                <c:manualLayout>
                  <c:x val="5.4481141664520854E-4"/>
                  <c:y val="5.7041916082012313E-4"/>
                </c:manualLayout>
              </c:layout>
              <c:spPr>
                <a:solidFill>
                  <a:srgbClr val="FFFFFF"/>
                </a:solidFill>
                <a:ln w="24268">
                  <a:noFill/>
                </a:ln>
              </c:spPr>
              <c:txPr>
                <a:bodyPr/>
                <a:lstStyle/>
                <a:p>
                  <a:pPr>
                    <a:defRPr sz="862"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dLbl>
              <c:idx val="5"/>
              <c:layout>
                <c:manualLayout>
                  <c:x val="-4.9620303486160619E-4"/>
                  <c:y val="1.6614816880859587E-3"/>
                </c:manualLayout>
              </c:layout>
              <c:spPr>
                <a:solidFill>
                  <a:srgbClr val="FFFFFF"/>
                </a:solidFill>
                <a:ln w="24268">
                  <a:noFill/>
                </a:ln>
              </c:spPr>
              <c:txPr>
                <a:bodyPr/>
                <a:lstStyle/>
                <a:p>
                  <a:pPr>
                    <a:defRPr sz="862" b="0"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dLbl>
            <c:spPr>
              <a:noFill/>
              <a:ln w="24268">
                <a:noFill/>
              </a:ln>
            </c:spPr>
            <c:txPr>
              <a:bodyPr/>
              <a:lstStyle/>
              <a:p>
                <a:pPr>
                  <a:defRPr sz="86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15548.2</c:v>
                </c:pt>
                <c:pt idx="4" formatCode="0.0">
                  <c:v>16599.5</c:v>
                </c:pt>
                <c:pt idx="5" formatCode="0.0">
                  <c:v>17706.5</c:v>
                </c:pt>
              </c:numCache>
            </c:numRef>
          </c:val>
        </c:ser>
        <c:dLbls>
          <c:showLegendKey val="0"/>
          <c:showVal val="1"/>
          <c:showCatName val="0"/>
          <c:showSerName val="0"/>
          <c:showPercent val="0"/>
          <c:showBubbleSize val="0"/>
        </c:dLbls>
        <c:gapWidth val="150"/>
        <c:overlap val="55"/>
        <c:axId val="145719296"/>
        <c:axId val="145721216"/>
      </c:barChart>
      <c:lineChart>
        <c:grouping val="standard"/>
        <c:varyColors val="0"/>
        <c:ser>
          <c:idx val="2"/>
          <c:order val="3"/>
          <c:tx>
            <c:v>в % к предыдущему году, I вариант</c:v>
          </c:tx>
          <c:spPr>
            <a:ln w="24268">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9890954807119711E-2"/>
                  <c:y val="-2.8186854001740227E-2"/>
                </c:manualLayout>
              </c:layout>
              <c:dLblPos val="r"/>
              <c:showLegendKey val="0"/>
              <c:showVal val="1"/>
              <c:showCatName val="0"/>
              <c:showSerName val="0"/>
              <c:showPercent val="0"/>
              <c:showBubbleSize val="0"/>
            </c:dLbl>
            <c:dLbl>
              <c:idx val="1"/>
              <c:layout>
                <c:manualLayout>
                  <c:x val="-2.7113899919136614E-2"/>
                  <c:y val="-4.3958892059473495E-2"/>
                </c:manualLayout>
              </c:layout>
              <c:dLblPos val="r"/>
              <c:showLegendKey val="0"/>
              <c:showVal val="1"/>
              <c:showCatName val="0"/>
              <c:showSerName val="0"/>
              <c:showPercent val="0"/>
              <c:showBubbleSize val="0"/>
            </c:dLbl>
            <c:dLbl>
              <c:idx val="2"/>
              <c:layout>
                <c:manualLayout>
                  <c:x val="-3.3444816053511711E-2"/>
                  <c:y val="-3.32502078137989E-2"/>
                </c:manualLayout>
              </c:layout>
              <c:dLblPos val="r"/>
              <c:showLegendKey val="0"/>
              <c:showVal val="1"/>
              <c:showCatName val="0"/>
              <c:showSerName val="0"/>
              <c:showPercent val="0"/>
              <c:showBubbleSize val="0"/>
            </c:dLbl>
            <c:dLbl>
              <c:idx val="3"/>
              <c:layout>
                <c:manualLayout>
                  <c:x val="-3.8470552626704811E-2"/>
                  <c:y val="3.7974067955402042E-2"/>
                </c:manualLayout>
              </c:layout>
              <c:dLblPos val="r"/>
              <c:showLegendKey val="0"/>
              <c:showVal val="1"/>
              <c:showCatName val="0"/>
              <c:showSerName val="0"/>
              <c:showPercent val="0"/>
              <c:showBubbleSize val="0"/>
            </c:dLbl>
            <c:dLbl>
              <c:idx val="4"/>
              <c:layout>
                <c:manualLayout>
                  <c:x val="-3.4292761597571386E-2"/>
                  <c:y val="3.7415663641499987E-2"/>
                </c:manualLayout>
              </c:layout>
              <c:dLblPos val="r"/>
              <c:showLegendKey val="0"/>
              <c:showVal val="1"/>
              <c:showCatName val="0"/>
              <c:showSerName val="0"/>
              <c:showPercent val="0"/>
              <c:showBubbleSize val="0"/>
            </c:dLbl>
            <c:dLbl>
              <c:idx val="5"/>
              <c:layout>
                <c:manualLayout>
                  <c:x val="-4.1696053053609294E-2"/>
                  <c:y val="3.5829703848326858E-2"/>
                </c:manualLayout>
              </c:layout>
              <c:dLblPos val="r"/>
              <c:showLegendKey val="0"/>
              <c:showVal val="1"/>
              <c:showCatName val="0"/>
              <c:showSerName val="0"/>
              <c:showPercent val="0"/>
              <c:showBubbleSize val="0"/>
            </c:dLbl>
            <c:spPr>
              <a:noFill/>
              <a:ln w="24268">
                <a:noFill/>
              </a:ln>
            </c:spPr>
            <c:txPr>
              <a:bodyPr/>
              <a:lstStyle/>
              <a:p>
                <a:pPr>
                  <a:defRPr sz="76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96.6</c:v>
                </c:pt>
                <c:pt idx="1">
                  <c:v>96</c:v>
                </c:pt>
                <c:pt idx="2">
                  <c:v>96.8</c:v>
                </c:pt>
                <c:pt idx="3">
                  <c:v>106.6</c:v>
                </c:pt>
                <c:pt idx="4">
                  <c:v>105.8</c:v>
                </c:pt>
                <c:pt idx="5">
                  <c:v>105.9</c:v>
                </c:pt>
              </c:numCache>
            </c:numRef>
          </c:val>
          <c:smooth val="0"/>
        </c:ser>
        <c:ser>
          <c:idx val="3"/>
          <c:order val="4"/>
          <c:tx>
            <c:v>в % к предыдущему году, II вариант</c:v>
          </c:tx>
          <c:spPr>
            <a:ln w="24268">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2378241876391996E-2"/>
                  <c:y val="-3.9575761476681896E-2"/>
                </c:manualLayout>
              </c:layout>
              <c:dLblPos val="r"/>
              <c:showLegendKey val="0"/>
              <c:showVal val="1"/>
              <c:showCatName val="0"/>
              <c:showSerName val="0"/>
              <c:showPercent val="0"/>
              <c:showBubbleSize val="0"/>
            </c:dLbl>
            <c:dLbl>
              <c:idx val="4"/>
              <c:layout>
                <c:manualLayout>
                  <c:x val="-3.685762171294845E-2"/>
                  <c:y val="-3.9735673367804612E-2"/>
                </c:manualLayout>
              </c:layout>
              <c:dLblPos val="r"/>
              <c:showLegendKey val="0"/>
              <c:showVal val="1"/>
              <c:showCatName val="0"/>
              <c:showSerName val="0"/>
              <c:showPercent val="0"/>
              <c:showBubbleSize val="0"/>
            </c:dLbl>
            <c:dLbl>
              <c:idx val="5"/>
              <c:layout>
                <c:manualLayout>
                  <c:x val="-3.8516450503927969E-2"/>
                  <c:y val="-4.2364636300571752E-2"/>
                </c:manualLayout>
              </c:layout>
              <c:dLblPos val="r"/>
              <c:showLegendKey val="0"/>
              <c:showVal val="1"/>
              <c:showCatName val="0"/>
              <c:showSerName val="0"/>
              <c:showPercent val="0"/>
              <c:showBubbleSize val="0"/>
            </c:dLbl>
            <c:spPr>
              <a:noFill/>
              <a:ln w="24268">
                <a:noFill/>
              </a:ln>
            </c:spPr>
            <c:txPr>
              <a:bodyPr/>
              <a:lstStyle/>
              <a:p>
                <a:pPr>
                  <a:defRPr sz="76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107.9</c:v>
                </c:pt>
                <c:pt idx="4" formatCode="0.0">
                  <c:v>106.8</c:v>
                </c:pt>
                <c:pt idx="5" formatCode="0.0">
                  <c:v>106.7</c:v>
                </c:pt>
              </c:numCache>
            </c:numRef>
          </c:val>
          <c:smooth val="0"/>
        </c:ser>
        <c:dLbls>
          <c:showLegendKey val="0"/>
          <c:showVal val="1"/>
          <c:showCatName val="0"/>
          <c:showSerName val="0"/>
          <c:showPercent val="0"/>
          <c:showBubbleSize val="0"/>
        </c:dLbls>
        <c:marker val="1"/>
        <c:smooth val="0"/>
        <c:axId val="145731584"/>
        <c:axId val="145733504"/>
      </c:lineChart>
      <c:catAx>
        <c:axId val="145719296"/>
        <c:scaling>
          <c:orientation val="minMax"/>
        </c:scaling>
        <c:delete val="0"/>
        <c:axPos val="b"/>
        <c:title>
          <c:tx>
            <c:rich>
              <a:bodyPr/>
              <a:lstStyle/>
              <a:p>
                <a:pPr>
                  <a:defRPr sz="761" b="1" i="0" u="none" strike="noStrike" baseline="0">
                    <a:solidFill>
                      <a:srgbClr val="000000"/>
                    </a:solidFill>
                    <a:latin typeface="Arial Cyr"/>
                    <a:ea typeface="Arial Cyr"/>
                    <a:cs typeface="Arial Cyr"/>
                  </a:defRPr>
                </a:pPr>
                <a:r>
                  <a:rPr lang="ru-RU"/>
                  <a:t>год</a:t>
                </a:r>
              </a:p>
            </c:rich>
          </c:tx>
          <c:layout>
            <c:manualLayout>
              <c:xMode val="edge"/>
              <c:yMode val="edge"/>
              <c:x val="0.89598547106794157"/>
              <c:y val="0.77295902498454139"/>
            </c:manualLayout>
          </c:layout>
          <c:overlay val="0"/>
          <c:spPr>
            <a:noFill/>
            <a:ln w="24268">
              <a:noFill/>
            </a:ln>
          </c:spPr>
        </c:title>
        <c:numFmt formatCode="General" sourceLinked="1"/>
        <c:majorTickMark val="in"/>
        <c:minorTickMark val="none"/>
        <c:tickLblPos val="nextTo"/>
        <c:spPr>
          <a:ln w="3033">
            <a:solidFill>
              <a:srgbClr val="000000"/>
            </a:solidFill>
            <a:prstDash val="solid"/>
          </a:ln>
        </c:spPr>
        <c:txPr>
          <a:bodyPr rot="0" vert="horz"/>
          <a:lstStyle/>
          <a:p>
            <a:pPr>
              <a:defRPr sz="862" b="0" i="0" u="none" strike="noStrike" baseline="0">
                <a:solidFill>
                  <a:srgbClr val="000000"/>
                </a:solidFill>
                <a:latin typeface="Arial Cyr"/>
                <a:ea typeface="Arial Cyr"/>
                <a:cs typeface="Arial Cyr"/>
              </a:defRPr>
            </a:pPr>
            <a:endParaRPr lang="ru-RU"/>
          </a:p>
        </c:txPr>
        <c:crossAx val="145721216"/>
        <c:crosses val="autoZero"/>
        <c:auto val="1"/>
        <c:lblAlgn val="ctr"/>
        <c:lblOffset val="100"/>
        <c:tickLblSkip val="1"/>
        <c:tickMarkSkip val="1"/>
        <c:noMultiLvlLbl val="0"/>
      </c:catAx>
      <c:valAx>
        <c:axId val="145721216"/>
        <c:scaling>
          <c:orientation val="minMax"/>
          <c:max val="22000"/>
          <c:min val="10000"/>
        </c:scaling>
        <c:delete val="0"/>
        <c:axPos val="l"/>
        <c:title>
          <c:tx>
            <c:rich>
              <a:bodyPr rot="-60000" vert="horz"/>
              <a:lstStyle/>
              <a:p>
                <a:pPr algn="ctr">
                  <a:defRPr sz="900" b="1" i="0" u="none" strike="noStrike" baseline="0">
                    <a:solidFill>
                      <a:srgbClr val="000000"/>
                    </a:solidFill>
                    <a:latin typeface="Arial Cyr"/>
                    <a:ea typeface="Arial Cyr"/>
                    <a:cs typeface="Arial Cyr"/>
                  </a:defRPr>
                </a:pPr>
                <a:r>
                  <a:rPr lang="ru-RU" sz="700"/>
                  <a:t>млн. руб</a:t>
                </a:r>
                <a:r>
                  <a:rPr lang="ru-RU" sz="900"/>
                  <a:t>.</a:t>
                </a:r>
              </a:p>
            </c:rich>
          </c:tx>
          <c:layout>
            <c:manualLayout>
              <c:xMode val="edge"/>
              <c:yMode val="edge"/>
              <c:x val="1.8247954396185973E-3"/>
              <c:y val="8.1830250869804064E-5"/>
            </c:manualLayout>
          </c:layout>
          <c:overlay val="0"/>
          <c:spPr>
            <a:noFill/>
            <a:ln w="24268">
              <a:noFill/>
            </a:ln>
          </c:spPr>
        </c:title>
        <c:numFmt formatCode="0.0" sourceLinked="1"/>
        <c:majorTickMark val="in"/>
        <c:minorTickMark val="none"/>
        <c:tickLblPos val="nextTo"/>
        <c:spPr>
          <a:ln w="3033">
            <a:solidFill>
              <a:srgbClr val="000000"/>
            </a:solidFill>
            <a:prstDash val="solid"/>
          </a:ln>
        </c:spPr>
        <c:txPr>
          <a:bodyPr rot="0" vert="horz"/>
          <a:lstStyle/>
          <a:p>
            <a:pPr>
              <a:defRPr sz="862" b="0" i="0" u="none" strike="noStrike" baseline="0">
                <a:solidFill>
                  <a:srgbClr val="000000"/>
                </a:solidFill>
                <a:latin typeface="Arial Cyr"/>
                <a:ea typeface="Arial Cyr"/>
                <a:cs typeface="Arial Cyr"/>
              </a:defRPr>
            </a:pPr>
            <a:endParaRPr lang="ru-RU"/>
          </a:p>
        </c:txPr>
        <c:crossAx val="145719296"/>
        <c:crosses val="autoZero"/>
        <c:crossBetween val="between"/>
      </c:valAx>
      <c:catAx>
        <c:axId val="145731584"/>
        <c:scaling>
          <c:orientation val="minMax"/>
        </c:scaling>
        <c:delete val="1"/>
        <c:axPos val="b"/>
        <c:title>
          <c:tx>
            <c:rich>
              <a:bodyPr/>
              <a:lstStyle/>
              <a:p>
                <a:pPr>
                  <a:defRPr sz="700" b="1" i="0" u="none" strike="noStrike" baseline="0">
                    <a:solidFill>
                      <a:srgbClr val="000000"/>
                    </a:solidFill>
                    <a:latin typeface="Arial Cyr"/>
                    <a:ea typeface="Arial Cyr"/>
                    <a:cs typeface="Arial Cyr"/>
                  </a:defRPr>
                </a:pPr>
                <a:r>
                  <a:rPr lang="ru-RU" sz="700"/>
                  <a:t>%</a:t>
                </a:r>
              </a:p>
            </c:rich>
          </c:tx>
          <c:layout>
            <c:manualLayout>
              <c:xMode val="edge"/>
              <c:yMode val="edge"/>
              <c:x val="0.93244049279770125"/>
              <c:y val="6.8668741988658431E-6"/>
            </c:manualLayout>
          </c:layout>
          <c:overlay val="0"/>
          <c:spPr>
            <a:noFill/>
            <a:ln w="24268">
              <a:noFill/>
            </a:ln>
          </c:spPr>
        </c:title>
        <c:numFmt formatCode="General" sourceLinked="1"/>
        <c:majorTickMark val="out"/>
        <c:minorTickMark val="none"/>
        <c:tickLblPos val="none"/>
        <c:crossAx val="145733504"/>
        <c:crosses val="autoZero"/>
        <c:auto val="1"/>
        <c:lblAlgn val="ctr"/>
        <c:lblOffset val="100"/>
        <c:noMultiLvlLbl val="0"/>
      </c:catAx>
      <c:valAx>
        <c:axId val="145733504"/>
        <c:scaling>
          <c:orientation val="minMax"/>
          <c:max val="115"/>
          <c:min val="0"/>
        </c:scaling>
        <c:delete val="0"/>
        <c:axPos val="r"/>
        <c:numFmt formatCode="General" sourceLinked="1"/>
        <c:majorTickMark val="in"/>
        <c:minorTickMark val="none"/>
        <c:tickLblPos val="nextTo"/>
        <c:spPr>
          <a:ln w="3033">
            <a:solidFill>
              <a:srgbClr val="000000"/>
            </a:solidFill>
            <a:prstDash val="solid"/>
          </a:ln>
        </c:spPr>
        <c:txPr>
          <a:bodyPr rot="0" vert="horz"/>
          <a:lstStyle/>
          <a:p>
            <a:pPr>
              <a:defRPr sz="862" b="0" i="0" u="none" strike="noStrike" baseline="0">
                <a:solidFill>
                  <a:srgbClr val="000000"/>
                </a:solidFill>
                <a:latin typeface="Arial Cyr"/>
                <a:ea typeface="Arial Cyr"/>
                <a:cs typeface="Arial Cyr"/>
              </a:defRPr>
            </a:pPr>
            <a:endParaRPr lang="ru-RU"/>
          </a:p>
        </c:txPr>
        <c:crossAx val="145731584"/>
        <c:crosses val="max"/>
        <c:crossBetween val="between"/>
        <c:majorUnit val="10"/>
      </c:valAx>
      <c:spPr>
        <a:noFill/>
        <a:ln w="24329">
          <a:noFill/>
        </a:ln>
      </c:spPr>
    </c:plotArea>
    <c:legend>
      <c:legendPos val="r"/>
      <c:layout>
        <c:manualLayout>
          <c:xMode val="edge"/>
          <c:yMode val="edge"/>
          <c:x val="0.13503650572068437"/>
          <c:y val="0.82397943913606364"/>
          <c:w val="0.7445254256311058"/>
          <c:h val="0.16836716130266541"/>
        </c:manualLayout>
      </c:layout>
      <c:overlay val="0"/>
      <c:spPr>
        <a:noFill/>
        <a:ln w="24268">
          <a:noFill/>
        </a:ln>
      </c:spPr>
      <c:txPr>
        <a:bodyPr/>
        <a:lstStyle/>
        <a:p>
          <a:pPr>
            <a:defRPr sz="862"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51"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143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1130">
              <a:noFill/>
              <a:prstDash val="solid"/>
            </a:ln>
            <a:scene3d>
              <a:camera prst="orthographicFront"/>
              <a:lightRig rig="threePt" dir="t"/>
            </a:scene3d>
            <a:sp3d>
              <a:bevelT/>
            </a:sp3d>
          </c:spPr>
          <c:invertIfNegative val="0"/>
          <c:dPt>
            <c:idx val="3"/>
            <c:invertIfNegative val="0"/>
            <c:bubble3D val="0"/>
            <c:spPr>
              <a:solidFill>
                <a:srgbClr val="FFCC00"/>
              </a:solidFill>
              <a:ln w="11130">
                <a:noFill/>
                <a:prstDash val="solid"/>
              </a:ln>
              <a:scene3d>
                <a:camera prst="orthographicFront"/>
                <a:lightRig rig="threePt" dir="t"/>
              </a:scene3d>
              <a:sp3d>
                <a:bevelT/>
              </a:sp3d>
            </c:spPr>
          </c:dPt>
          <c:dPt>
            <c:idx val="4"/>
            <c:invertIfNegative val="0"/>
            <c:bubble3D val="0"/>
            <c:spPr>
              <a:solidFill>
                <a:srgbClr val="FFCC00"/>
              </a:solidFill>
              <a:ln w="11130">
                <a:noFill/>
                <a:prstDash val="solid"/>
              </a:ln>
              <a:scene3d>
                <a:camera prst="orthographicFront"/>
                <a:lightRig rig="threePt" dir="t"/>
              </a:scene3d>
              <a:sp3d>
                <a:bevelT/>
              </a:sp3d>
            </c:spPr>
          </c:dPt>
          <c:dPt>
            <c:idx val="5"/>
            <c:invertIfNegative val="0"/>
            <c:bubble3D val="0"/>
            <c:spPr>
              <a:solidFill>
                <a:srgbClr val="FFCC00"/>
              </a:solidFill>
              <a:ln w="11130">
                <a:noFill/>
                <a:prstDash val="solid"/>
              </a:ln>
              <a:scene3d>
                <a:camera prst="orthographicFront"/>
                <a:lightRig rig="threePt" dir="t"/>
              </a:scene3d>
              <a:sp3d>
                <a:bevelT/>
              </a:sp3d>
            </c:spPr>
          </c:dPt>
          <c:dLbls>
            <c:dLbl>
              <c:idx val="0"/>
              <c:layout>
                <c:manualLayout>
                  <c:x val="6.1215705347119559E-3"/>
                  <c:y val="0"/>
                </c:manualLayout>
              </c:layout>
              <c:dLblPos val="outEnd"/>
              <c:showLegendKey val="0"/>
              <c:showVal val="1"/>
              <c:showCatName val="0"/>
              <c:showSerName val="0"/>
              <c:showPercent val="0"/>
              <c:showBubbleSize val="0"/>
            </c:dLbl>
            <c:dLbl>
              <c:idx val="1"/>
              <c:layout>
                <c:manualLayout>
                  <c:x val="4.0810470231413673E-3"/>
                  <c:y val="-2.8513537945524092E-3"/>
                </c:manualLayout>
              </c:layout>
              <c:dLblPos val="outEnd"/>
              <c:showLegendKey val="0"/>
              <c:showVal val="1"/>
              <c:showCatName val="0"/>
              <c:showSerName val="0"/>
              <c:showPercent val="0"/>
              <c:showBubbleSize val="0"/>
            </c:dLbl>
            <c:dLbl>
              <c:idx val="2"/>
              <c:layout>
                <c:manualLayout>
                  <c:x val="0"/>
                  <c:y val="0"/>
                </c:manualLayout>
              </c:layout>
              <c:dLblPos val="outEnd"/>
              <c:showLegendKey val="0"/>
              <c:showVal val="1"/>
              <c:showCatName val="0"/>
              <c:showSerName val="0"/>
              <c:showPercent val="0"/>
              <c:showBubbleSize val="0"/>
            </c:dLbl>
            <c:dLbl>
              <c:idx val="3"/>
              <c:layout>
                <c:manualLayout>
                  <c:x val="-1.8517791034942603E-2"/>
                  <c:y val="0.1132207672901597"/>
                </c:manualLayout>
              </c:layout>
              <c:dLblPos val="outEnd"/>
              <c:showLegendKey val="0"/>
              <c:showVal val="1"/>
              <c:showCatName val="0"/>
              <c:showSerName val="0"/>
              <c:showPercent val="0"/>
              <c:showBubbleSize val="0"/>
            </c:dLbl>
            <c:dLbl>
              <c:idx val="4"/>
              <c:layout>
                <c:manualLayout>
                  <c:x val="-1.3929081012524441E-2"/>
                  <c:y val="0.13709425324871732"/>
                </c:manualLayout>
              </c:layout>
              <c:dLblPos val="outEnd"/>
              <c:showLegendKey val="0"/>
              <c:showVal val="1"/>
              <c:showCatName val="0"/>
              <c:showSerName val="0"/>
              <c:showPercent val="0"/>
              <c:showBubbleSize val="0"/>
            </c:dLbl>
            <c:dLbl>
              <c:idx val="5"/>
              <c:layout>
                <c:manualLayout>
                  <c:x val="-1.6057865674757341E-2"/>
                  <c:y val="0.15061964391746518"/>
                </c:manualLayout>
              </c:layout>
              <c:dLblPos val="outEnd"/>
              <c:showLegendKey val="0"/>
              <c:showVal val="1"/>
              <c:showCatName val="0"/>
              <c:showSerName val="0"/>
              <c:showPercent val="0"/>
              <c:showBubbleSize val="0"/>
            </c:dLbl>
            <c:spPr>
              <a:noFill/>
              <a:ln w="22261">
                <a:noFill/>
              </a:ln>
            </c:spPr>
            <c:txPr>
              <a:bodyPr/>
              <a:lstStyle/>
              <a:p>
                <a:pPr>
                  <a:defRPr sz="791"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General</c:formatCode>
                <c:ptCount val="6"/>
                <c:pt idx="0">
                  <c:v>690.7</c:v>
                </c:pt>
                <c:pt idx="1">
                  <c:v>417.7</c:v>
                </c:pt>
                <c:pt idx="2" formatCode="0.0">
                  <c:v>430.4</c:v>
                </c:pt>
                <c:pt idx="3" formatCode="0.0">
                  <c:v>444.6</c:v>
                </c:pt>
                <c:pt idx="4" formatCode="0.0">
                  <c:v>466</c:v>
                </c:pt>
                <c:pt idx="5" formatCode="0.0">
                  <c:v>493.7</c:v>
                </c:pt>
              </c:numCache>
            </c:numRef>
          </c:val>
        </c:ser>
        <c:ser>
          <c:idx val="4"/>
          <c:order val="1"/>
          <c:tx>
            <c:v>прогнозные значения, I вариант</c:v>
          </c:tx>
          <c:spPr>
            <a:solidFill>
              <a:srgbClr val="FFCC00"/>
            </a:solidFill>
            <a:ln w="11130">
              <a:noFill/>
              <a:prstDash val="solid"/>
            </a:ln>
            <a:scene3d>
              <a:camera prst="orthographicFront"/>
              <a:lightRig rig="threePt" dir="t"/>
            </a:scene3d>
            <a:sp3d>
              <a:bevelT/>
            </a:sp3d>
          </c:spPr>
          <c:invertIfNegative val="0"/>
          <c:dLbls>
            <c:spPr>
              <a:noFill/>
              <a:ln w="22261">
                <a:noFill/>
              </a:ln>
            </c:spPr>
            <c:txPr>
              <a:bodyPr/>
              <a:lstStyle/>
              <a:p>
                <a:pPr>
                  <a:defRPr sz="50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1130">
              <a:noFill/>
              <a:prstDash val="solid"/>
            </a:ln>
            <a:scene3d>
              <a:camera prst="orthographicFront"/>
              <a:lightRig rig="threePt" dir="t"/>
            </a:scene3d>
            <a:sp3d>
              <a:bevelT/>
            </a:sp3d>
          </c:spPr>
          <c:invertIfNegative val="0"/>
          <c:dLbls>
            <c:dLbl>
              <c:idx val="3"/>
              <c:layout>
                <c:manualLayout>
                  <c:x val="-3.5160034525877451E-4"/>
                  <c:y val="2.0426794476780682E-4"/>
                </c:manualLayout>
              </c:layout>
              <c:dLblPos val="outEnd"/>
              <c:showLegendKey val="0"/>
              <c:showVal val="1"/>
              <c:showCatName val="0"/>
              <c:showSerName val="0"/>
              <c:showPercent val="0"/>
              <c:showBubbleSize val="0"/>
            </c:dLbl>
            <c:dLbl>
              <c:idx val="4"/>
              <c:layout>
                <c:manualLayout>
                  <c:x val="-4.4002888900632827E-4"/>
                  <c:y val="4.5392559625699333E-3"/>
                </c:manualLayout>
              </c:layout>
              <c:dLblPos val="outEnd"/>
              <c:showLegendKey val="0"/>
              <c:showVal val="1"/>
              <c:showCatName val="0"/>
              <c:showSerName val="0"/>
              <c:showPercent val="0"/>
              <c:showBubbleSize val="0"/>
            </c:dLbl>
            <c:dLbl>
              <c:idx val="5"/>
              <c:layout>
                <c:manualLayout>
                  <c:x val="-6.5405414927161411E-4"/>
                  <c:y val="1.2129693027501953E-2"/>
                </c:manualLayout>
              </c:layout>
              <c:dLblPos val="outEnd"/>
              <c:showLegendKey val="0"/>
              <c:showVal val="1"/>
              <c:showCatName val="0"/>
              <c:showSerName val="0"/>
              <c:showPercent val="0"/>
              <c:showBubbleSize val="0"/>
            </c:dLbl>
            <c:spPr>
              <a:noFill/>
              <a:ln w="22261">
                <a:noFill/>
              </a:ln>
            </c:spPr>
            <c:txPr>
              <a:bodyPr/>
              <a:lstStyle/>
              <a:p>
                <a:pPr>
                  <a:defRPr sz="791"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447.3</c:v>
                </c:pt>
                <c:pt idx="4" formatCode="0.0">
                  <c:v>471.2</c:v>
                </c:pt>
                <c:pt idx="5" formatCode="0.0">
                  <c:v>503.1</c:v>
                </c:pt>
              </c:numCache>
            </c:numRef>
          </c:val>
        </c:ser>
        <c:dLbls>
          <c:showLegendKey val="0"/>
          <c:showVal val="1"/>
          <c:showCatName val="0"/>
          <c:showSerName val="0"/>
          <c:showPercent val="0"/>
          <c:showBubbleSize val="0"/>
        </c:dLbls>
        <c:gapWidth val="150"/>
        <c:overlap val="55"/>
        <c:axId val="145949824"/>
        <c:axId val="145951744"/>
      </c:barChart>
      <c:lineChart>
        <c:grouping val="standard"/>
        <c:varyColors val="0"/>
        <c:ser>
          <c:idx val="2"/>
          <c:order val="3"/>
          <c:tx>
            <c:v>в % к предыдущему году, I вариант</c:v>
          </c:tx>
          <c:spPr>
            <a:ln w="25400">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4844750705065201E-2"/>
                  <c:y val="3.3451412397678341E-2"/>
                </c:manualLayout>
              </c:layout>
              <c:dLblPos val="r"/>
              <c:showLegendKey val="0"/>
              <c:showVal val="1"/>
              <c:showCatName val="0"/>
              <c:showSerName val="0"/>
              <c:showPercent val="0"/>
              <c:showBubbleSize val="0"/>
            </c:dLbl>
            <c:dLbl>
              <c:idx val="1"/>
              <c:layout>
                <c:manualLayout>
                  <c:x val="-2.6715915585310349E-2"/>
                  <c:y val="2.5336500395882727E-2"/>
                </c:manualLayout>
              </c:layout>
              <c:dLblPos val="r"/>
              <c:showLegendKey val="0"/>
              <c:showVal val="1"/>
              <c:showCatName val="0"/>
              <c:showSerName val="0"/>
              <c:showPercent val="0"/>
              <c:showBubbleSize val="0"/>
            </c:dLbl>
            <c:dLbl>
              <c:idx val="2"/>
              <c:layout>
                <c:manualLayout>
                  <c:x val="-3.5823719977191151E-2"/>
                  <c:y val="2.9925249842582029E-2"/>
                </c:manualLayout>
              </c:layout>
              <c:dLblPos val="r"/>
              <c:showLegendKey val="0"/>
              <c:showVal val="1"/>
              <c:showCatName val="0"/>
              <c:showSerName val="0"/>
              <c:showPercent val="0"/>
              <c:showBubbleSize val="0"/>
            </c:dLbl>
            <c:dLbl>
              <c:idx val="3"/>
              <c:layout>
                <c:manualLayout>
                  <c:x val="-3.7581944291137336E-2"/>
                  <c:y val="3.3409268022020273E-2"/>
                </c:manualLayout>
              </c:layout>
              <c:dLblPos val="r"/>
              <c:showLegendKey val="0"/>
              <c:showVal val="1"/>
              <c:showCatName val="0"/>
              <c:showSerName val="0"/>
              <c:showPercent val="0"/>
              <c:showBubbleSize val="0"/>
            </c:dLbl>
            <c:dLbl>
              <c:idx val="4"/>
              <c:layout>
                <c:manualLayout>
                  <c:x val="-3.3805047741020451E-2"/>
                  <c:y val="3.2423488631617009E-2"/>
                </c:manualLayout>
              </c:layout>
              <c:dLblPos val="r"/>
              <c:showLegendKey val="0"/>
              <c:showVal val="1"/>
              <c:showCatName val="0"/>
              <c:showSerName val="0"/>
              <c:showPercent val="0"/>
              <c:showBubbleSize val="0"/>
            </c:dLbl>
            <c:dLbl>
              <c:idx val="5"/>
              <c:layout>
                <c:manualLayout>
                  <c:x val="-3.5233269239746755E-2"/>
                  <c:y val="4.2527158205742766E-2"/>
                </c:manualLayout>
              </c:layout>
              <c:dLblPos val="r"/>
              <c:showLegendKey val="0"/>
              <c:showVal val="1"/>
              <c:showCatName val="0"/>
              <c:showSerName val="0"/>
              <c:showPercent val="0"/>
              <c:showBubbleSize val="0"/>
            </c:dLbl>
            <c:spPr>
              <a:noFill/>
              <a:ln w="22261">
                <a:noFill/>
              </a:ln>
            </c:spPr>
            <c:txPr>
              <a:bodyPr/>
              <a:lstStyle/>
              <a:p>
                <a:pPr>
                  <a:defRPr sz="70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99.7</c:v>
                </c:pt>
                <c:pt idx="1">
                  <c:v>100.6</c:v>
                </c:pt>
                <c:pt idx="2">
                  <c:v>103</c:v>
                </c:pt>
                <c:pt idx="3">
                  <c:v>103.3</c:v>
                </c:pt>
                <c:pt idx="4">
                  <c:v>104.8</c:v>
                </c:pt>
                <c:pt idx="5">
                  <c:v>105.9</c:v>
                </c:pt>
              </c:numCache>
            </c:numRef>
          </c:val>
          <c:smooth val="0"/>
        </c:ser>
        <c:ser>
          <c:idx val="3"/>
          <c:order val="4"/>
          <c:tx>
            <c:v>в % к предыдущему году, II вариант</c:v>
          </c:tx>
          <c:spPr>
            <a:ln w="25400">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4678777414715214E-2"/>
                  <c:y val="-3.0074625469916405E-2"/>
                </c:manualLayout>
              </c:layout>
              <c:dLblPos val="r"/>
              <c:showLegendKey val="0"/>
              <c:showVal val="1"/>
              <c:showCatName val="0"/>
              <c:showSerName val="0"/>
              <c:showPercent val="0"/>
              <c:showBubbleSize val="0"/>
            </c:dLbl>
            <c:dLbl>
              <c:idx val="4"/>
              <c:layout>
                <c:manualLayout>
                  <c:x val="-3.5845571252590622E-2"/>
                  <c:y val="-2.9768392965131136E-2"/>
                </c:manualLayout>
              </c:layout>
              <c:dLblPos val="r"/>
              <c:showLegendKey val="0"/>
              <c:showVal val="1"/>
              <c:showCatName val="0"/>
              <c:showSerName val="0"/>
              <c:showPercent val="0"/>
              <c:showBubbleSize val="0"/>
            </c:dLbl>
            <c:dLbl>
              <c:idx val="5"/>
              <c:layout>
                <c:manualLayout>
                  <c:x val="-3.7231359857890001E-2"/>
                  <c:y val="-2.8456431069631728E-2"/>
                </c:manualLayout>
              </c:layout>
              <c:dLblPos val="r"/>
              <c:showLegendKey val="0"/>
              <c:showVal val="1"/>
              <c:showCatName val="0"/>
              <c:showSerName val="0"/>
              <c:showPercent val="0"/>
              <c:showBubbleSize val="0"/>
            </c:dLbl>
            <c:spPr>
              <a:noFill/>
              <a:ln w="22261">
                <a:noFill/>
              </a:ln>
            </c:spPr>
            <c:txPr>
              <a:bodyPr/>
              <a:lstStyle/>
              <a:p>
                <a:pPr>
                  <a:defRPr sz="70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103.9</c:v>
                </c:pt>
                <c:pt idx="4" formatCode="0.0">
                  <c:v>105.3</c:v>
                </c:pt>
                <c:pt idx="5" formatCode="0.0">
                  <c:v>106.8</c:v>
                </c:pt>
              </c:numCache>
            </c:numRef>
          </c:val>
          <c:smooth val="0"/>
        </c:ser>
        <c:dLbls>
          <c:showLegendKey val="0"/>
          <c:showVal val="1"/>
          <c:showCatName val="0"/>
          <c:showSerName val="0"/>
          <c:showPercent val="0"/>
          <c:showBubbleSize val="0"/>
        </c:dLbls>
        <c:marker val="1"/>
        <c:smooth val="0"/>
        <c:axId val="146007168"/>
        <c:axId val="146009088"/>
      </c:lineChart>
      <c:catAx>
        <c:axId val="145949824"/>
        <c:scaling>
          <c:orientation val="minMax"/>
        </c:scaling>
        <c:delete val="0"/>
        <c:axPos val="b"/>
        <c:title>
          <c:tx>
            <c:rich>
              <a:bodyPr/>
              <a:lstStyle/>
              <a:p>
                <a:pPr>
                  <a:defRPr sz="698" b="1" i="0" u="none" strike="noStrike" baseline="0">
                    <a:solidFill>
                      <a:srgbClr val="000000"/>
                    </a:solidFill>
                    <a:latin typeface="Arial Cyr"/>
                    <a:ea typeface="Arial Cyr"/>
                    <a:cs typeface="Arial Cyr"/>
                  </a:defRPr>
                </a:pPr>
                <a:r>
                  <a:rPr lang="ru-RU"/>
                  <a:t>год</a:t>
                </a:r>
              </a:p>
            </c:rich>
          </c:tx>
          <c:layout>
            <c:manualLayout>
              <c:xMode val="edge"/>
              <c:yMode val="edge"/>
              <c:x val="0.89598545916911865"/>
              <c:y val="0.77295907509454298"/>
            </c:manualLayout>
          </c:layout>
          <c:overlay val="0"/>
          <c:spPr>
            <a:noFill/>
            <a:ln w="22261">
              <a:noFill/>
            </a:ln>
          </c:spPr>
        </c:title>
        <c:numFmt formatCode="General" sourceLinked="1"/>
        <c:majorTickMark val="in"/>
        <c:minorTickMark val="none"/>
        <c:tickLblPos val="nextTo"/>
        <c:spPr>
          <a:ln w="2783">
            <a:solidFill>
              <a:srgbClr val="000000"/>
            </a:solidFill>
            <a:prstDash val="solid"/>
          </a:ln>
        </c:spPr>
        <c:txPr>
          <a:bodyPr rot="0" vert="horz"/>
          <a:lstStyle/>
          <a:p>
            <a:pPr>
              <a:defRPr sz="791" b="0" i="0" u="none" strike="noStrike" baseline="0">
                <a:solidFill>
                  <a:srgbClr val="000000"/>
                </a:solidFill>
                <a:latin typeface="Arial Cyr"/>
                <a:ea typeface="Arial Cyr"/>
                <a:cs typeface="Arial Cyr"/>
              </a:defRPr>
            </a:pPr>
            <a:endParaRPr lang="ru-RU"/>
          </a:p>
        </c:txPr>
        <c:crossAx val="145951744"/>
        <c:crosses val="autoZero"/>
        <c:auto val="1"/>
        <c:lblAlgn val="ctr"/>
        <c:lblOffset val="100"/>
        <c:tickLblSkip val="1"/>
        <c:tickMarkSkip val="1"/>
        <c:noMultiLvlLbl val="0"/>
      </c:catAx>
      <c:valAx>
        <c:axId val="145951744"/>
        <c:scaling>
          <c:orientation val="minMax"/>
          <c:max val="850"/>
          <c:min val="350"/>
        </c:scaling>
        <c:delete val="0"/>
        <c:axPos val="l"/>
        <c:title>
          <c:tx>
            <c:rich>
              <a:bodyPr rot="-60000" vert="horz"/>
              <a:lstStyle/>
              <a:p>
                <a:pPr algn="ctr">
                  <a:defRPr sz="900" b="1" i="0" u="none" strike="noStrike" baseline="0">
                    <a:solidFill>
                      <a:srgbClr val="000000"/>
                    </a:solidFill>
                    <a:latin typeface="Arial Cyr"/>
                    <a:ea typeface="Arial Cyr"/>
                    <a:cs typeface="Arial Cyr"/>
                  </a:defRPr>
                </a:pPr>
                <a:r>
                  <a:rPr lang="ru-RU" sz="700"/>
                  <a:t>млн. руб.</a:t>
                </a:r>
              </a:p>
            </c:rich>
          </c:tx>
          <c:layout>
            <c:manualLayout>
              <c:xMode val="edge"/>
              <c:yMode val="edge"/>
              <c:x val="4.0994117071941914E-2"/>
              <c:y val="1.0889410665725041E-2"/>
            </c:manualLayout>
          </c:layout>
          <c:overlay val="0"/>
          <c:spPr>
            <a:noFill/>
            <a:ln w="22261">
              <a:noFill/>
            </a:ln>
          </c:spPr>
        </c:title>
        <c:numFmt formatCode="General" sourceLinked="1"/>
        <c:majorTickMark val="in"/>
        <c:minorTickMark val="none"/>
        <c:tickLblPos val="nextTo"/>
        <c:spPr>
          <a:ln w="2783">
            <a:solidFill>
              <a:srgbClr val="000000"/>
            </a:solidFill>
            <a:prstDash val="solid"/>
          </a:ln>
        </c:spPr>
        <c:txPr>
          <a:bodyPr rot="0" vert="horz"/>
          <a:lstStyle/>
          <a:p>
            <a:pPr>
              <a:defRPr sz="791" b="0" i="0" u="none" strike="noStrike" baseline="0">
                <a:solidFill>
                  <a:srgbClr val="000000"/>
                </a:solidFill>
                <a:latin typeface="Arial Cyr"/>
                <a:ea typeface="Arial Cyr"/>
                <a:cs typeface="Arial Cyr"/>
              </a:defRPr>
            </a:pPr>
            <a:endParaRPr lang="ru-RU"/>
          </a:p>
        </c:txPr>
        <c:crossAx val="145949824"/>
        <c:crosses val="autoZero"/>
        <c:crossBetween val="between"/>
      </c:valAx>
      <c:catAx>
        <c:axId val="146007168"/>
        <c:scaling>
          <c:orientation val="minMax"/>
        </c:scaling>
        <c:delete val="1"/>
        <c:axPos val="b"/>
        <c:title>
          <c:tx>
            <c:rich>
              <a:bodyPr/>
              <a:lstStyle/>
              <a:p>
                <a:pPr>
                  <a:defRPr sz="800" b="1" i="0" u="none" strike="noStrike" baseline="0">
                    <a:solidFill>
                      <a:srgbClr val="000000"/>
                    </a:solidFill>
                    <a:latin typeface="Arial Cyr"/>
                    <a:ea typeface="Arial Cyr"/>
                    <a:cs typeface="Arial Cyr"/>
                  </a:defRPr>
                </a:pPr>
                <a:r>
                  <a:rPr lang="ru-RU" sz="800"/>
                  <a:t>%</a:t>
                </a:r>
              </a:p>
            </c:rich>
          </c:tx>
          <c:layout>
            <c:manualLayout>
              <c:xMode val="edge"/>
              <c:yMode val="edge"/>
              <c:x val="0.9623735707761425"/>
              <c:y val="2.0370867970608656E-4"/>
            </c:manualLayout>
          </c:layout>
          <c:overlay val="0"/>
          <c:spPr>
            <a:noFill/>
            <a:ln w="22261">
              <a:noFill/>
            </a:ln>
          </c:spPr>
        </c:title>
        <c:numFmt formatCode="General" sourceLinked="1"/>
        <c:majorTickMark val="out"/>
        <c:minorTickMark val="none"/>
        <c:tickLblPos val="none"/>
        <c:crossAx val="146009088"/>
        <c:crosses val="autoZero"/>
        <c:auto val="1"/>
        <c:lblAlgn val="ctr"/>
        <c:lblOffset val="100"/>
        <c:noMultiLvlLbl val="0"/>
      </c:catAx>
      <c:valAx>
        <c:axId val="146009088"/>
        <c:scaling>
          <c:orientation val="minMax"/>
          <c:max val="120"/>
          <c:min val="0"/>
        </c:scaling>
        <c:delete val="0"/>
        <c:axPos val="r"/>
        <c:numFmt formatCode="General" sourceLinked="1"/>
        <c:majorTickMark val="in"/>
        <c:minorTickMark val="none"/>
        <c:tickLblPos val="nextTo"/>
        <c:spPr>
          <a:ln w="2783">
            <a:solidFill>
              <a:srgbClr val="000000"/>
            </a:solidFill>
            <a:prstDash val="solid"/>
          </a:ln>
        </c:spPr>
        <c:txPr>
          <a:bodyPr rot="0" vert="horz"/>
          <a:lstStyle/>
          <a:p>
            <a:pPr>
              <a:defRPr sz="791" b="0" i="0" u="none" strike="noStrike" baseline="0">
                <a:solidFill>
                  <a:srgbClr val="000000"/>
                </a:solidFill>
                <a:latin typeface="Arial Cyr"/>
                <a:ea typeface="Arial Cyr"/>
                <a:cs typeface="Arial Cyr"/>
              </a:defRPr>
            </a:pPr>
            <a:endParaRPr lang="ru-RU"/>
          </a:p>
        </c:txPr>
        <c:crossAx val="146007168"/>
        <c:crosses val="max"/>
        <c:crossBetween val="between"/>
        <c:majorUnit val="10"/>
      </c:valAx>
      <c:spPr>
        <a:noFill/>
        <a:ln w="22317">
          <a:noFill/>
        </a:ln>
      </c:spPr>
    </c:plotArea>
    <c:legend>
      <c:legendPos val="r"/>
      <c:layout>
        <c:manualLayout>
          <c:xMode val="edge"/>
          <c:yMode val="edge"/>
          <c:x val="0.13503639283065341"/>
          <c:y val="0.82397955347651908"/>
          <c:w val="0.74452558909111621"/>
          <c:h val="0.16143232491807838"/>
        </c:manualLayout>
      </c:layout>
      <c:overlay val="0"/>
      <c:spPr>
        <a:noFill/>
        <a:ln w="22261">
          <a:noFill/>
        </a:ln>
      </c:spPr>
      <c:txPr>
        <a:bodyPr/>
        <a:lstStyle/>
        <a:p>
          <a:pPr>
            <a:defRPr sz="860"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0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178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1931">
              <a:noFill/>
              <a:prstDash val="solid"/>
            </a:ln>
            <a:scene3d>
              <a:camera prst="orthographicFront"/>
              <a:lightRig rig="threePt" dir="t"/>
            </a:scene3d>
            <a:sp3d>
              <a:bevelT/>
            </a:sp3d>
          </c:spPr>
          <c:invertIfNegative val="0"/>
          <c:dPt>
            <c:idx val="3"/>
            <c:invertIfNegative val="0"/>
            <c:bubble3D val="0"/>
            <c:spPr>
              <a:solidFill>
                <a:srgbClr val="FFCC00"/>
              </a:solidFill>
              <a:ln w="11931">
                <a:noFill/>
                <a:prstDash val="solid"/>
              </a:ln>
              <a:scene3d>
                <a:camera prst="orthographicFront"/>
                <a:lightRig rig="threePt" dir="t"/>
              </a:scene3d>
              <a:sp3d>
                <a:bevelT/>
              </a:sp3d>
            </c:spPr>
          </c:dPt>
          <c:dPt>
            <c:idx val="4"/>
            <c:invertIfNegative val="0"/>
            <c:bubble3D val="0"/>
            <c:spPr>
              <a:solidFill>
                <a:srgbClr val="FFCC00"/>
              </a:solidFill>
              <a:ln w="11931">
                <a:noFill/>
                <a:prstDash val="solid"/>
              </a:ln>
              <a:scene3d>
                <a:camera prst="orthographicFront"/>
                <a:lightRig rig="threePt" dir="t"/>
              </a:scene3d>
              <a:sp3d>
                <a:bevelT/>
              </a:sp3d>
            </c:spPr>
          </c:dPt>
          <c:dPt>
            <c:idx val="5"/>
            <c:invertIfNegative val="0"/>
            <c:bubble3D val="0"/>
            <c:spPr>
              <a:solidFill>
                <a:srgbClr val="FFCC00"/>
              </a:solidFill>
              <a:ln w="11931">
                <a:noFill/>
                <a:prstDash val="solid"/>
              </a:ln>
              <a:scene3d>
                <a:camera prst="orthographicFront"/>
                <a:lightRig rig="threePt" dir="t"/>
              </a:scene3d>
              <a:sp3d>
                <a:bevelT/>
              </a:sp3d>
            </c:spPr>
          </c:dPt>
          <c:dLbls>
            <c:dLbl>
              <c:idx val="0"/>
              <c:layout>
                <c:manualLayout>
                  <c:x val="0"/>
                  <c:y val="1.3300083125519543E-2"/>
                </c:manualLayout>
              </c:layout>
              <c:dLblPos val="outEnd"/>
              <c:showLegendKey val="0"/>
              <c:showVal val="1"/>
              <c:showCatName val="0"/>
              <c:showSerName val="0"/>
              <c:showPercent val="0"/>
              <c:showBubbleSize val="0"/>
            </c:dLbl>
            <c:dLbl>
              <c:idx val="1"/>
              <c:layout>
                <c:manualLayout>
                  <c:x val="4.0876525189633387E-17"/>
                  <c:y val="6.6500415627597084E-3"/>
                </c:manualLayout>
              </c:layout>
              <c:dLblPos val="outEnd"/>
              <c:showLegendKey val="0"/>
              <c:showVal val="1"/>
              <c:showCatName val="0"/>
              <c:showSerName val="0"/>
              <c:showPercent val="0"/>
              <c:showBubbleSize val="0"/>
            </c:dLbl>
            <c:dLbl>
              <c:idx val="3"/>
              <c:layout>
                <c:manualLayout>
                  <c:x val="-2.518403426996375E-2"/>
                  <c:y val="0.15828792650918641"/>
                </c:manualLayout>
              </c:layout>
              <c:dLblPos val="outEnd"/>
              <c:showLegendKey val="0"/>
              <c:showVal val="1"/>
              <c:showCatName val="0"/>
              <c:showSerName val="0"/>
              <c:showPercent val="0"/>
              <c:showBubbleSize val="0"/>
            </c:dLbl>
            <c:dLbl>
              <c:idx val="4"/>
              <c:layout>
                <c:manualLayout>
                  <c:x val="-2.0617913085722792E-2"/>
                  <c:y val="0.1726052147127442"/>
                </c:manualLayout>
              </c:layout>
              <c:dLblPos val="outEnd"/>
              <c:showLegendKey val="0"/>
              <c:showVal val="1"/>
              <c:showCatName val="0"/>
              <c:showSerName val="0"/>
              <c:showPercent val="0"/>
              <c:showBubbleSize val="0"/>
            </c:dLbl>
            <c:dLbl>
              <c:idx val="5"/>
              <c:layout>
                <c:manualLayout>
                  <c:x val="-1.828752631327793E-2"/>
                  <c:y val="0.18781555300379121"/>
                </c:manualLayout>
              </c:layout>
              <c:dLblPos val="outEnd"/>
              <c:showLegendKey val="0"/>
              <c:showVal val="1"/>
              <c:showCatName val="0"/>
              <c:showSerName val="0"/>
              <c:showPercent val="0"/>
              <c:showBubbleSize val="0"/>
            </c:dLbl>
            <c:spPr>
              <a:noFill/>
              <a:ln w="23862">
                <a:noFill/>
              </a:ln>
            </c:spPr>
            <c:txPr>
              <a:bodyPr/>
              <a:lstStyle/>
              <a:p>
                <a:pPr>
                  <a:defRPr sz="86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1930.5</c:v>
                </c:pt>
                <c:pt idx="1">
                  <c:v>905.6</c:v>
                </c:pt>
                <c:pt idx="2">
                  <c:v>955.6</c:v>
                </c:pt>
                <c:pt idx="3">
                  <c:v>1034.3</c:v>
                </c:pt>
                <c:pt idx="4">
                  <c:v>1089.5</c:v>
                </c:pt>
                <c:pt idx="5">
                  <c:v>1144.5</c:v>
                </c:pt>
              </c:numCache>
            </c:numRef>
          </c:val>
        </c:ser>
        <c:ser>
          <c:idx val="4"/>
          <c:order val="1"/>
          <c:tx>
            <c:v>прогнозные значения, I вариант</c:v>
          </c:tx>
          <c:spPr>
            <a:solidFill>
              <a:srgbClr val="FFCC00"/>
            </a:solidFill>
            <a:ln w="11931">
              <a:noFill/>
              <a:prstDash val="solid"/>
            </a:ln>
            <a:scene3d>
              <a:camera prst="orthographicFront"/>
              <a:lightRig rig="threePt" dir="t"/>
            </a:scene3d>
            <a:sp3d>
              <a:bevelT/>
            </a:sp3d>
          </c:spPr>
          <c:invertIfNegative val="0"/>
          <c:dLbls>
            <c:spPr>
              <a:noFill/>
              <a:ln w="23862">
                <a:noFill/>
              </a:ln>
            </c:spPr>
            <c:txPr>
              <a:bodyPr/>
              <a:lstStyle/>
              <a:p>
                <a:pPr>
                  <a:defRPr sz="54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1931">
              <a:noFill/>
              <a:prstDash val="solid"/>
            </a:ln>
            <a:scene3d>
              <a:camera prst="orthographicFront"/>
              <a:lightRig rig="threePt" dir="t"/>
            </a:scene3d>
            <a:sp3d>
              <a:bevelT/>
            </a:sp3d>
          </c:spPr>
          <c:invertIfNegative val="0"/>
          <c:dLbls>
            <c:dLbl>
              <c:idx val="3"/>
              <c:layout>
                <c:manualLayout>
                  <c:x val="-1.252293296113906E-3"/>
                  <c:y val="-3.5564304461948405E-4"/>
                </c:manualLayout>
              </c:layout>
              <c:dLblPos val="outEnd"/>
              <c:showLegendKey val="0"/>
              <c:showVal val="1"/>
              <c:showCatName val="0"/>
              <c:showSerName val="0"/>
              <c:showPercent val="0"/>
              <c:showBubbleSize val="0"/>
            </c:dLbl>
            <c:dLbl>
              <c:idx val="4"/>
              <c:layout>
                <c:manualLayout>
                  <c:x val="-3.3813499065124559E-3"/>
                  <c:y val="-2.3488188976377952E-3"/>
                </c:manualLayout>
              </c:layout>
              <c:dLblPos val="outEnd"/>
              <c:showLegendKey val="0"/>
              <c:showVal val="1"/>
              <c:showCatName val="0"/>
              <c:showSerName val="0"/>
              <c:showPercent val="0"/>
              <c:showBubbleSize val="0"/>
            </c:dLbl>
            <c:dLbl>
              <c:idx val="5"/>
              <c:layout>
                <c:manualLayout>
                  <c:x val="-2.2714384782169892E-3"/>
                  <c:y val="-2.5763779527559296E-3"/>
                </c:manualLayout>
              </c:layout>
              <c:dLblPos val="outEnd"/>
              <c:showLegendKey val="0"/>
              <c:showVal val="1"/>
              <c:showCatName val="0"/>
              <c:showSerName val="0"/>
              <c:showPercent val="0"/>
              <c:showBubbleSize val="0"/>
            </c:dLbl>
            <c:spPr>
              <a:noFill/>
              <a:ln w="23862">
                <a:noFill/>
              </a:ln>
            </c:spPr>
            <c:txPr>
              <a:bodyPr/>
              <a:lstStyle/>
              <a:p>
                <a:pPr>
                  <a:defRPr sz="86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1041.5</c:v>
                </c:pt>
                <c:pt idx="4" formatCode="0.0">
                  <c:v>1111.3</c:v>
                </c:pt>
                <c:pt idx="5" formatCode="0.0">
                  <c:v>1182.3</c:v>
                </c:pt>
              </c:numCache>
            </c:numRef>
          </c:val>
        </c:ser>
        <c:dLbls>
          <c:showLegendKey val="0"/>
          <c:showVal val="1"/>
          <c:showCatName val="0"/>
          <c:showSerName val="0"/>
          <c:showPercent val="0"/>
          <c:showBubbleSize val="0"/>
        </c:dLbls>
        <c:gapWidth val="150"/>
        <c:overlap val="55"/>
        <c:axId val="168757504"/>
        <c:axId val="144327040"/>
      </c:barChart>
      <c:lineChart>
        <c:grouping val="standard"/>
        <c:varyColors val="0"/>
        <c:ser>
          <c:idx val="2"/>
          <c:order val="3"/>
          <c:tx>
            <c:v>в % к предыдущему году, I вариант</c:v>
          </c:tx>
          <c:spPr>
            <a:ln w="23862">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0598961426089104E-2"/>
                  <c:y val="-3.6528392935258093E-2"/>
                </c:manualLayout>
              </c:layout>
              <c:dLblPos val="r"/>
              <c:showLegendKey val="0"/>
              <c:showVal val="1"/>
              <c:showCatName val="0"/>
              <c:showSerName val="0"/>
              <c:showPercent val="0"/>
              <c:showBubbleSize val="0"/>
            </c:dLbl>
            <c:dLbl>
              <c:idx val="1"/>
              <c:layout>
                <c:manualLayout>
                  <c:x val="-6.7862872077015593E-3"/>
                  <c:y val="1.1701092701953922E-2"/>
                </c:manualLayout>
              </c:layout>
              <c:dLblPos val="r"/>
              <c:showLegendKey val="0"/>
              <c:showVal val="1"/>
              <c:showCatName val="0"/>
              <c:showSerName val="0"/>
              <c:showPercent val="0"/>
              <c:showBubbleSize val="0"/>
            </c:dLbl>
            <c:dLbl>
              <c:idx val="2"/>
              <c:layout>
                <c:manualLayout>
                  <c:x val="-4.9393256266121344E-2"/>
                  <c:y val="-3.1562135462233881E-2"/>
                </c:manualLayout>
              </c:layout>
              <c:dLblPos val="r"/>
              <c:showLegendKey val="0"/>
              <c:showVal val="1"/>
              <c:showCatName val="0"/>
              <c:showSerName val="0"/>
              <c:showPercent val="0"/>
              <c:showBubbleSize val="0"/>
            </c:dLbl>
            <c:dLbl>
              <c:idx val="3"/>
              <c:layout>
                <c:manualLayout>
                  <c:x val="-3.8292614055299955E-2"/>
                  <c:y val="4.4283933909303144E-2"/>
                </c:manualLayout>
              </c:layout>
              <c:dLblPos val="r"/>
              <c:showLegendKey val="0"/>
              <c:showVal val="1"/>
              <c:showCatName val="0"/>
              <c:showSerName val="0"/>
              <c:showPercent val="0"/>
              <c:showBubbleSize val="0"/>
            </c:dLbl>
            <c:dLbl>
              <c:idx val="4"/>
              <c:layout>
                <c:manualLayout>
                  <c:x val="-3.3845100466121242E-2"/>
                  <c:y val="3.2897546160844691E-2"/>
                </c:manualLayout>
              </c:layout>
              <c:dLblPos val="r"/>
              <c:showLegendKey val="0"/>
              <c:showVal val="1"/>
              <c:showCatName val="0"/>
              <c:showSerName val="0"/>
              <c:showPercent val="0"/>
              <c:showBubbleSize val="0"/>
            </c:dLbl>
            <c:dLbl>
              <c:idx val="5"/>
              <c:layout>
                <c:manualLayout>
                  <c:x val="-3.2124930871935332E-2"/>
                  <c:y val="3.8255380577427965E-2"/>
                </c:manualLayout>
              </c:layout>
              <c:dLblPos val="r"/>
              <c:showLegendKey val="0"/>
              <c:showVal val="1"/>
              <c:showCatName val="0"/>
              <c:showSerName val="0"/>
              <c:showPercent val="0"/>
              <c:showBubbleSize val="0"/>
            </c:dLbl>
            <c:spPr>
              <a:noFill/>
              <a:ln w="23862">
                <a:noFill/>
              </a:ln>
            </c:spPr>
            <c:txPr>
              <a:bodyPr/>
              <a:lstStyle/>
              <a:p>
                <a:pPr>
                  <a:defRPr sz="75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107.8</c:v>
                </c:pt>
                <c:pt idx="1">
                  <c:v>43.1</c:v>
                </c:pt>
                <c:pt idx="2">
                  <c:v>105.5</c:v>
                </c:pt>
                <c:pt idx="3">
                  <c:v>108.2</c:v>
                </c:pt>
                <c:pt idx="4">
                  <c:v>105.3</c:v>
                </c:pt>
                <c:pt idx="5">
                  <c:v>105</c:v>
                </c:pt>
              </c:numCache>
            </c:numRef>
          </c:val>
          <c:smooth val="0"/>
        </c:ser>
        <c:ser>
          <c:idx val="3"/>
          <c:order val="4"/>
          <c:tx>
            <c:v>в % к предыдущему году, II вариант</c:v>
          </c:tx>
          <c:spPr>
            <a:ln w="23862">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4.7529033787164367E-2"/>
                  <c:y val="-3.6250580896839267E-2"/>
                </c:manualLayout>
              </c:layout>
              <c:dLblPos val="r"/>
              <c:showLegendKey val="0"/>
              <c:showVal val="1"/>
              <c:showCatName val="0"/>
              <c:showSerName val="0"/>
              <c:showPercent val="0"/>
              <c:showBubbleSize val="0"/>
            </c:dLbl>
            <c:dLbl>
              <c:idx val="4"/>
              <c:layout>
                <c:manualLayout>
                  <c:x val="-3.8304409273255562E-2"/>
                  <c:y val="-2.9452615181207092E-2"/>
                </c:manualLayout>
              </c:layout>
              <c:dLblPos val="r"/>
              <c:showLegendKey val="0"/>
              <c:showVal val="1"/>
              <c:showCatName val="0"/>
              <c:showSerName val="0"/>
              <c:showPercent val="0"/>
              <c:showBubbleSize val="0"/>
            </c:dLbl>
            <c:dLbl>
              <c:idx val="5"/>
              <c:layout>
                <c:manualLayout>
                  <c:x val="-4.2258095664463348E-2"/>
                  <c:y val="-3.1748556430446197E-2"/>
                </c:manualLayout>
              </c:layout>
              <c:dLblPos val="r"/>
              <c:showLegendKey val="0"/>
              <c:showVal val="1"/>
              <c:showCatName val="0"/>
              <c:showSerName val="0"/>
              <c:showPercent val="0"/>
              <c:showBubbleSize val="0"/>
            </c:dLbl>
            <c:spPr>
              <a:noFill/>
              <a:ln w="23862">
                <a:noFill/>
              </a:ln>
            </c:spPr>
            <c:txPr>
              <a:bodyPr/>
              <a:lstStyle/>
              <a:p>
                <a:pPr>
                  <a:defRPr sz="75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109</c:v>
                </c:pt>
                <c:pt idx="4" formatCode="0.0">
                  <c:v>106.7</c:v>
                </c:pt>
                <c:pt idx="5" formatCode="0.0">
                  <c:v>106.4</c:v>
                </c:pt>
              </c:numCache>
            </c:numRef>
          </c:val>
          <c:smooth val="0"/>
        </c:ser>
        <c:dLbls>
          <c:showLegendKey val="0"/>
          <c:showVal val="1"/>
          <c:showCatName val="0"/>
          <c:showSerName val="0"/>
          <c:showPercent val="0"/>
          <c:showBubbleSize val="0"/>
        </c:dLbls>
        <c:marker val="1"/>
        <c:smooth val="0"/>
        <c:axId val="144328960"/>
        <c:axId val="144335232"/>
      </c:lineChart>
      <c:catAx>
        <c:axId val="168757504"/>
        <c:scaling>
          <c:orientation val="minMax"/>
        </c:scaling>
        <c:delete val="0"/>
        <c:axPos val="b"/>
        <c:title>
          <c:tx>
            <c:rich>
              <a:bodyPr/>
              <a:lstStyle/>
              <a:p>
                <a:pPr>
                  <a:defRPr sz="749" b="1" i="0" u="none" strike="noStrike" baseline="0">
                    <a:solidFill>
                      <a:srgbClr val="000000"/>
                    </a:solidFill>
                    <a:latin typeface="Arial Cyr"/>
                    <a:ea typeface="Arial Cyr"/>
                    <a:cs typeface="Arial Cyr"/>
                  </a:defRPr>
                </a:pPr>
                <a:r>
                  <a:rPr lang="ru-RU"/>
                  <a:t>год</a:t>
                </a:r>
              </a:p>
            </c:rich>
          </c:tx>
          <c:layout>
            <c:manualLayout>
              <c:xMode val="edge"/>
              <c:yMode val="edge"/>
              <c:x val="0.89598526809857881"/>
              <c:y val="0.77295929921399098"/>
            </c:manualLayout>
          </c:layout>
          <c:overlay val="0"/>
          <c:spPr>
            <a:noFill/>
            <a:ln w="23862">
              <a:noFill/>
            </a:ln>
          </c:spPr>
        </c:title>
        <c:numFmt formatCode="General" sourceLinked="1"/>
        <c:majorTickMark val="in"/>
        <c:minorTickMark val="none"/>
        <c:tickLblPos val="nextTo"/>
        <c:spPr>
          <a:ln w="2983">
            <a:solidFill>
              <a:srgbClr val="000000"/>
            </a:solidFill>
            <a:prstDash val="solid"/>
          </a:ln>
        </c:spPr>
        <c:txPr>
          <a:bodyPr rot="0" vert="horz"/>
          <a:lstStyle/>
          <a:p>
            <a:pPr>
              <a:defRPr sz="848" b="0" i="0" u="none" strike="noStrike" baseline="0">
                <a:solidFill>
                  <a:srgbClr val="000000"/>
                </a:solidFill>
                <a:latin typeface="Arial Cyr"/>
                <a:ea typeface="Arial Cyr"/>
                <a:cs typeface="Arial Cyr"/>
              </a:defRPr>
            </a:pPr>
            <a:endParaRPr lang="ru-RU"/>
          </a:p>
        </c:txPr>
        <c:crossAx val="144327040"/>
        <c:crosses val="autoZero"/>
        <c:auto val="1"/>
        <c:lblAlgn val="ctr"/>
        <c:lblOffset val="100"/>
        <c:tickLblSkip val="1"/>
        <c:tickMarkSkip val="1"/>
        <c:noMultiLvlLbl val="0"/>
      </c:catAx>
      <c:valAx>
        <c:axId val="144327040"/>
        <c:scaling>
          <c:orientation val="minMax"/>
          <c:max val="3000"/>
          <c:min val="200"/>
        </c:scaling>
        <c:delete val="0"/>
        <c:axPos val="l"/>
        <c:title>
          <c:tx>
            <c:rich>
              <a:bodyPr rot="-60000" vert="horz"/>
              <a:lstStyle/>
              <a:p>
                <a:pPr algn="ctr">
                  <a:defRPr sz="800" b="1" i="0" u="none" strike="noStrike" baseline="0">
                    <a:solidFill>
                      <a:srgbClr val="000000"/>
                    </a:solidFill>
                    <a:latin typeface="Arial Cyr"/>
                    <a:ea typeface="Arial Cyr"/>
                    <a:cs typeface="Arial Cyr"/>
                  </a:defRPr>
                </a:pPr>
                <a:r>
                  <a:rPr lang="ru-RU" sz="800"/>
                  <a:t>млн. руб.</a:t>
                </a:r>
              </a:p>
            </c:rich>
          </c:tx>
          <c:layout>
            <c:manualLayout>
              <c:xMode val="edge"/>
              <c:yMode val="edge"/>
              <c:x val="1.297307736198533E-2"/>
              <c:y val="4.0000000000000022E-2"/>
            </c:manualLayout>
          </c:layout>
          <c:overlay val="0"/>
          <c:spPr>
            <a:noFill/>
            <a:ln w="23862">
              <a:noFill/>
            </a:ln>
          </c:spPr>
        </c:title>
        <c:numFmt formatCode="0.0" sourceLinked="1"/>
        <c:majorTickMark val="in"/>
        <c:minorTickMark val="none"/>
        <c:tickLblPos val="nextTo"/>
        <c:spPr>
          <a:ln w="2983">
            <a:solidFill>
              <a:srgbClr val="000000"/>
            </a:solidFill>
            <a:prstDash val="solid"/>
          </a:ln>
        </c:spPr>
        <c:txPr>
          <a:bodyPr rot="0" vert="horz"/>
          <a:lstStyle/>
          <a:p>
            <a:pPr>
              <a:defRPr sz="848" b="0" i="0" u="none" strike="noStrike" baseline="0">
                <a:solidFill>
                  <a:srgbClr val="000000"/>
                </a:solidFill>
                <a:latin typeface="Arial Cyr"/>
                <a:ea typeface="Arial Cyr"/>
                <a:cs typeface="Arial Cyr"/>
              </a:defRPr>
            </a:pPr>
            <a:endParaRPr lang="ru-RU"/>
          </a:p>
        </c:txPr>
        <c:crossAx val="168757504"/>
        <c:crosses val="autoZero"/>
        <c:crossBetween val="between"/>
      </c:valAx>
      <c:catAx>
        <c:axId val="144328960"/>
        <c:scaling>
          <c:orientation val="minMax"/>
        </c:scaling>
        <c:delete val="1"/>
        <c:axPos val="b"/>
        <c:title>
          <c:tx>
            <c:rich>
              <a:bodyPr/>
              <a:lstStyle/>
              <a:p>
                <a:pPr>
                  <a:defRPr sz="800" b="1" i="0" u="none" strike="noStrike" baseline="0">
                    <a:solidFill>
                      <a:srgbClr val="000000"/>
                    </a:solidFill>
                    <a:latin typeface="Arial Cyr"/>
                    <a:ea typeface="Arial Cyr"/>
                    <a:cs typeface="Arial Cyr"/>
                  </a:defRPr>
                </a:pPr>
                <a:r>
                  <a:rPr lang="ru-RU" sz="800"/>
                  <a:t>%</a:t>
                </a:r>
              </a:p>
            </c:rich>
          </c:tx>
          <c:layout>
            <c:manualLayout>
              <c:xMode val="edge"/>
              <c:yMode val="edge"/>
              <c:x val="0.93389548714437842"/>
              <c:y val="0"/>
            </c:manualLayout>
          </c:layout>
          <c:overlay val="0"/>
          <c:spPr>
            <a:noFill/>
            <a:ln w="23862">
              <a:noFill/>
            </a:ln>
          </c:spPr>
        </c:title>
        <c:numFmt formatCode="General" sourceLinked="1"/>
        <c:majorTickMark val="out"/>
        <c:minorTickMark val="none"/>
        <c:tickLblPos val="none"/>
        <c:crossAx val="144335232"/>
        <c:crosses val="autoZero"/>
        <c:auto val="1"/>
        <c:lblAlgn val="ctr"/>
        <c:lblOffset val="100"/>
        <c:noMultiLvlLbl val="0"/>
      </c:catAx>
      <c:valAx>
        <c:axId val="144335232"/>
        <c:scaling>
          <c:orientation val="minMax"/>
          <c:max val="115"/>
          <c:min val="0"/>
        </c:scaling>
        <c:delete val="0"/>
        <c:axPos val="r"/>
        <c:numFmt formatCode="General" sourceLinked="1"/>
        <c:majorTickMark val="in"/>
        <c:minorTickMark val="none"/>
        <c:tickLblPos val="nextTo"/>
        <c:spPr>
          <a:ln w="2983">
            <a:solidFill>
              <a:srgbClr val="000000"/>
            </a:solidFill>
            <a:prstDash val="solid"/>
          </a:ln>
        </c:spPr>
        <c:txPr>
          <a:bodyPr rot="0" vert="horz"/>
          <a:lstStyle/>
          <a:p>
            <a:pPr>
              <a:defRPr sz="848" b="0" i="0" u="none" strike="noStrike" baseline="0">
                <a:solidFill>
                  <a:srgbClr val="000000"/>
                </a:solidFill>
                <a:latin typeface="Arial Cyr"/>
                <a:ea typeface="Arial Cyr"/>
                <a:cs typeface="Arial Cyr"/>
              </a:defRPr>
            </a:pPr>
            <a:endParaRPr lang="ru-RU"/>
          </a:p>
        </c:txPr>
        <c:crossAx val="144328960"/>
        <c:crosses val="max"/>
        <c:crossBetween val="between"/>
        <c:majorUnit val="10"/>
      </c:valAx>
      <c:spPr>
        <a:noFill/>
        <a:ln w="23922">
          <a:noFill/>
        </a:ln>
      </c:spPr>
    </c:plotArea>
    <c:legend>
      <c:legendPos val="r"/>
      <c:layout>
        <c:manualLayout>
          <c:xMode val="edge"/>
          <c:yMode val="edge"/>
          <c:x val="0.13503642869391089"/>
          <c:y val="0.82397966635694964"/>
          <c:w val="0.74452553573548474"/>
          <c:h val="0.1683673455714339"/>
        </c:manualLayout>
      </c:layout>
      <c:overlay val="0"/>
      <c:spPr>
        <a:noFill/>
        <a:ln w="23862">
          <a:noFill/>
        </a:ln>
      </c:spPr>
      <c:txPr>
        <a:bodyPr/>
        <a:lstStyle/>
        <a:p>
          <a:pPr>
            <a:defRPr sz="848"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42"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178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2161">
              <a:noFill/>
              <a:prstDash val="solid"/>
            </a:ln>
            <a:scene3d>
              <a:camera prst="orthographicFront"/>
              <a:lightRig rig="threePt" dir="t"/>
            </a:scene3d>
            <a:sp3d>
              <a:bevelT/>
            </a:sp3d>
          </c:spPr>
          <c:invertIfNegative val="0"/>
          <c:dPt>
            <c:idx val="3"/>
            <c:invertIfNegative val="0"/>
            <c:bubble3D val="0"/>
            <c:spPr>
              <a:solidFill>
                <a:srgbClr val="FFCC00"/>
              </a:solidFill>
              <a:ln w="12161">
                <a:noFill/>
                <a:prstDash val="solid"/>
              </a:ln>
              <a:scene3d>
                <a:camera prst="orthographicFront"/>
                <a:lightRig rig="threePt" dir="t"/>
              </a:scene3d>
              <a:sp3d>
                <a:bevelT/>
              </a:sp3d>
            </c:spPr>
          </c:dPt>
          <c:dPt>
            <c:idx val="4"/>
            <c:invertIfNegative val="0"/>
            <c:bubble3D val="0"/>
            <c:spPr>
              <a:solidFill>
                <a:srgbClr val="FFCC00"/>
              </a:solidFill>
              <a:ln w="12161">
                <a:noFill/>
                <a:prstDash val="solid"/>
              </a:ln>
              <a:scene3d>
                <a:camera prst="orthographicFront"/>
                <a:lightRig rig="threePt" dir="t"/>
              </a:scene3d>
              <a:sp3d>
                <a:bevelT/>
              </a:sp3d>
            </c:spPr>
          </c:dPt>
          <c:dPt>
            <c:idx val="5"/>
            <c:invertIfNegative val="0"/>
            <c:bubble3D val="0"/>
            <c:spPr>
              <a:solidFill>
                <a:srgbClr val="FFCC00"/>
              </a:solidFill>
              <a:ln w="12161">
                <a:noFill/>
                <a:prstDash val="solid"/>
              </a:ln>
              <a:scene3d>
                <a:camera prst="orthographicFront"/>
                <a:lightRig rig="threePt" dir="t"/>
              </a:scene3d>
              <a:sp3d>
                <a:bevelT/>
              </a:sp3d>
            </c:spPr>
          </c:dPt>
          <c:dLbls>
            <c:dLbl>
              <c:idx val="0"/>
              <c:layout>
                <c:manualLayout>
                  <c:x val="0"/>
                  <c:y val="9.9750623441397322E-3"/>
                </c:manualLayout>
              </c:layout>
              <c:dLblPos val="outEnd"/>
              <c:showLegendKey val="0"/>
              <c:showVal val="1"/>
              <c:showCatName val="0"/>
              <c:showSerName val="0"/>
              <c:showPercent val="0"/>
              <c:showBubbleSize val="0"/>
            </c:dLbl>
            <c:dLbl>
              <c:idx val="1"/>
              <c:layout>
                <c:manualLayout>
                  <c:x val="4.0876525189633387E-17"/>
                  <c:y val="6.6500415627597084E-3"/>
                </c:manualLayout>
              </c:layout>
              <c:dLblPos val="outEnd"/>
              <c:showLegendKey val="0"/>
              <c:showVal val="1"/>
              <c:showCatName val="0"/>
              <c:showSerName val="0"/>
              <c:showPercent val="0"/>
              <c:showBubbleSize val="0"/>
            </c:dLbl>
            <c:dLbl>
              <c:idx val="2"/>
              <c:layout>
                <c:manualLayout>
                  <c:x val="0"/>
                  <c:y val="9.9750623441397825E-3"/>
                </c:manualLayout>
              </c:layout>
              <c:dLblPos val="outEnd"/>
              <c:showLegendKey val="0"/>
              <c:showVal val="1"/>
              <c:showCatName val="0"/>
              <c:showSerName val="0"/>
              <c:showPercent val="0"/>
              <c:showBubbleSize val="0"/>
            </c:dLbl>
            <c:dLbl>
              <c:idx val="3"/>
              <c:layout>
                <c:manualLayout>
                  <c:x val="-2.2954379866396299E-2"/>
                  <c:y val="0.17493832020997391"/>
                </c:manualLayout>
              </c:layout>
              <c:dLblPos val="outEnd"/>
              <c:showLegendKey val="0"/>
              <c:showVal val="1"/>
              <c:showCatName val="0"/>
              <c:showSerName val="0"/>
              <c:showPercent val="0"/>
              <c:showBubbleSize val="0"/>
            </c:dLbl>
            <c:dLbl>
              <c:idx val="4"/>
              <c:layout>
                <c:manualLayout>
                  <c:x val="-2.2847637356367342E-2"/>
                  <c:y val="0.18397349081364844"/>
                </c:manualLayout>
              </c:layout>
              <c:dLblPos val="outEnd"/>
              <c:showLegendKey val="0"/>
              <c:showVal val="1"/>
              <c:showCatName val="0"/>
              <c:showSerName val="0"/>
              <c:showPercent val="0"/>
              <c:showBubbleSize val="0"/>
            </c:dLbl>
            <c:dLbl>
              <c:idx val="5"/>
              <c:layout>
                <c:manualLayout>
                  <c:x val="-1.6057900789157229E-2"/>
                  <c:y val="0.19615065616797892"/>
                </c:manualLayout>
              </c:layout>
              <c:dLblPos val="outEnd"/>
              <c:showLegendKey val="0"/>
              <c:showVal val="1"/>
              <c:showCatName val="0"/>
              <c:showSerName val="0"/>
              <c:showPercent val="0"/>
              <c:showBubbleSize val="0"/>
            </c:dLbl>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3830.9</c:v>
                </c:pt>
                <c:pt idx="1">
                  <c:v>4987.9000000000005</c:v>
                </c:pt>
                <c:pt idx="2">
                  <c:v>6109.8</c:v>
                </c:pt>
                <c:pt idx="3">
                  <c:v>6526.4</c:v>
                </c:pt>
                <c:pt idx="4">
                  <c:v>6749.3</c:v>
                </c:pt>
                <c:pt idx="5">
                  <c:v>6891.7</c:v>
                </c:pt>
              </c:numCache>
            </c:numRef>
          </c:val>
        </c:ser>
        <c:ser>
          <c:idx val="4"/>
          <c:order val="1"/>
          <c:tx>
            <c:v>прогнозные значения, I вариант</c:v>
          </c:tx>
          <c:spPr>
            <a:solidFill>
              <a:srgbClr val="FFCC00"/>
            </a:solidFill>
            <a:ln w="12161">
              <a:noFill/>
              <a:prstDash val="solid"/>
            </a:ln>
            <a:scene3d>
              <a:camera prst="orthographicFront"/>
              <a:lightRig rig="threePt" dir="t"/>
            </a:scene3d>
            <a:sp3d>
              <a:bevelT/>
            </a:sp3d>
          </c:spPr>
          <c:invertIfNegative val="0"/>
          <c:dLbls>
            <c:spPr>
              <a:noFill/>
              <a:ln w="24322">
                <a:noFill/>
              </a:ln>
            </c:spPr>
            <c:txPr>
              <a:bodyPr/>
              <a:lstStyle/>
              <a:p>
                <a:pPr>
                  <a:defRPr sz="55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61">
              <a:noFill/>
              <a:prstDash val="solid"/>
            </a:ln>
            <a:scene3d>
              <a:camera prst="orthographicFront"/>
              <a:lightRig rig="threePt" dir="t"/>
            </a:scene3d>
            <a:sp3d>
              <a:bevelT/>
            </a:sp3d>
          </c:spPr>
          <c:invertIfNegative val="0"/>
          <c:dLbls>
            <c:dLbl>
              <c:idx val="3"/>
              <c:layout>
                <c:manualLayout>
                  <c:x val="-1.252293296113906E-3"/>
                  <c:y val="2.9695538057742782E-3"/>
                </c:manualLayout>
              </c:layout>
              <c:dLblPos val="outEnd"/>
              <c:showLegendKey val="0"/>
              <c:showVal val="1"/>
              <c:showCatName val="0"/>
              <c:showSerName val="0"/>
              <c:showPercent val="0"/>
              <c:showBubbleSize val="0"/>
            </c:dLbl>
            <c:dLbl>
              <c:idx val="4"/>
              <c:layout>
                <c:manualLayout>
                  <c:x val="1.0779589006224561E-3"/>
                  <c:y val="4.3758530183727034E-3"/>
                </c:manualLayout>
              </c:layout>
              <c:dLblPos val="outEnd"/>
              <c:showLegendKey val="0"/>
              <c:showVal val="1"/>
              <c:showCatName val="0"/>
              <c:showSerName val="0"/>
              <c:showPercent val="0"/>
              <c:showBubbleSize val="0"/>
            </c:dLbl>
            <c:dLbl>
              <c:idx val="5"/>
              <c:layout>
                <c:manualLayout>
                  <c:x val="-2.2714384782169892E-3"/>
                  <c:y val="4.1238845144356846E-3"/>
                </c:manualLayout>
              </c:layout>
              <c:dLblPos val="outEnd"/>
              <c:showLegendKey val="0"/>
              <c:showVal val="1"/>
              <c:showCatName val="0"/>
              <c:showSerName val="0"/>
              <c:showPercent val="0"/>
              <c:showBubbleSize val="0"/>
            </c:dLbl>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6585</c:v>
                </c:pt>
                <c:pt idx="4" formatCode="0.0">
                  <c:v>6884.4</c:v>
                </c:pt>
                <c:pt idx="5" formatCode="0.0">
                  <c:v>7120.4</c:v>
                </c:pt>
              </c:numCache>
            </c:numRef>
          </c:val>
        </c:ser>
        <c:dLbls>
          <c:showLegendKey val="0"/>
          <c:showVal val="1"/>
          <c:showCatName val="0"/>
          <c:showSerName val="0"/>
          <c:showPercent val="0"/>
          <c:showBubbleSize val="0"/>
        </c:dLbls>
        <c:gapWidth val="150"/>
        <c:overlap val="55"/>
        <c:axId val="168664448"/>
        <c:axId val="168699392"/>
      </c:barChart>
      <c:lineChart>
        <c:grouping val="standard"/>
        <c:varyColors val="0"/>
        <c:ser>
          <c:idx val="2"/>
          <c:order val="3"/>
          <c:tx>
            <c:v>в % к предыдущему году, I вариант</c:v>
          </c:tx>
          <c:spPr>
            <a:ln w="24322">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4.8640876412187256E-2"/>
                  <c:y val="4.0733075447863414E-2"/>
                </c:manualLayout>
              </c:layout>
              <c:dLblPos val="r"/>
              <c:showLegendKey val="0"/>
              <c:showVal val="1"/>
              <c:showCatName val="0"/>
              <c:showSerName val="0"/>
              <c:showPercent val="0"/>
              <c:showBubbleSize val="0"/>
            </c:dLbl>
            <c:dLbl>
              <c:idx val="1"/>
              <c:layout>
                <c:manualLayout>
                  <c:x val="-3.79041248606466E-2"/>
                  <c:y val="4.9875065616797887E-2"/>
                </c:manualLayout>
              </c:layout>
              <c:dLblPos val="r"/>
              <c:showLegendKey val="0"/>
              <c:showVal val="1"/>
              <c:showCatName val="0"/>
              <c:showSerName val="0"/>
              <c:showPercent val="0"/>
              <c:showBubbleSize val="0"/>
            </c:dLbl>
            <c:dLbl>
              <c:idx val="2"/>
              <c:layout>
                <c:manualLayout>
                  <c:x val="-4.0133779264214048E-2"/>
                  <c:y val="2.9925187032418948E-2"/>
                </c:manualLayout>
              </c:layout>
              <c:dLblPos val="r"/>
              <c:showLegendKey val="0"/>
              <c:showVal val="1"/>
              <c:showCatName val="0"/>
              <c:showSerName val="0"/>
              <c:showPercent val="0"/>
              <c:showBubbleSize val="0"/>
            </c:dLbl>
            <c:dLbl>
              <c:idx val="3"/>
              <c:layout>
                <c:manualLayout>
                  <c:x val="-4.2459642377478735E-2"/>
                  <c:y val="2.7075094416190888E-2"/>
                </c:manualLayout>
              </c:layout>
              <c:dLblPos val="r"/>
              <c:showLegendKey val="0"/>
              <c:showVal val="1"/>
              <c:showCatName val="0"/>
              <c:showSerName val="0"/>
              <c:showPercent val="0"/>
              <c:showBubbleSize val="0"/>
            </c:dLbl>
            <c:dLbl>
              <c:idx val="4"/>
              <c:layout>
                <c:manualLayout>
                  <c:x val="-4.0534063676823003E-2"/>
                  <c:y val="2.624750459808484E-2"/>
                </c:manualLayout>
              </c:layout>
              <c:dLblPos val="r"/>
              <c:showLegendKey val="0"/>
              <c:showVal val="1"/>
              <c:showCatName val="0"/>
              <c:showSerName val="0"/>
              <c:showPercent val="0"/>
              <c:showBubbleSize val="0"/>
            </c:dLbl>
            <c:dLbl>
              <c:idx val="5"/>
              <c:layout>
                <c:manualLayout>
                  <c:x val="-3.6584239679070617E-2"/>
                  <c:y val="2.4930325105870652E-2"/>
                </c:manualLayout>
              </c:layout>
              <c:dLblPos val="r"/>
              <c:showLegendKey val="0"/>
              <c:showVal val="1"/>
              <c:showCatName val="0"/>
              <c:showSerName val="0"/>
              <c:showPercent val="0"/>
              <c:showBubbleSize val="0"/>
            </c:dLbl>
            <c:spPr>
              <a:noFill/>
              <a:ln w="24322">
                <a:noFill/>
              </a:ln>
            </c:spPr>
            <c:txPr>
              <a:bodyPr/>
              <a:lstStyle/>
              <a:p>
                <a:pPr>
                  <a:defRPr sz="76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c:v>99</c:v>
                </c:pt>
                <c:pt idx="1">
                  <c:v>135</c:v>
                </c:pt>
                <c:pt idx="2">
                  <c:v>122.5</c:v>
                </c:pt>
                <c:pt idx="3">
                  <c:v>106.8</c:v>
                </c:pt>
                <c:pt idx="4">
                  <c:v>103.4</c:v>
                </c:pt>
                <c:pt idx="5">
                  <c:v>102.1</c:v>
                </c:pt>
              </c:numCache>
            </c:numRef>
          </c:val>
          <c:smooth val="0"/>
        </c:ser>
        <c:ser>
          <c:idx val="3"/>
          <c:order val="4"/>
          <c:tx>
            <c:v>в % к предыдущему году, II вариант</c:v>
          </c:tx>
          <c:spPr>
            <a:ln w="24322">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3.8610416172894776E-2"/>
                  <c:y val="-3.6250580896839267E-2"/>
                </c:manualLayout>
              </c:layout>
              <c:dLblPos val="r"/>
              <c:showLegendKey val="0"/>
              <c:showVal val="1"/>
              <c:showCatName val="0"/>
              <c:showSerName val="0"/>
              <c:showPercent val="0"/>
              <c:showBubbleSize val="0"/>
            </c:dLbl>
            <c:dLbl>
              <c:idx val="4"/>
              <c:layout>
                <c:manualLayout>
                  <c:x val="-3.1615446062553412E-2"/>
                  <c:y val="-3.6102656743966857E-2"/>
                </c:manualLayout>
              </c:layout>
              <c:dLblPos val="r"/>
              <c:showLegendKey val="0"/>
              <c:showVal val="1"/>
              <c:showCatName val="0"/>
              <c:showSerName val="0"/>
              <c:showPercent val="0"/>
              <c:showBubbleSize val="0"/>
            </c:dLbl>
            <c:dLbl>
              <c:idx val="5"/>
              <c:layout>
                <c:manualLayout>
                  <c:x val="-3.1109823646626202E-2"/>
                  <c:y val="-3.5098605193054112E-2"/>
                </c:manualLayout>
              </c:layout>
              <c:dLblPos val="r"/>
              <c:showLegendKey val="0"/>
              <c:showVal val="1"/>
              <c:showCatName val="0"/>
              <c:showSerName val="0"/>
              <c:showPercent val="0"/>
              <c:showBubbleSize val="0"/>
            </c:dLbl>
            <c:spPr>
              <a:noFill/>
              <a:ln w="24322">
                <a:noFill/>
              </a:ln>
            </c:spPr>
            <c:txPr>
              <a:bodyPr/>
              <a:lstStyle/>
              <a:p>
                <a:pPr>
                  <a:defRPr sz="76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107.8</c:v>
                </c:pt>
                <c:pt idx="4" formatCode="0.0">
                  <c:v>104.5</c:v>
                </c:pt>
                <c:pt idx="5" formatCode="0.0">
                  <c:v>103.4</c:v>
                </c:pt>
              </c:numCache>
            </c:numRef>
          </c:val>
          <c:smooth val="0"/>
        </c:ser>
        <c:dLbls>
          <c:showLegendKey val="0"/>
          <c:showVal val="1"/>
          <c:showCatName val="0"/>
          <c:showSerName val="0"/>
          <c:showPercent val="0"/>
          <c:showBubbleSize val="0"/>
        </c:dLbls>
        <c:marker val="1"/>
        <c:smooth val="0"/>
        <c:axId val="168701312"/>
        <c:axId val="168715776"/>
      </c:lineChart>
      <c:catAx>
        <c:axId val="168664448"/>
        <c:scaling>
          <c:orientation val="minMax"/>
        </c:scaling>
        <c:delete val="0"/>
        <c:axPos val="b"/>
        <c:title>
          <c:tx>
            <c:rich>
              <a:bodyPr/>
              <a:lstStyle/>
              <a:p>
                <a:pPr>
                  <a:defRPr sz="763" b="1" i="0" u="none" strike="noStrike" baseline="0">
                    <a:solidFill>
                      <a:srgbClr val="000000"/>
                    </a:solidFill>
                    <a:latin typeface="Arial Cyr"/>
                    <a:ea typeface="Arial Cyr"/>
                    <a:cs typeface="Arial Cyr"/>
                  </a:defRPr>
                </a:pPr>
                <a:r>
                  <a:rPr lang="ru-RU"/>
                  <a:t>год</a:t>
                </a:r>
              </a:p>
            </c:rich>
          </c:tx>
          <c:layout>
            <c:manualLayout>
              <c:xMode val="edge"/>
              <c:yMode val="edge"/>
              <c:x val="0.89598526809857881"/>
              <c:y val="0.77295929921399098"/>
            </c:manualLayout>
          </c:layout>
          <c:overlay val="0"/>
          <c:spPr>
            <a:noFill/>
            <a:ln w="24322">
              <a:noFill/>
            </a:ln>
          </c:spPr>
        </c:title>
        <c:numFmt formatCode="General"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8699392"/>
        <c:crosses val="autoZero"/>
        <c:auto val="1"/>
        <c:lblAlgn val="ctr"/>
        <c:lblOffset val="100"/>
        <c:tickLblSkip val="1"/>
        <c:tickMarkSkip val="1"/>
        <c:noMultiLvlLbl val="0"/>
      </c:catAx>
      <c:valAx>
        <c:axId val="168699392"/>
        <c:scaling>
          <c:orientation val="minMax"/>
          <c:max val="10500"/>
          <c:min val="2500"/>
        </c:scaling>
        <c:delete val="0"/>
        <c:axPos val="l"/>
        <c:title>
          <c:tx>
            <c:rich>
              <a:bodyPr rot="-60000" vert="horz"/>
              <a:lstStyle/>
              <a:p>
                <a:pPr algn="ctr">
                  <a:defRPr sz="800" b="1" i="0" u="none" strike="noStrike" baseline="0">
                    <a:solidFill>
                      <a:srgbClr val="000000"/>
                    </a:solidFill>
                    <a:latin typeface="Arial Cyr"/>
                    <a:ea typeface="Arial Cyr"/>
                    <a:cs typeface="Arial Cyr"/>
                  </a:defRPr>
                </a:pPr>
                <a:r>
                  <a:rPr lang="ru-RU" sz="700"/>
                  <a:t>млн. руб</a:t>
                </a:r>
                <a:r>
                  <a:rPr lang="ru-RU" sz="800"/>
                  <a:t>.</a:t>
                </a:r>
              </a:p>
            </c:rich>
          </c:tx>
          <c:layout>
            <c:manualLayout>
              <c:xMode val="edge"/>
              <c:yMode val="edge"/>
              <c:x val="1.8247322971377887E-3"/>
              <c:y val="0"/>
            </c:manualLayout>
          </c:layout>
          <c:overlay val="0"/>
          <c:spPr>
            <a:noFill/>
            <a:ln w="24322">
              <a:noFill/>
            </a:ln>
          </c:spPr>
        </c:title>
        <c:numFmt formatCode="0.0"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8664448"/>
        <c:crosses val="autoZero"/>
        <c:crossBetween val="between"/>
      </c:valAx>
      <c:catAx>
        <c:axId val="168701312"/>
        <c:scaling>
          <c:orientation val="minMax"/>
        </c:scaling>
        <c:delete val="1"/>
        <c:axPos val="b"/>
        <c:title>
          <c:tx>
            <c:rich>
              <a:bodyPr/>
              <a:lstStyle/>
              <a:p>
                <a:pPr>
                  <a:defRPr sz="800" b="1" i="0" u="none" strike="noStrike" baseline="0">
                    <a:solidFill>
                      <a:srgbClr val="000000"/>
                    </a:solidFill>
                    <a:latin typeface="Arial Cyr"/>
                    <a:ea typeface="Arial Cyr"/>
                    <a:cs typeface="Arial Cyr"/>
                  </a:defRPr>
                </a:pPr>
                <a:r>
                  <a:rPr lang="ru-RU" sz="800"/>
                  <a:t>%</a:t>
                </a:r>
              </a:p>
            </c:rich>
          </c:tx>
          <c:layout>
            <c:manualLayout>
              <c:xMode val="edge"/>
              <c:yMode val="edge"/>
              <c:x val="0.90238818897552942"/>
              <c:y val="8.0731535352467104E-7"/>
            </c:manualLayout>
          </c:layout>
          <c:overlay val="0"/>
          <c:spPr>
            <a:noFill/>
            <a:ln w="24322">
              <a:noFill/>
            </a:ln>
          </c:spPr>
        </c:title>
        <c:numFmt formatCode="General" sourceLinked="1"/>
        <c:majorTickMark val="out"/>
        <c:minorTickMark val="none"/>
        <c:tickLblPos val="none"/>
        <c:crossAx val="168715776"/>
        <c:crosses val="autoZero"/>
        <c:auto val="1"/>
        <c:lblAlgn val="ctr"/>
        <c:lblOffset val="100"/>
        <c:noMultiLvlLbl val="0"/>
      </c:catAx>
      <c:valAx>
        <c:axId val="168715776"/>
        <c:scaling>
          <c:orientation val="minMax"/>
          <c:max val="140"/>
          <c:min val="0"/>
        </c:scaling>
        <c:delete val="0"/>
        <c:axPos val="r"/>
        <c:numFmt formatCode="0.0"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8701312"/>
        <c:crosses val="max"/>
        <c:crossBetween val="between"/>
      </c:valAx>
      <c:spPr>
        <a:noFill/>
        <a:ln w="24383">
          <a:noFill/>
        </a:ln>
      </c:spPr>
    </c:plotArea>
    <c:legend>
      <c:legendPos val="r"/>
      <c:layout>
        <c:manualLayout>
          <c:xMode val="edge"/>
          <c:yMode val="edge"/>
          <c:x val="0.13503642869391089"/>
          <c:y val="0.82397966635694964"/>
          <c:w val="0.74452553573548474"/>
          <c:h val="0.1683673455714339"/>
        </c:manualLayout>
      </c:layout>
      <c:overlay val="0"/>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52"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199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2161">
              <a:noFill/>
              <a:prstDash val="solid"/>
            </a:ln>
            <a:scene3d>
              <a:camera prst="orthographicFront"/>
              <a:lightRig rig="threePt" dir="t"/>
            </a:scene3d>
            <a:sp3d>
              <a:bevelT/>
            </a:sp3d>
          </c:spPr>
          <c:invertIfNegative val="0"/>
          <c:dPt>
            <c:idx val="3"/>
            <c:invertIfNegative val="0"/>
            <c:bubble3D val="0"/>
            <c:spPr>
              <a:solidFill>
                <a:srgbClr val="FFCC00"/>
              </a:solidFill>
              <a:ln w="12161">
                <a:noFill/>
                <a:prstDash val="solid"/>
              </a:ln>
              <a:scene3d>
                <a:camera prst="orthographicFront"/>
                <a:lightRig rig="threePt" dir="t"/>
              </a:scene3d>
              <a:sp3d>
                <a:bevelT/>
              </a:sp3d>
            </c:spPr>
          </c:dPt>
          <c:dPt>
            <c:idx val="4"/>
            <c:invertIfNegative val="0"/>
            <c:bubble3D val="0"/>
            <c:spPr>
              <a:solidFill>
                <a:srgbClr val="FFCC00"/>
              </a:solidFill>
              <a:ln w="12161">
                <a:noFill/>
                <a:prstDash val="solid"/>
              </a:ln>
              <a:scene3d>
                <a:camera prst="orthographicFront"/>
                <a:lightRig rig="threePt" dir="t"/>
              </a:scene3d>
              <a:sp3d>
                <a:bevelT/>
              </a:sp3d>
            </c:spPr>
          </c:dPt>
          <c:dPt>
            <c:idx val="5"/>
            <c:invertIfNegative val="0"/>
            <c:bubble3D val="0"/>
            <c:spPr>
              <a:solidFill>
                <a:srgbClr val="FFCC00"/>
              </a:solidFill>
              <a:ln w="12161">
                <a:noFill/>
                <a:prstDash val="solid"/>
              </a:ln>
              <a:scene3d>
                <a:camera prst="orthographicFront"/>
                <a:lightRig rig="threePt" dir="t"/>
              </a:scene3d>
              <a:sp3d>
                <a:bevelT/>
              </a:sp3d>
            </c:spPr>
          </c:dPt>
          <c:dLbls>
            <c:dLbl>
              <c:idx val="0"/>
              <c:layout>
                <c:manualLayout>
                  <c:x val="0"/>
                  <c:y val="6.633333333333386E-3"/>
                </c:manualLayout>
              </c:layout>
              <c:dLblPos val="outEnd"/>
              <c:showLegendKey val="0"/>
              <c:showVal val="1"/>
              <c:showCatName val="0"/>
              <c:showSerName val="0"/>
              <c:showPercent val="0"/>
              <c:showBubbleSize val="0"/>
            </c:dLbl>
            <c:dLbl>
              <c:idx val="1"/>
              <c:layout>
                <c:manualLayout>
                  <c:x val="-2.2149884752424211E-3"/>
                  <c:y val="-4.1377124996829307E-5"/>
                </c:manualLayout>
              </c:layout>
              <c:dLblPos val="outEnd"/>
              <c:showLegendKey val="0"/>
              <c:showVal val="1"/>
              <c:showCatName val="0"/>
              <c:showSerName val="0"/>
              <c:showPercent val="0"/>
              <c:showBubbleSize val="0"/>
            </c:dLbl>
            <c:dLbl>
              <c:idx val="2"/>
              <c:layout>
                <c:manualLayout>
                  <c:x val="0"/>
                  <c:y val="9.9501312335958814E-3"/>
                </c:manualLayout>
              </c:layout>
              <c:dLblPos val="outEnd"/>
              <c:showLegendKey val="0"/>
              <c:showVal val="1"/>
              <c:showCatName val="0"/>
              <c:showSerName val="0"/>
              <c:showPercent val="0"/>
              <c:showBubbleSize val="0"/>
            </c:dLbl>
            <c:dLbl>
              <c:idx val="3"/>
              <c:layout>
                <c:manualLayout>
                  <c:x val="-1.6265416655693959E-2"/>
                  <c:y val="0.14826325459317624"/>
                </c:manualLayout>
              </c:layout>
              <c:dLblPos val="outEnd"/>
              <c:showLegendKey val="0"/>
              <c:showVal val="1"/>
              <c:showCatName val="0"/>
              <c:showSerName val="0"/>
              <c:showPercent val="0"/>
              <c:showBubbleSize val="0"/>
            </c:dLbl>
            <c:dLbl>
              <c:idx val="4"/>
              <c:layout>
                <c:manualLayout>
                  <c:x val="-2.0617982952799752E-2"/>
                  <c:y val="0.14730682414698171"/>
                </c:manualLayout>
              </c:layout>
              <c:dLblPos val="outEnd"/>
              <c:showLegendKey val="0"/>
              <c:showVal val="1"/>
              <c:showCatName val="0"/>
              <c:showSerName val="0"/>
              <c:showPercent val="0"/>
              <c:showBubbleSize val="0"/>
            </c:dLbl>
            <c:dLbl>
              <c:idx val="5"/>
              <c:layout>
                <c:manualLayout>
                  <c:x val="-1.6057900789157229E-2"/>
                  <c:y val="0.14615879265091863"/>
                </c:manualLayout>
              </c:layout>
              <c:dLblPos val="outEnd"/>
              <c:showLegendKey val="0"/>
              <c:showVal val="1"/>
              <c:showCatName val="0"/>
              <c:showSerName val="0"/>
              <c:showPercent val="0"/>
              <c:showBubbleSize val="0"/>
            </c:dLbl>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1531.6</c:v>
                </c:pt>
                <c:pt idx="1">
                  <c:v>1514.4</c:v>
                </c:pt>
                <c:pt idx="2">
                  <c:v>1700.6</c:v>
                </c:pt>
                <c:pt idx="3">
                  <c:v>1800.3</c:v>
                </c:pt>
                <c:pt idx="4">
                  <c:v>1852.5</c:v>
                </c:pt>
                <c:pt idx="5">
                  <c:v>1878.4</c:v>
                </c:pt>
              </c:numCache>
            </c:numRef>
          </c:val>
        </c:ser>
        <c:ser>
          <c:idx val="4"/>
          <c:order val="1"/>
          <c:tx>
            <c:v>прогнозные значения, I вариант</c:v>
          </c:tx>
          <c:spPr>
            <a:solidFill>
              <a:srgbClr val="FFCC00"/>
            </a:solidFill>
            <a:ln w="12161">
              <a:noFill/>
              <a:prstDash val="solid"/>
            </a:ln>
            <a:scene3d>
              <a:camera prst="orthographicFront"/>
              <a:lightRig rig="threePt" dir="t"/>
            </a:scene3d>
            <a:sp3d>
              <a:bevelT/>
            </a:sp3d>
          </c:spPr>
          <c:invertIfNegative val="0"/>
          <c:dLbls>
            <c:spPr>
              <a:noFill/>
              <a:ln w="24322">
                <a:noFill/>
              </a:ln>
            </c:spPr>
            <c:txPr>
              <a:bodyPr/>
              <a:lstStyle/>
              <a:p>
                <a:pPr>
                  <a:defRPr sz="55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61">
              <a:noFill/>
              <a:prstDash val="solid"/>
            </a:ln>
            <a:scene3d>
              <a:camera prst="orthographicFront"/>
              <a:lightRig rig="threePt" dir="t"/>
            </a:scene3d>
            <a:sp3d>
              <a:bevelT/>
            </a:sp3d>
          </c:spPr>
          <c:invertIfNegative val="0"/>
          <c:dLbls>
            <c:dLbl>
              <c:idx val="3"/>
              <c:layout>
                <c:manualLayout>
                  <c:x val="3.2070155110210164E-3"/>
                  <c:y val="6.4194225721784523E-3"/>
                </c:manualLayout>
              </c:layout>
              <c:dLblPos val="outEnd"/>
              <c:showLegendKey val="0"/>
              <c:showVal val="1"/>
              <c:showCatName val="0"/>
              <c:showSerName val="0"/>
              <c:showPercent val="0"/>
              <c:showBubbleSize val="0"/>
            </c:dLbl>
            <c:dLbl>
              <c:idx val="4"/>
              <c:layout>
                <c:manualLayout>
                  <c:x val="1.0779589006224561E-3"/>
                  <c:y val="4.3509186351705729E-3"/>
                </c:manualLayout>
              </c:layout>
              <c:dLblPos val="outEnd"/>
              <c:showLegendKey val="0"/>
              <c:showVal val="1"/>
              <c:showCatName val="0"/>
              <c:showSerName val="0"/>
              <c:showPercent val="0"/>
              <c:showBubbleSize val="0"/>
            </c:dLbl>
            <c:dLbl>
              <c:idx val="5"/>
              <c:layout>
                <c:manualLayout>
                  <c:x val="4.4175247324853622E-3"/>
                  <c:y val="3.9322834645668988E-3"/>
                </c:manualLayout>
              </c:layout>
              <c:dLblPos val="outEnd"/>
              <c:showLegendKey val="0"/>
              <c:showVal val="1"/>
              <c:showCatName val="0"/>
              <c:showSerName val="0"/>
              <c:showPercent val="0"/>
              <c:showBubbleSize val="0"/>
            </c:dLbl>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1818.4</c:v>
                </c:pt>
                <c:pt idx="4" formatCode="0.0">
                  <c:v>1874.9</c:v>
                </c:pt>
                <c:pt idx="5" formatCode="0.0">
                  <c:v>1916.3</c:v>
                </c:pt>
              </c:numCache>
            </c:numRef>
          </c:val>
        </c:ser>
        <c:dLbls>
          <c:showLegendKey val="0"/>
          <c:showVal val="1"/>
          <c:showCatName val="0"/>
          <c:showSerName val="0"/>
          <c:showPercent val="0"/>
          <c:showBubbleSize val="0"/>
        </c:dLbls>
        <c:gapWidth val="150"/>
        <c:overlap val="55"/>
        <c:axId val="169054976"/>
        <c:axId val="169056896"/>
      </c:barChart>
      <c:lineChart>
        <c:grouping val="standard"/>
        <c:varyColors val="0"/>
        <c:ser>
          <c:idx val="2"/>
          <c:order val="3"/>
          <c:tx>
            <c:v>в % к предыдущему году, I вариант</c:v>
          </c:tx>
          <c:spPr>
            <a:ln w="24322">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9751891771649957E-2"/>
                  <c:y val="-2.9099117855407943E-2"/>
                </c:manualLayout>
              </c:layout>
              <c:dLblPos val="r"/>
              <c:showLegendKey val="0"/>
              <c:showVal val="1"/>
              <c:showCatName val="0"/>
              <c:showSerName val="0"/>
              <c:showPercent val="0"/>
              <c:showBubbleSize val="0"/>
            </c:dLbl>
            <c:dLbl>
              <c:idx val="1"/>
              <c:layout>
                <c:manualLayout>
                  <c:x val="-3.7915204913668912E-2"/>
                  <c:y val="-3.6833497663371011E-2"/>
                </c:manualLayout>
              </c:layout>
              <c:dLblPos val="r"/>
              <c:showLegendKey val="0"/>
              <c:showVal val="1"/>
              <c:showCatName val="0"/>
              <c:showSerName val="0"/>
              <c:showPercent val="0"/>
              <c:showBubbleSize val="0"/>
            </c:dLbl>
            <c:dLbl>
              <c:idx val="2"/>
              <c:layout>
                <c:manualLayout>
                  <c:x val="-3.1215161649944374E-2"/>
                  <c:y val="3.9933595800525051E-2"/>
                </c:manualLayout>
              </c:layout>
              <c:dLblPos val="r"/>
              <c:showLegendKey val="0"/>
              <c:showVal val="1"/>
              <c:showCatName val="0"/>
              <c:showSerName val="0"/>
              <c:showPercent val="0"/>
              <c:showBubbleSize val="0"/>
            </c:dLbl>
            <c:dLbl>
              <c:idx val="3"/>
              <c:layout>
                <c:manualLayout>
                  <c:x val="-4.0229987973911314E-2"/>
                  <c:y val="2.7075094416190888E-2"/>
                </c:manualLayout>
              </c:layout>
              <c:tx>
                <c:rich>
                  <a:bodyPr/>
                  <a:lstStyle/>
                  <a:p>
                    <a:r>
                      <a:rPr lang="ru-RU"/>
                      <a:t>105,9</a:t>
                    </a:r>
                    <a:endParaRPr lang="en-US"/>
                  </a:p>
                </c:rich>
              </c:tx>
              <c:dLblPos val="r"/>
              <c:showLegendKey val="0"/>
              <c:showVal val="0"/>
              <c:showCatName val="0"/>
              <c:showSerName val="0"/>
              <c:showPercent val="0"/>
              <c:showBubbleSize val="0"/>
            </c:dLbl>
            <c:dLbl>
              <c:idx val="4"/>
              <c:layout>
                <c:manualLayout>
                  <c:x val="-3.8304409273255562E-2"/>
                  <c:y val="2.624750459808484E-2"/>
                </c:manualLayout>
              </c:layout>
              <c:tx>
                <c:rich>
                  <a:bodyPr/>
                  <a:lstStyle/>
                  <a:p>
                    <a:r>
                      <a:rPr lang="ru-RU"/>
                      <a:t>102,9</a:t>
                    </a:r>
                    <a:endParaRPr lang="en-US"/>
                  </a:p>
                </c:rich>
              </c:tx>
              <c:dLblPos val="r"/>
              <c:showLegendKey val="0"/>
              <c:showVal val="1"/>
              <c:showCatName val="0"/>
              <c:showSerName val="0"/>
              <c:showPercent val="0"/>
              <c:showBubbleSize val="0"/>
            </c:dLbl>
            <c:dLbl>
              <c:idx val="5"/>
              <c:layout>
                <c:manualLayout>
                  <c:x val="-3.2124930871935332E-2"/>
                  <c:y val="2.4930325105870496E-2"/>
                </c:manualLayout>
              </c:layout>
              <c:tx>
                <c:rich>
                  <a:bodyPr/>
                  <a:lstStyle/>
                  <a:p>
                    <a:r>
                      <a:rPr lang="ru-RU"/>
                      <a:t>101,4</a:t>
                    </a:r>
                    <a:endParaRPr lang="en-US"/>
                  </a:p>
                </c:rich>
              </c:tx>
              <c:dLblPos val="r"/>
              <c:showLegendKey val="0"/>
              <c:showVal val="1"/>
              <c:showCatName val="0"/>
              <c:showSerName val="0"/>
              <c:showPercent val="0"/>
              <c:showBubbleSize val="0"/>
            </c:dLbl>
            <c:spPr>
              <a:noFill/>
              <a:ln w="24322">
                <a:noFill/>
              </a:ln>
            </c:spPr>
            <c:txPr>
              <a:bodyPr/>
              <a:lstStyle/>
              <a:p>
                <a:pPr>
                  <a:defRPr sz="76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102.8</c:v>
                </c:pt>
                <c:pt idx="1">
                  <c:v>98.6</c:v>
                </c:pt>
                <c:pt idx="2">
                  <c:v>112.3</c:v>
                </c:pt>
                <c:pt idx="3">
                  <c:v>105.9</c:v>
                </c:pt>
                <c:pt idx="4">
                  <c:v>102.9</c:v>
                </c:pt>
                <c:pt idx="5">
                  <c:v>101.4</c:v>
                </c:pt>
              </c:numCache>
            </c:numRef>
          </c:val>
          <c:smooth val="0"/>
        </c:ser>
        <c:ser>
          <c:idx val="3"/>
          <c:order val="4"/>
          <c:tx>
            <c:v>в % к предыдущему году, II вариант</c:v>
          </c:tx>
          <c:spPr>
            <a:ln w="24322">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4.3069724980029804E-2"/>
                  <c:y val="-3.2925560115459392E-2"/>
                </c:manualLayout>
              </c:layout>
              <c:tx>
                <c:rich>
                  <a:bodyPr/>
                  <a:lstStyle/>
                  <a:p>
                    <a:r>
                      <a:rPr lang="ru-RU"/>
                      <a:t>106,9</a:t>
                    </a:r>
                    <a:endParaRPr lang="en-US"/>
                  </a:p>
                </c:rich>
              </c:tx>
              <c:dLblPos val="r"/>
              <c:showLegendKey val="0"/>
              <c:showVal val="1"/>
              <c:showCatName val="0"/>
              <c:showSerName val="0"/>
              <c:showPercent val="0"/>
              <c:showBubbleSize val="0"/>
            </c:dLbl>
            <c:dLbl>
              <c:idx val="4"/>
              <c:layout>
                <c:manualLayout>
                  <c:x val="-3.6074754869688114E-2"/>
                  <c:y val="-3.6102656743966857E-2"/>
                </c:manualLayout>
              </c:layout>
              <c:tx>
                <c:rich>
                  <a:bodyPr/>
                  <a:lstStyle/>
                  <a:p>
                    <a:r>
                      <a:rPr lang="ru-RU"/>
                      <a:t>103,1</a:t>
                    </a:r>
                    <a:endParaRPr lang="en-US"/>
                  </a:p>
                </c:rich>
              </c:tx>
              <c:dLblPos val="r"/>
              <c:showLegendKey val="0"/>
              <c:showVal val="1"/>
              <c:showCatName val="0"/>
              <c:showSerName val="0"/>
              <c:showPercent val="0"/>
              <c:showBubbleSize val="0"/>
            </c:dLbl>
            <c:dLbl>
              <c:idx val="5"/>
              <c:layout>
                <c:manualLayout>
                  <c:x val="-4.0028441260895886E-2"/>
                  <c:y val="-3.5098605193054112E-2"/>
                </c:manualLayout>
              </c:layout>
              <c:tx>
                <c:rich>
                  <a:bodyPr/>
                  <a:lstStyle/>
                  <a:p>
                    <a:r>
                      <a:rPr lang="ru-RU"/>
                      <a:t>102,2</a:t>
                    </a:r>
                    <a:endParaRPr lang="en-US"/>
                  </a:p>
                </c:rich>
              </c:tx>
              <c:dLblPos val="r"/>
              <c:showLegendKey val="0"/>
              <c:showVal val="1"/>
              <c:showCatName val="0"/>
              <c:showSerName val="0"/>
              <c:showPercent val="0"/>
              <c:showBubbleSize val="0"/>
            </c:dLbl>
            <c:spPr>
              <a:noFill/>
              <a:ln w="24322">
                <a:noFill/>
              </a:ln>
            </c:spPr>
            <c:txPr>
              <a:bodyPr/>
              <a:lstStyle/>
              <a:p>
                <a:pPr>
                  <a:defRPr sz="76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106.9</c:v>
                </c:pt>
                <c:pt idx="4" formatCode="0.0">
                  <c:v>103.1</c:v>
                </c:pt>
                <c:pt idx="5" formatCode="0.0">
                  <c:v>102.2</c:v>
                </c:pt>
              </c:numCache>
            </c:numRef>
          </c:val>
          <c:smooth val="0"/>
        </c:ser>
        <c:dLbls>
          <c:showLegendKey val="0"/>
          <c:showVal val="1"/>
          <c:showCatName val="0"/>
          <c:showSerName val="0"/>
          <c:showPercent val="0"/>
          <c:showBubbleSize val="0"/>
        </c:dLbls>
        <c:marker val="1"/>
        <c:smooth val="0"/>
        <c:axId val="168891136"/>
        <c:axId val="168893056"/>
      </c:lineChart>
      <c:catAx>
        <c:axId val="169054976"/>
        <c:scaling>
          <c:orientation val="minMax"/>
        </c:scaling>
        <c:delete val="0"/>
        <c:axPos val="b"/>
        <c:title>
          <c:tx>
            <c:rich>
              <a:bodyPr/>
              <a:lstStyle/>
              <a:p>
                <a:pPr>
                  <a:defRPr sz="763" b="1" i="0" u="none" strike="noStrike" baseline="0">
                    <a:solidFill>
                      <a:srgbClr val="000000"/>
                    </a:solidFill>
                    <a:latin typeface="Arial Cyr"/>
                    <a:ea typeface="Arial Cyr"/>
                    <a:cs typeface="Arial Cyr"/>
                  </a:defRPr>
                </a:pPr>
                <a:r>
                  <a:rPr lang="ru-RU"/>
                  <a:t>год</a:t>
                </a:r>
              </a:p>
            </c:rich>
          </c:tx>
          <c:layout>
            <c:manualLayout>
              <c:xMode val="edge"/>
              <c:yMode val="edge"/>
              <c:x val="0.89598526809857848"/>
              <c:y val="0.77295929921399065"/>
            </c:manualLayout>
          </c:layout>
          <c:overlay val="0"/>
          <c:spPr>
            <a:noFill/>
            <a:ln w="24322">
              <a:noFill/>
            </a:ln>
          </c:spPr>
        </c:title>
        <c:numFmt formatCode="General"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9056896"/>
        <c:crosses val="autoZero"/>
        <c:auto val="1"/>
        <c:lblAlgn val="ctr"/>
        <c:lblOffset val="100"/>
        <c:tickLblSkip val="1"/>
        <c:tickMarkSkip val="1"/>
        <c:noMultiLvlLbl val="0"/>
      </c:catAx>
      <c:valAx>
        <c:axId val="169056896"/>
        <c:scaling>
          <c:orientation val="minMax"/>
          <c:max val="2500"/>
          <c:min val="1100"/>
        </c:scaling>
        <c:delete val="0"/>
        <c:axPos val="l"/>
        <c:title>
          <c:tx>
            <c:rich>
              <a:bodyPr rot="-60000" vert="horz"/>
              <a:lstStyle/>
              <a:p>
                <a:pPr algn="ctr">
                  <a:defRPr sz="900" b="1" i="0" u="none" strike="noStrike" baseline="0">
                    <a:solidFill>
                      <a:srgbClr val="000000"/>
                    </a:solidFill>
                    <a:latin typeface="Arial Cyr"/>
                    <a:ea typeface="Arial Cyr"/>
                    <a:cs typeface="Arial Cyr"/>
                  </a:defRPr>
                </a:pPr>
                <a:r>
                  <a:rPr lang="ru-RU" sz="700"/>
                  <a:t>млн. руб.</a:t>
                </a:r>
              </a:p>
            </c:rich>
          </c:tx>
          <c:layout>
            <c:manualLayout>
              <c:xMode val="edge"/>
              <c:yMode val="edge"/>
              <c:x val="1.8247322971377887E-3"/>
              <c:y val="0"/>
            </c:manualLayout>
          </c:layout>
          <c:overlay val="0"/>
          <c:spPr>
            <a:noFill/>
            <a:ln w="24322">
              <a:noFill/>
            </a:ln>
          </c:spPr>
        </c:title>
        <c:numFmt formatCode="0.0"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9054976"/>
        <c:crosses val="autoZero"/>
        <c:crossBetween val="between"/>
      </c:valAx>
      <c:catAx>
        <c:axId val="168891136"/>
        <c:scaling>
          <c:orientation val="minMax"/>
        </c:scaling>
        <c:delete val="1"/>
        <c:axPos val="b"/>
        <c:title>
          <c:tx>
            <c:rich>
              <a:bodyPr/>
              <a:lstStyle/>
              <a:p>
                <a:pPr>
                  <a:defRPr sz="800" b="1" i="0" u="none" strike="noStrike" baseline="0">
                    <a:solidFill>
                      <a:srgbClr val="000000"/>
                    </a:solidFill>
                    <a:latin typeface="Arial Cyr"/>
                    <a:ea typeface="Arial Cyr"/>
                    <a:cs typeface="Arial Cyr"/>
                  </a:defRPr>
                </a:pPr>
                <a:r>
                  <a:rPr lang="ru-RU" sz="800"/>
                  <a:t>%</a:t>
                </a:r>
              </a:p>
            </c:rich>
          </c:tx>
          <c:layout>
            <c:manualLayout>
              <c:xMode val="edge"/>
              <c:yMode val="edge"/>
              <c:x val="0.96066997202594562"/>
              <c:y val="0"/>
            </c:manualLayout>
          </c:layout>
          <c:overlay val="0"/>
          <c:spPr>
            <a:noFill/>
            <a:ln w="24322">
              <a:noFill/>
            </a:ln>
          </c:spPr>
        </c:title>
        <c:numFmt formatCode="General" sourceLinked="1"/>
        <c:majorTickMark val="out"/>
        <c:minorTickMark val="none"/>
        <c:tickLblPos val="none"/>
        <c:crossAx val="168893056"/>
        <c:crosses val="autoZero"/>
        <c:auto val="1"/>
        <c:lblAlgn val="ctr"/>
        <c:lblOffset val="100"/>
        <c:noMultiLvlLbl val="0"/>
      </c:catAx>
      <c:valAx>
        <c:axId val="168893056"/>
        <c:scaling>
          <c:orientation val="minMax"/>
          <c:max val="120"/>
          <c:min val="0"/>
        </c:scaling>
        <c:delete val="0"/>
        <c:axPos val="r"/>
        <c:numFmt formatCode="General"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8891136"/>
        <c:crosses val="max"/>
        <c:crossBetween val="between"/>
      </c:valAx>
      <c:spPr>
        <a:noFill/>
        <a:ln w="24383">
          <a:noFill/>
        </a:ln>
      </c:spPr>
    </c:plotArea>
    <c:legend>
      <c:legendPos val="r"/>
      <c:layout>
        <c:manualLayout>
          <c:xMode val="edge"/>
          <c:yMode val="edge"/>
          <c:x val="0.13503642869391089"/>
          <c:y val="0.82397966635694964"/>
          <c:w val="0.74452553573548474"/>
          <c:h val="0.16836734557143376"/>
        </c:manualLayout>
      </c:layout>
      <c:overlay val="0"/>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52"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3215266987948"/>
          <c:y val="3.1070355607046199E-2"/>
          <c:w val="0.73540145985401462"/>
          <c:h val="0.72193877551020413"/>
        </c:manualLayout>
      </c:layout>
      <c:barChart>
        <c:barDir val="col"/>
        <c:grouping val="clustered"/>
        <c:varyColors val="0"/>
        <c:ser>
          <c:idx val="0"/>
          <c:order val="0"/>
          <c:tx>
            <c:v>объем отгруженных товаров</c:v>
          </c:tx>
          <c:spPr>
            <a:solidFill>
              <a:srgbClr val="00B0F0"/>
            </a:solidFill>
            <a:ln w="12161">
              <a:noFill/>
              <a:prstDash val="solid"/>
            </a:ln>
            <a:scene3d>
              <a:camera prst="orthographicFront"/>
              <a:lightRig rig="threePt" dir="t"/>
            </a:scene3d>
            <a:sp3d>
              <a:bevelT/>
            </a:sp3d>
          </c:spPr>
          <c:invertIfNegative val="0"/>
          <c:dPt>
            <c:idx val="0"/>
            <c:invertIfNegative val="0"/>
            <c:bubble3D val="0"/>
            <c:spPr>
              <a:solidFill>
                <a:srgbClr val="00B0F0"/>
              </a:solidFill>
              <a:ln w="12161">
                <a:noFill/>
                <a:prstDash val="solid"/>
              </a:ln>
              <a:scene3d>
                <a:camera prst="orthographicFront"/>
                <a:lightRig rig="threePt" dir="t"/>
              </a:scene3d>
              <a:sp3d>
                <a:bevelT/>
              </a:sp3d>
            </c:spPr>
          </c:dPt>
          <c:dPt>
            <c:idx val="3"/>
            <c:invertIfNegative val="0"/>
            <c:bubble3D val="0"/>
            <c:spPr>
              <a:solidFill>
                <a:srgbClr val="FFCC00"/>
              </a:solidFill>
              <a:ln w="12161">
                <a:noFill/>
                <a:prstDash val="solid"/>
              </a:ln>
              <a:scene3d>
                <a:camera prst="orthographicFront"/>
                <a:lightRig rig="threePt" dir="t"/>
              </a:scene3d>
              <a:sp3d>
                <a:bevelT/>
              </a:sp3d>
            </c:spPr>
          </c:dPt>
          <c:dPt>
            <c:idx val="4"/>
            <c:invertIfNegative val="0"/>
            <c:bubble3D val="0"/>
            <c:spPr>
              <a:solidFill>
                <a:srgbClr val="FFCC00"/>
              </a:solidFill>
              <a:ln w="12161">
                <a:noFill/>
                <a:prstDash val="solid"/>
              </a:ln>
              <a:scene3d>
                <a:camera prst="orthographicFront"/>
                <a:lightRig rig="threePt" dir="t"/>
              </a:scene3d>
              <a:sp3d>
                <a:bevelT/>
              </a:sp3d>
            </c:spPr>
          </c:dPt>
          <c:dPt>
            <c:idx val="5"/>
            <c:invertIfNegative val="0"/>
            <c:bubble3D val="0"/>
            <c:spPr>
              <a:solidFill>
                <a:srgbClr val="FFCC00"/>
              </a:solidFill>
              <a:ln w="12161">
                <a:noFill/>
                <a:prstDash val="solid"/>
              </a:ln>
              <a:scene3d>
                <a:camera prst="orthographicFront"/>
                <a:lightRig rig="threePt" dir="t"/>
              </a:scene3d>
              <a:sp3d>
                <a:bevelT/>
              </a:sp3d>
            </c:spPr>
          </c:dPt>
          <c:dLbls>
            <c:dLbl>
              <c:idx val="1"/>
              <c:layout>
                <c:manualLayout>
                  <c:x val="4.0876525189633467E-17"/>
                  <c:y val="6.6500415627597084E-3"/>
                </c:manualLayout>
              </c:layout>
              <c:dLblPos val="outEnd"/>
              <c:showLegendKey val="0"/>
              <c:showVal val="1"/>
              <c:showCatName val="0"/>
              <c:showSerName val="0"/>
              <c:showPercent val="0"/>
              <c:showBubbleSize val="0"/>
            </c:dLbl>
            <c:dLbl>
              <c:idx val="3"/>
              <c:layout>
                <c:manualLayout>
                  <c:x val="-1.1806156680746041E-2"/>
                  <c:y val="0.16879124124829692"/>
                </c:manualLayout>
              </c:layout>
              <c:dLblPos val="outEnd"/>
              <c:showLegendKey val="0"/>
              <c:showVal val="1"/>
              <c:showCatName val="0"/>
              <c:showSerName val="0"/>
              <c:showPercent val="0"/>
              <c:showBubbleSize val="0"/>
            </c:dLbl>
            <c:dLbl>
              <c:idx val="4"/>
              <c:layout>
                <c:manualLayout>
                  <c:x val="-2.0551528741026576E-2"/>
                  <c:y val="0.20893355082532886"/>
                </c:manualLayout>
              </c:layout>
              <c:dLblPos val="outEnd"/>
              <c:showLegendKey val="0"/>
              <c:showVal val="1"/>
              <c:showCatName val="0"/>
              <c:showSerName val="0"/>
              <c:showPercent val="0"/>
              <c:showBubbleSize val="0"/>
            </c:dLbl>
            <c:dLbl>
              <c:idx val="5"/>
              <c:layout>
                <c:manualLayout>
                  <c:x val="-1.382819697206724E-2"/>
                  <c:y val="0.27262863241839014"/>
                </c:manualLayout>
              </c:layout>
              <c:dLblPos val="outEnd"/>
              <c:showLegendKey val="0"/>
              <c:showVal val="1"/>
              <c:showCatName val="0"/>
              <c:showSerName val="0"/>
              <c:showPercent val="0"/>
              <c:showBubbleSize val="0"/>
            </c:dLbl>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Лист5!$B$5:$B$10</c:f>
              <c:numCache>
                <c:formatCode>0.0</c:formatCode>
                <c:ptCount val="6"/>
                <c:pt idx="0">
                  <c:v>7916.9</c:v>
                </c:pt>
                <c:pt idx="1">
                  <c:v>7890.9</c:v>
                </c:pt>
                <c:pt idx="2">
                  <c:v>7963.7</c:v>
                </c:pt>
                <c:pt idx="3">
                  <c:v>8430</c:v>
                </c:pt>
                <c:pt idx="4">
                  <c:v>8950.2000000000007</c:v>
                </c:pt>
                <c:pt idx="5">
                  <c:v>9568.1</c:v>
                </c:pt>
              </c:numCache>
            </c:numRef>
          </c:val>
        </c:ser>
        <c:ser>
          <c:idx val="4"/>
          <c:order val="1"/>
          <c:tx>
            <c:v>прогнозные значения, I вариант</c:v>
          </c:tx>
          <c:spPr>
            <a:solidFill>
              <a:srgbClr val="FFCC00"/>
            </a:solidFill>
            <a:ln w="12161">
              <a:noFill/>
              <a:prstDash val="solid"/>
            </a:ln>
            <a:scene3d>
              <a:camera prst="orthographicFront"/>
              <a:lightRig rig="threePt" dir="t"/>
            </a:scene3d>
            <a:sp3d>
              <a:bevelT/>
            </a:sp3d>
          </c:spPr>
          <c:invertIfNegative val="0"/>
          <c:dLbls>
            <c:spPr>
              <a:noFill/>
              <a:ln w="24322">
                <a:noFill/>
              </a:ln>
            </c:spPr>
            <c:txPr>
              <a:bodyPr/>
              <a:lstStyle/>
              <a:p>
                <a:pPr>
                  <a:defRPr sz="552"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c:v>
              </c:pt>
            </c:numLit>
          </c:val>
        </c:ser>
        <c:ser>
          <c:idx val="1"/>
          <c:order val="2"/>
          <c:tx>
            <c:v>прогнозные значения, II вариант</c:v>
          </c:tx>
          <c:spPr>
            <a:solidFill>
              <a:srgbClr val="00B050"/>
            </a:solidFill>
            <a:ln w="12161">
              <a:noFill/>
              <a:prstDash val="solid"/>
            </a:ln>
            <a:scene3d>
              <a:camera prst="orthographicFront"/>
              <a:lightRig rig="threePt" dir="t"/>
            </a:scene3d>
            <a:sp3d>
              <a:bevelT/>
            </a:sp3d>
          </c:spPr>
          <c:invertIfNegative val="0"/>
          <c:dLbls>
            <c:dLbl>
              <c:idx val="3"/>
              <c:layout>
                <c:manualLayout>
                  <c:x val="3.3176895934365841E-3"/>
                  <c:y val="-4.189271737452223E-3"/>
                </c:manualLayout>
              </c:layout>
              <c:dLblPos val="outEnd"/>
              <c:showLegendKey val="0"/>
              <c:showVal val="1"/>
              <c:showCatName val="0"/>
              <c:showSerName val="0"/>
              <c:showPercent val="0"/>
              <c:showBubbleSize val="0"/>
            </c:dLbl>
            <c:dLbl>
              <c:idx val="4"/>
              <c:layout>
                <c:manualLayout>
                  <c:x val="-5.3452921033877131E-3"/>
                  <c:y val="6.1762356431788934E-3"/>
                </c:manualLayout>
              </c:layout>
              <c:dLblPos val="outEnd"/>
              <c:showLegendKey val="0"/>
              <c:showVal val="1"/>
              <c:showCatName val="0"/>
              <c:showSerName val="0"/>
              <c:showPercent val="0"/>
              <c:showBubbleSize val="0"/>
            </c:dLbl>
            <c:dLbl>
              <c:idx val="5"/>
              <c:layout>
                <c:manualLayout>
                  <c:x val="2.3429107785368072E-3"/>
                  <c:y val="1.3919487685522453E-3"/>
                </c:manualLayout>
              </c:layout>
              <c:dLblPos val="outEnd"/>
              <c:showLegendKey val="0"/>
              <c:showVal val="1"/>
              <c:showCatName val="0"/>
              <c:showSerName val="0"/>
              <c:showPercent val="0"/>
              <c:showBubbleSize val="0"/>
            </c:dLbl>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Лист5!$C$5:$C$10</c:f>
              <c:numCache>
                <c:formatCode>General</c:formatCode>
                <c:ptCount val="6"/>
                <c:pt idx="3" formatCode="0.0">
                  <c:v>8538.2000000000007</c:v>
                </c:pt>
                <c:pt idx="4" formatCode="0.0">
                  <c:v>9279.4</c:v>
                </c:pt>
                <c:pt idx="5" formatCode="0.0">
                  <c:v>10143</c:v>
                </c:pt>
              </c:numCache>
            </c:numRef>
          </c:val>
        </c:ser>
        <c:dLbls>
          <c:showLegendKey val="0"/>
          <c:showVal val="1"/>
          <c:showCatName val="0"/>
          <c:showSerName val="0"/>
          <c:showPercent val="0"/>
          <c:showBubbleSize val="0"/>
        </c:dLbls>
        <c:gapWidth val="150"/>
        <c:overlap val="55"/>
        <c:axId val="168950016"/>
        <c:axId val="168960384"/>
      </c:barChart>
      <c:lineChart>
        <c:grouping val="standard"/>
        <c:varyColors val="0"/>
        <c:ser>
          <c:idx val="2"/>
          <c:order val="3"/>
          <c:tx>
            <c:v>в % к предыдущему году, I вариант</c:v>
          </c:tx>
          <c:spPr>
            <a:ln w="24322">
              <a:solidFill>
                <a:srgbClr val="002060"/>
              </a:solidFill>
              <a:prstDash val="solid"/>
            </a:ln>
          </c:spPr>
          <c:marker>
            <c:symbol val="triangle"/>
            <c:size val="5"/>
            <c:spPr>
              <a:solidFill>
                <a:srgbClr val="002060"/>
              </a:solidFill>
              <a:ln>
                <a:solidFill>
                  <a:srgbClr val="002060"/>
                </a:solidFill>
                <a:prstDash val="solid"/>
              </a:ln>
              <a:scene3d>
                <a:camera prst="orthographicFront"/>
                <a:lightRig rig="threePt" dir="t"/>
              </a:scene3d>
              <a:sp3d>
                <a:bevelT/>
              </a:sp3d>
            </c:spPr>
          </c:marker>
          <c:dLbls>
            <c:dLbl>
              <c:idx val="0"/>
              <c:layout>
                <c:manualLayout>
                  <c:x val="-3.0560045888303817E-2"/>
                  <c:y val="4.5163958085801925E-2"/>
                </c:manualLayout>
              </c:layout>
              <c:dLblPos val="r"/>
              <c:showLegendKey val="0"/>
              <c:showVal val="1"/>
              <c:showCatName val="0"/>
              <c:showSerName val="0"/>
              <c:showPercent val="0"/>
              <c:showBubbleSize val="0"/>
            </c:dLbl>
            <c:dLbl>
              <c:idx val="1"/>
              <c:layout>
                <c:manualLayout>
                  <c:x val="-3.1082199162190818E-2"/>
                  <c:y val="3.6830255553094417E-2"/>
                </c:manualLayout>
              </c:layout>
              <c:dLblPos val="r"/>
              <c:showLegendKey val="0"/>
              <c:showVal val="1"/>
              <c:showCatName val="0"/>
              <c:showSerName val="0"/>
              <c:showPercent val="0"/>
              <c:showBubbleSize val="0"/>
            </c:dLbl>
            <c:dLbl>
              <c:idx val="2"/>
              <c:layout>
                <c:manualLayout>
                  <c:x val="-3.79041248606466E-2"/>
                  <c:y val="3.3250207813798845E-2"/>
                </c:manualLayout>
              </c:layout>
              <c:dLblPos val="r"/>
              <c:showLegendKey val="0"/>
              <c:showVal val="1"/>
              <c:showCatName val="0"/>
              <c:showSerName val="0"/>
              <c:showPercent val="0"/>
              <c:showBubbleSize val="0"/>
            </c:dLbl>
            <c:dLbl>
              <c:idx val="3"/>
              <c:layout>
                <c:manualLayout>
                  <c:x val="-4.2459642377478735E-2"/>
                  <c:y val="3.0400115197570736E-2"/>
                </c:manualLayout>
              </c:layout>
              <c:dLblPos val="r"/>
              <c:showLegendKey val="0"/>
              <c:showVal val="1"/>
              <c:showCatName val="0"/>
              <c:showSerName val="0"/>
              <c:showPercent val="0"/>
              <c:showBubbleSize val="0"/>
            </c:dLbl>
            <c:dLbl>
              <c:idx val="4"/>
              <c:layout>
                <c:manualLayout>
                  <c:x val="-4.0534063676823003E-2"/>
                  <c:y val="2.9572525379464695E-2"/>
                </c:manualLayout>
              </c:layout>
              <c:dLblPos val="r"/>
              <c:showLegendKey val="0"/>
              <c:showVal val="1"/>
              <c:showCatName val="0"/>
              <c:showSerName val="0"/>
              <c:showPercent val="0"/>
              <c:showBubbleSize val="0"/>
            </c:dLbl>
            <c:dLbl>
              <c:idx val="5"/>
              <c:layout>
                <c:manualLayout>
                  <c:x val="-4.1043548486204326E-2"/>
                  <c:y val="3.4905387450010553E-2"/>
                </c:manualLayout>
              </c:layout>
              <c:dLblPos val="r"/>
              <c:showLegendKey val="0"/>
              <c:showVal val="1"/>
              <c:showCatName val="0"/>
              <c:showSerName val="0"/>
              <c:showPercent val="0"/>
              <c:showBubbleSize val="0"/>
            </c:dLbl>
            <c:spPr>
              <a:noFill/>
              <a:ln w="24322">
                <a:noFill/>
              </a:ln>
            </c:spPr>
            <c:txPr>
              <a:bodyPr/>
              <a:lstStyle/>
              <a:p>
                <a:pPr>
                  <a:defRPr sz="76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Лист5!$E$5:$E$10</c:f>
              <c:numCache>
                <c:formatCode>0.0</c:formatCode>
                <c:ptCount val="6"/>
                <c:pt idx="0" formatCode="General">
                  <c:v>110.8</c:v>
                </c:pt>
                <c:pt idx="1">
                  <c:v>101.1</c:v>
                </c:pt>
                <c:pt idx="2">
                  <c:v>100.9</c:v>
                </c:pt>
                <c:pt idx="3">
                  <c:v>105.9</c:v>
                </c:pt>
                <c:pt idx="4">
                  <c:v>106.2</c:v>
                </c:pt>
                <c:pt idx="5">
                  <c:v>106.9</c:v>
                </c:pt>
              </c:numCache>
            </c:numRef>
          </c:val>
          <c:smooth val="0"/>
        </c:ser>
        <c:ser>
          <c:idx val="3"/>
          <c:order val="4"/>
          <c:tx>
            <c:v>в % к предыдущему году, II вариант</c:v>
          </c:tx>
          <c:spPr>
            <a:ln w="24322">
              <a:solidFill>
                <a:srgbClr val="996600"/>
              </a:solidFill>
              <a:prstDash val="solid"/>
            </a:ln>
          </c:spPr>
          <c:marker>
            <c:symbol val="square"/>
            <c:size val="5"/>
            <c:spPr>
              <a:solidFill>
                <a:srgbClr val="996600"/>
              </a:solidFill>
              <a:ln>
                <a:solidFill>
                  <a:srgbClr val="996600"/>
                </a:solidFill>
                <a:prstDash val="solid"/>
              </a:ln>
              <a:scene3d>
                <a:camera prst="orthographicFront"/>
                <a:lightRig rig="threePt" dir="t"/>
              </a:scene3d>
              <a:sp3d>
                <a:bevelT/>
              </a:sp3d>
            </c:spPr>
          </c:marker>
          <c:dLbls>
            <c:dLbl>
              <c:idx val="2"/>
              <c:layout>
                <c:manualLayout>
                  <c:x val="-1.2360172171006493E-2"/>
                  <c:y val="-3.767698836363001E-2"/>
                </c:manualLayout>
              </c:layout>
              <c:dLblPos val="r"/>
              <c:showLegendKey val="0"/>
              <c:showVal val="1"/>
              <c:showCatName val="0"/>
              <c:showSerName val="0"/>
              <c:showPercent val="0"/>
              <c:showBubbleSize val="0"/>
            </c:dLbl>
            <c:dLbl>
              <c:idx val="3"/>
              <c:layout>
                <c:manualLayout>
                  <c:x val="-4.5299379383597065E-2"/>
                  <c:y val="-2.960080114673945E-2"/>
                </c:manualLayout>
              </c:layout>
              <c:dLblPos val="r"/>
              <c:showLegendKey val="0"/>
              <c:showVal val="1"/>
              <c:showCatName val="0"/>
              <c:showSerName val="0"/>
              <c:showPercent val="0"/>
              <c:showBubbleSize val="0"/>
            </c:dLbl>
            <c:dLbl>
              <c:idx val="4"/>
              <c:layout>
                <c:manualLayout>
                  <c:x val="-4.9452681291093703E-2"/>
                  <c:y val="-2.9452615181207092E-2"/>
                </c:manualLayout>
              </c:layout>
              <c:dLblPos val="r"/>
              <c:showLegendKey val="0"/>
              <c:showVal val="1"/>
              <c:showCatName val="0"/>
              <c:showSerName val="0"/>
              <c:showPercent val="0"/>
              <c:showBubbleSize val="0"/>
            </c:dLbl>
            <c:dLbl>
              <c:idx val="5"/>
              <c:layout>
                <c:manualLayout>
                  <c:x val="-4.2258095664463348E-2"/>
                  <c:y val="-2.1798522067534576E-2"/>
                </c:manualLayout>
              </c:layout>
              <c:dLblPos val="r"/>
              <c:showLegendKey val="0"/>
              <c:showVal val="1"/>
              <c:showCatName val="0"/>
              <c:showSerName val="0"/>
              <c:showPercent val="0"/>
              <c:showBubbleSize val="0"/>
            </c:dLbl>
            <c:spPr>
              <a:noFill/>
              <a:ln w="24322">
                <a:noFill/>
              </a:ln>
            </c:spPr>
            <c:txPr>
              <a:bodyPr/>
              <a:lstStyle/>
              <a:p>
                <a:pPr>
                  <a:defRPr sz="76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Лист5!$A$5:$A$10</c:f>
              <c:numCache>
                <c:formatCode>General</c:formatCode>
                <c:ptCount val="6"/>
                <c:pt idx="0">
                  <c:v>2013</c:v>
                </c:pt>
                <c:pt idx="1">
                  <c:v>2014</c:v>
                </c:pt>
                <c:pt idx="2">
                  <c:v>2015</c:v>
                </c:pt>
                <c:pt idx="3">
                  <c:v>2016</c:v>
                </c:pt>
                <c:pt idx="4">
                  <c:v>2017</c:v>
                </c:pt>
                <c:pt idx="5">
                  <c:v>2018</c:v>
                </c:pt>
              </c:numCache>
            </c:numRef>
          </c:cat>
          <c:val>
            <c:numRef>
              <c:f>Лист5!$F$5:$F$10</c:f>
              <c:numCache>
                <c:formatCode>General</c:formatCode>
                <c:ptCount val="6"/>
                <c:pt idx="3" formatCode="0.0">
                  <c:v>107.2</c:v>
                </c:pt>
                <c:pt idx="4" formatCode="0.0">
                  <c:v>108.7</c:v>
                </c:pt>
                <c:pt idx="5" formatCode="0.0">
                  <c:v>109.3</c:v>
                </c:pt>
              </c:numCache>
            </c:numRef>
          </c:val>
          <c:smooth val="0"/>
        </c:ser>
        <c:dLbls>
          <c:showLegendKey val="0"/>
          <c:showVal val="1"/>
          <c:showCatName val="0"/>
          <c:showSerName val="0"/>
          <c:showPercent val="0"/>
          <c:showBubbleSize val="0"/>
        </c:dLbls>
        <c:marker val="1"/>
        <c:smooth val="0"/>
        <c:axId val="168962304"/>
        <c:axId val="168972672"/>
      </c:lineChart>
      <c:catAx>
        <c:axId val="168950016"/>
        <c:scaling>
          <c:orientation val="minMax"/>
        </c:scaling>
        <c:delete val="0"/>
        <c:axPos val="b"/>
        <c:title>
          <c:tx>
            <c:rich>
              <a:bodyPr/>
              <a:lstStyle/>
              <a:p>
                <a:pPr>
                  <a:defRPr sz="763" b="1" i="0" u="none" strike="noStrike" baseline="0">
                    <a:solidFill>
                      <a:srgbClr val="000000"/>
                    </a:solidFill>
                    <a:latin typeface="Arial Cyr"/>
                    <a:ea typeface="Arial Cyr"/>
                    <a:cs typeface="Arial Cyr"/>
                  </a:defRPr>
                </a:pPr>
                <a:r>
                  <a:rPr lang="ru-RU"/>
                  <a:t>год</a:t>
                </a:r>
              </a:p>
            </c:rich>
          </c:tx>
          <c:layout>
            <c:manualLayout>
              <c:xMode val="edge"/>
              <c:yMode val="edge"/>
              <c:x val="0.89598526809857848"/>
              <c:y val="0.77295929921399065"/>
            </c:manualLayout>
          </c:layout>
          <c:overlay val="0"/>
          <c:spPr>
            <a:noFill/>
            <a:ln w="24322">
              <a:noFill/>
            </a:ln>
          </c:spPr>
        </c:title>
        <c:numFmt formatCode="General"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8960384"/>
        <c:crosses val="autoZero"/>
        <c:auto val="1"/>
        <c:lblAlgn val="ctr"/>
        <c:lblOffset val="100"/>
        <c:tickLblSkip val="1"/>
        <c:tickMarkSkip val="1"/>
        <c:noMultiLvlLbl val="0"/>
      </c:catAx>
      <c:valAx>
        <c:axId val="168960384"/>
        <c:scaling>
          <c:orientation val="minMax"/>
          <c:max val="12000"/>
          <c:min val="4000"/>
        </c:scaling>
        <c:delete val="0"/>
        <c:axPos val="l"/>
        <c:title>
          <c:tx>
            <c:rich>
              <a:bodyPr rot="-60000" vert="horz"/>
              <a:lstStyle/>
              <a:p>
                <a:pPr algn="ctr">
                  <a:defRPr sz="800" b="1" i="0" u="none" strike="noStrike" baseline="0">
                    <a:solidFill>
                      <a:srgbClr val="000000"/>
                    </a:solidFill>
                    <a:latin typeface="Arial Cyr"/>
                    <a:ea typeface="Arial Cyr"/>
                    <a:cs typeface="Arial Cyr"/>
                  </a:defRPr>
                </a:pPr>
                <a:r>
                  <a:rPr lang="ru-RU" sz="800"/>
                  <a:t>млн. руб.</a:t>
                </a:r>
              </a:p>
            </c:rich>
          </c:tx>
          <c:layout>
            <c:manualLayout>
              <c:xMode val="edge"/>
              <c:yMode val="edge"/>
              <c:x val="1.8247322971377887E-3"/>
              <c:y val="0"/>
            </c:manualLayout>
          </c:layout>
          <c:overlay val="0"/>
          <c:spPr>
            <a:noFill/>
            <a:ln w="24322">
              <a:noFill/>
            </a:ln>
          </c:spPr>
        </c:title>
        <c:numFmt formatCode="0.0"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8950016"/>
        <c:crosses val="autoZero"/>
        <c:crossBetween val="between"/>
      </c:valAx>
      <c:catAx>
        <c:axId val="168962304"/>
        <c:scaling>
          <c:orientation val="minMax"/>
        </c:scaling>
        <c:delete val="1"/>
        <c:axPos val="b"/>
        <c:title>
          <c:tx>
            <c:rich>
              <a:bodyPr/>
              <a:lstStyle/>
              <a:p>
                <a:pPr>
                  <a:defRPr sz="800" b="1" i="0" u="none" strike="noStrike" baseline="0">
                    <a:solidFill>
                      <a:srgbClr val="000000"/>
                    </a:solidFill>
                    <a:latin typeface="Arial Cyr"/>
                    <a:ea typeface="Arial Cyr"/>
                    <a:cs typeface="Arial Cyr"/>
                  </a:defRPr>
                </a:pPr>
                <a:r>
                  <a:rPr lang="ru-RU" sz="800"/>
                  <a:t>%</a:t>
                </a:r>
              </a:p>
            </c:rich>
          </c:tx>
          <c:layout>
            <c:manualLayout>
              <c:xMode val="edge"/>
              <c:yMode val="edge"/>
              <c:x val="0.96957013316479601"/>
              <c:y val="0"/>
            </c:manualLayout>
          </c:layout>
          <c:overlay val="0"/>
          <c:spPr>
            <a:noFill/>
            <a:ln w="24322">
              <a:noFill/>
            </a:ln>
          </c:spPr>
        </c:title>
        <c:numFmt formatCode="General" sourceLinked="1"/>
        <c:majorTickMark val="out"/>
        <c:minorTickMark val="none"/>
        <c:tickLblPos val="none"/>
        <c:crossAx val="168972672"/>
        <c:crosses val="autoZero"/>
        <c:auto val="1"/>
        <c:lblAlgn val="ctr"/>
        <c:lblOffset val="100"/>
        <c:noMultiLvlLbl val="0"/>
      </c:catAx>
      <c:valAx>
        <c:axId val="168972672"/>
        <c:scaling>
          <c:orientation val="minMax"/>
          <c:max val="115"/>
          <c:min val="0"/>
        </c:scaling>
        <c:delete val="0"/>
        <c:axPos val="r"/>
        <c:numFmt formatCode="General" sourceLinked="1"/>
        <c:majorTickMark val="in"/>
        <c:minorTickMark val="none"/>
        <c:tickLblPos val="nextTo"/>
        <c:spPr>
          <a:ln w="3040">
            <a:solidFill>
              <a:srgbClr val="000000"/>
            </a:solidFill>
            <a:prstDash val="solid"/>
          </a:ln>
        </c:spPr>
        <c:txPr>
          <a:bodyPr rot="0" vert="horz"/>
          <a:lstStyle/>
          <a:p>
            <a:pPr>
              <a:defRPr sz="864" b="0" i="0" u="none" strike="noStrike" baseline="0">
                <a:solidFill>
                  <a:srgbClr val="000000"/>
                </a:solidFill>
                <a:latin typeface="Arial Cyr"/>
                <a:ea typeface="Arial Cyr"/>
                <a:cs typeface="Arial Cyr"/>
              </a:defRPr>
            </a:pPr>
            <a:endParaRPr lang="ru-RU"/>
          </a:p>
        </c:txPr>
        <c:crossAx val="168962304"/>
        <c:crosses val="max"/>
        <c:crossBetween val="between"/>
      </c:valAx>
      <c:spPr>
        <a:noFill/>
        <a:ln w="24383">
          <a:noFill/>
        </a:ln>
      </c:spPr>
    </c:plotArea>
    <c:legend>
      <c:legendPos val="r"/>
      <c:layout>
        <c:manualLayout>
          <c:xMode val="edge"/>
          <c:yMode val="edge"/>
          <c:x val="0.13503642869391089"/>
          <c:y val="0.82397966635694964"/>
          <c:w val="0.74452553573548474"/>
          <c:h val="0.16836734557143376"/>
        </c:manualLayout>
      </c:layout>
      <c:overlay val="0"/>
      <c:spPr>
        <a:noFill/>
        <a:ln w="24322">
          <a:noFill/>
        </a:ln>
      </c:spPr>
      <c:txPr>
        <a:bodyPr/>
        <a:lstStyle/>
        <a:p>
          <a:pPr>
            <a:defRPr sz="864"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52"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29F7223BAE89468E1C6405CB4BF892" ma:contentTypeVersion="1" ma:contentTypeDescription="Создание документа." ma:contentTypeScope="" ma:versionID="1fd9672180824041fe89580848972a0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09C50F-27E9-46F8-8956-0A90EA7B1B1F}"/>
</file>

<file path=customXml/itemProps2.xml><?xml version="1.0" encoding="utf-8"?>
<ds:datastoreItem xmlns:ds="http://schemas.openxmlformats.org/officeDocument/2006/customXml" ds:itemID="{25F4694E-1FB5-49BF-B74D-7AAB27FEE89F}"/>
</file>

<file path=customXml/itemProps3.xml><?xml version="1.0" encoding="utf-8"?>
<ds:datastoreItem xmlns:ds="http://schemas.openxmlformats.org/officeDocument/2006/customXml" ds:itemID="{1FFD4821-CF1C-4CAD-AEA1-2A82C6931B58}"/>
</file>

<file path=customXml/itemProps4.xml><?xml version="1.0" encoding="utf-8"?>
<ds:datastoreItem xmlns:ds="http://schemas.openxmlformats.org/officeDocument/2006/customXml" ds:itemID="{2A819236-D95F-415D-9244-E70C97D44B2F}"/>
</file>

<file path=docProps/app.xml><?xml version="1.0" encoding="utf-8"?>
<Properties xmlns="http://schemas.openxmlformats.org/officeDocument/2006/extended-properties" xmlns:vt="http://schemas.openxmlformats.org/officeDocument/2006/docPropsVTypes">
  <Template>Normal</Template>
  <TotalTime>37</TotalTime>
  <Pages>1</Pages>
  <Words>39920</Words>
  <Characters>227548</Characters>
  <Application>Microsoft Office Word</Application>
  <DocSecurity>0</DocSecurity>
  <Lines>1896</Lines>
  <Paragraphs>533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Company>
  <LinksUpToDate>false</LinksUpToDate>
  <CharactersWithSpaces>266935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Портнова</dc:creator>
  <cp:lastModifiedBy>Абросимов Максим Александрович</cp:lastModifiedBy>
  <cp:revision>12</cp:revision>
  <cp:lastPrinted>2015-10-19T03:26:00Z</cp:lastPrinted>
  <dcterms:created xsi:type="dcterms:W3CDTF">2015-10-19T03:27:00Z</dcterms:created>
  <dcterms:modified xsi:type="dcterms:W3CDTF">2015-10-20T01:59:00Z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0x010100E429F7223BAE89468E1C6405CB4BF892</vt:lpwstr>
  </property>
</Properties>
</file>