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692080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692080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791879" w:rsidRPr="00692080">
        <w:rPr>
          <w:b/>
          <w:sz w:val="26"/>
          <w:szCs w:val="26"/>
        </w:rPr>
        <w:t xml:space="preserve"> </w:t>
      </w:r>
      <w:r w:rsidR="00692080" w:rsidRPr="00692080">
        <w:rPr>
          <w:b/>
          <w:sz w:val="26"/>
          <w:szCs w:val="26"/>
        </w:rPr>
        <w:t>по ул. Кутузова, № 103, 105</w:t>
      </w:r>
      <w:r w:rsidRPr="00692080">
        <w:rPr>
          <w:b/>
          <w:sz w:val="26"/>
          <w:szCs w:val="26"/>
        </w:rPr>
        <w:t xml:space="preserve">  в </w:t>
      </w:r>
      <w:r w:rsidR="00692080">
        <w:rPr>
          <w:b/>
          <w:sz w:val="26"/>
          <w:szCs w:val="26"/>
        </w:rPr>
        <w:t>Кировском</w:t>
      </w:r>
      <w:r w:rsidRPr="00692080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692080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 xml:space="preserve">кциона, открытого по составу участников и форме подачи заявок, на право заключения договора о развитии </w:t>
      </w:r>
      <w:r w:rsidR="00C112A4" w:rsidRPr="00692080">
        <w:rPr>
          <w:sz w:val="26"/>
          <w:szCs w:val="26"/>
        </w:rPr>
        <w:t>застроенной территории</w:t>
      </w:r>
      <w:r w:rsidR="00791879" w:rsidRPr="00692080">
        <w:rPr>
          <w:sz w:val="26"/>
          <w:szCs w:val="26"/>
        </w:rPr>
        <w:t xml:space="preserve"> </w:t>
      </w:r>
      <w:r w:rsidR="00692080" w:rsidRPr="00692080">
        <w:rPr>
          <w:sz w:val="26"/>
          <w:szCs w:val="26"/>
        </w:rPr>
        <w:t xml:space="preserve">по ул. Кутузова, № 103, 105 в Кировском </w:t>
      </w:r>
      <w:r w:rsidR="00C112A4" w:rsidRPr="00692080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AC07E5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CF392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92080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B55D51" w:rsidRPr="00CF39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3924" w:rsidRPr="00CF3924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BF7557"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D93B89" w:rsidRPr="00CF39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CF3924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924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692080">
        <w:rPr>
          <w:rFonts w:ascii="Times New Roman" w:hAnsi="Times New Roman" w:cs="Times New Roman"/>
          <w:iCs/>
          <w:color w:val="000000"/>
          <w:sz w:val="26"/>
          <w:szCs w:val="26"/>
        </w:rPr>
        <w:t>14 часов 45</w:t>
      </w:r>
      <w:r w:rsidRPr="00CF392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CF39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14BE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14BE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14BE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692080">
        <w:rPr>
          <w:rFonts w:ascii="Times New Roman" w:hAnsi="Times New Roman"/>
          <w:bCs/>
          <w:iCs/>
          <w:color w:val="000000"/>
          <w:sz w:val="26"/>
          <w:szCs w:val="26"/>
        </w:rPr>
        <w:t>26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B8531B" w:rsidRPr="007A14BE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14BE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14BE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>:</w:t>
      </w:r>
      <w:r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14BE">
        <w:rPr>
          <w:rFonts w:ascii="Times New Roman" w:hAnsi="Times New Roman"/>
          <w:color w:val="000000"/>
          <w:sz w:val="26"/>
          <w:szCs w:val="26"/>
        </w:rPr>
        <w:t>«</w:t>
      </w:r>
      <w:r w:rsidR="00692080">
        <w:rPr>
          <w:rFonts w:ascii="Times New Roman" w:hAnsi="Times New Roman"/>
          <w:color w:val="000000"/>
          <w:sz w:val="26"/>
          <w:szCs w:val="26"/>
        </w:rPr>
        <w:t>24</w:t>
      </w:r>
      <w:r w:rsidR="009C17B4" w:rsidRPr="007A14BE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3924" w:rsidRPr="007A14BE">
        <w:rPr>
          <w:rFonts w:ascii="Times New Roman" w:hAnsi="Times New Roman"/>
          <w:color w:val="000000"/>
          <w:sz w:val="26"/>
          <w:szCs w:val="26"/>
        </w:rPr>
        <w:t>мая</w:t>
      </w:r>
      <w:r w:rsidR="00BF7557" w:rsidRPr="007A14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14BE">
        <w:rPr>
          <w:rFonts w:ascii="Times New Roman" w:hAnsi="Times New Roman"/>
          <w:color w:val="000000"/>
          <w:sz w:val="26"/>
          <w:szCs w:val="26"/>
        </w:rPr>
        <w:t>201</w:t>
      </w:r>
      <w:r w:rsidR="00D93B89" w:rsidRPr="007A14BE">
        <w:rPr>
          <w:rFonts w:ascii="Times New Roman" w:hAnsi="Times New Roman"/>
          <w:color w:val="000000"/>
          <w:sz w:val="26"/>
          <w:szCs w:val="26"/>
        </w:rPr>
        <w:t>7</w:t>
      </w:r>
      <w:r w:rsidR="000E7C46" w:rsidRPr="007A14B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  <w:bookmarkStart w:id="0" w:name="_GoBack"/>
      <w:bookmarkEnd w:id="0"/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692080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692080">
        <w:rPr>
          <w:b/>
          <w:color w:val="000000"/>
          <w:sz w:val="26"/>
          <w:szCs w:val="26"/>
        </w:rPr>
        <w:t>Р</w:t>
      </w:r>
      <w:r w:rsidR="006511BF" w:rsidRPr="00692080">
        <w:rPr>
          <w:b/>
          <w:color w:val="000000"/>
          <w:sz w:val="26"/>
          <w:szCs w:val="26"/>
        </w:rPr>
        <w:t>еквизиты решений</w:t>
      </w:r>
      <w:r w:rsidR="002337D2" w:rsidRPr="00692080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692080">
        <w:rPr>
          <w:b/>
          <w:color w:val="000000"/>
          <w:sz w:val="26"/>
          <w:szCs w:val="26"/>
        </w:rPr>
        <w:t>ии ау</w:t>
      </w:r>
      <w:proofErr w:type="gramEnd"/>
      <w:r w:rsidR="002337D2" w:rsidRPr="00692080">
        <w:rPr>
          <w:b/>
          <w:color w:val="000000"/>
          <w:sz w:val="26"/>
          <w:szCs w:val="26"/>
        </w:rPr>
        <w:t>кциона:</w:t>
      </w:r>
      <w:r w:rsidR="002337D2" w:rsidRPr="00692080">
        <w:rPr>
          <w:color w:val="000000"/>
          <w:sz w:val="26"/>
          <w:szCs w:val="26"/>
        </w:rPr>
        <w:t xml:space="preserve"> </w:t>
      </w:r>
      <w:r w:rsidR="006511BF" w:rsidRPr="00692080">
        <w:rPr>
          <w:sz w:val="26"/>
          <w:szCs w:val="26"/>
        </w:rPr>
        <w:t>распоряжения</w:t>
      </w:r>
      <w:r w:rsidR="00403D03" w:rsidRPr="00692080">
        <w:rPr>
          <w:sz w:val="26"/>
          <w:szCs w:val="26"/>
        </w:rPr>
        <w:t xml:space="preserve"> администрации города Красноярска </w:t>
      </w:r>
      <w:r w:rsidR="004C0A36" w:rsidRPr="00692080">
        <w:rPr>
          <w:sz w:val="26"/>
          <w:szCs w:val="26"/>
        </w:rPr>
        <w:t xml:space="preserve">от </w:t>
      </w:r>
      <w:r w:rsidR="00692080" w:rsidRPr="00692080">
        <w:rPr>
          <w:sz w:val="26"/>
          <w:szCs w:val="26"/>
        </w:rPr>
        <w:t>23.03.2017 № 37-арх «О развитии застроенной территории</w:t>
      </w:r>
      <w:r w:rsidR="00692080" w:rsidRPr="00692080">
        <w:rPr>
          <w:b/>
          <w:sz w:val="26"/>
          <w:szCs w:val="26"/>
        </w:rPr>
        <w:t xml:space="preserve"> </w:t>
      </w:r>
      <w:r w:rsidR="00692080" w:rsidRPr="00692080">
        <w:rPr>
          <w:sz w:val="26"/>
          <w:szCs w:val="26"/>
        </w:rPr>
        <w:t>по ул. Кутузова, № 103, 105», от 21.04.2017 № 129-р «О проведении аукциона на право заключения договора о развитии застроенной территории</w:t>
      </w:r>
      <w:r w:rsidR="00692080" w:rsidRPr="00692080">
        <w:rPr>
          <w:b/>
          <w:sz w:val="26"/>
          <w:szCs w:val="26"/>
        </w:rPr>
        <w:t xml:space="preserve"> </w:t>
      </w:r>
      <w:r w:rsidR="00692080" w:rsidRPr="00692080">
        <w:rPr>
          <w:sz w:val="26"/>
          <w:szCs w:val="26"/>
        </w:rPr>
        <w:t>по ул. Кутузова, № 103, 105</w:t>
      </w:r>
      <w:r w:rsidR="00692080" w:rsidRPr="00692080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FB4ADF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FB4ADF">
        <w:rPr>
          <w:rFonts w:ascii="Times New Roman" w:hAnsi="Times New Roman" w:cs="Times New Roman"/>
          <w:b/>
          <w:sz w:val="26"/>
          <w:szCs w:val="26"/>
        </w:rPr>
        <w:t>8</w:t>
      </w:r>
      <w:r w:rsidR="00F64B73" w:rsidRPr="00FB4ADF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FB4ADF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FB4ADF">
        <w:rPr>
          <w:rFonts w:ascii="Times New Roman" w:hAnsi="Times New Roman" w:cs="Times New Roman"/>
          <w:sz w:val="26"/>
          <w:szCs w:val="26"/>
        </w:rPr>
        <w:t>:</w:t>
      </w:r>
      <w:r w:rsidR="00BD5B6D" w:rsidRPr="00FB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92080">
        <w:rPr>
          <w:rFonts w:ascii="Times New Roman" w:hAnsi="Times New Roman" w:cs="Times New Roman"/>
          <w:sz w:val="26"/>
          <w:szCs w:val="26"/>
        </w:rPr>
        <w:t>Кировский</w:t>
      </w:r>
      <w:r w:rsidR="005F6C76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B4ADF" w:rsidRPr="00FB4ADF">
        <w:rPr>
          <w:rFonts w:ascii="Times New Roman" w:hAnsi="Times New Roman" w:cs="Times New Roman"/>
          <w:sz w:val="26"/>
          <w:szCs w:val="26"/>
        </w:rPr>
        <w:t>ул. </w:t>
      </w:r>
      <w:r w:rsidR="00692080">
        <w:rPr>
          <w:rFonts w:ascii="Times New Roman" w:hAnsi="Times New Roman" w:cs="Times New Roman"/>
          <w:sz w:val="26"/>
          <w:szCs w:val="26"/>
        </w:rPr>
        <w:t>Кутузова, № 103, 105</w:t>
      </w:r>
      <w:r w:rsidR="00FB4ADF" w:rsidRPr="00FB4ADF">
        <w:rPr>
          <w:rFonts w:ascii="Times New Roman" w:hAnsi="Times New Roman" w:cs="Times New Roman"/>
          <w:sz w:val="26"/>
          <w:szCs w:val="26"/>
        </w:rPr>
        <w:t xml:space="preserve">, </w:t>
      </w:r>
      <w:r w:rsidR="00063CCC" w:rsidRPr="00FB4AD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92080">
        <w:rPr>
          <w:rFonts w:ascii="Times New Roman" w:hAnsi="Times New Roman" w:cs="Times New Roman"/>
          <w:sz w:val="26"/>
          <w:szCs w:val="26"/>
        </w:rPr>
        <w:t>4</w:t>
      </w:r>
      <w:r w:rsidR="00EA52B5" w:rsidRPr="00FB4ADF">
        <w:rPr>
          <w:rFonts w:ascii="Times New Roman" w:hAnsi="Times New Roman" w:cs="Times New Roman"/>
          <w:sz w:val="26"/>
          <w:szCs w:val="26"/>
        </w:rPr>
        <w:t> </w:t>
      </w:r>
      <w:r w:rsidR="00FB4ADF">
        <w:rPr>
          <w:rFonts w:ascii="Times New Roman" w:hAnsi="Times New Roman" w:cs="Times New Roman"/>
          <w:sz w:val="26"/>
          <w:szCs w:val="26"/>
        </w:rPr>
        <w:t>5</w:t>
      </w:r>
      <w:r w:rsidR="00692080">
        <w:rPr>
          <w:rFonts w:ascii="Times New Roman" w:hAnsi="Times New Roman" w:cs="Times New Roman"/>
          <w:sz w:val="26"/>
          <w:szCs w:val="26"/>
        </w:rPr>
        <w:t>62</w:t>
      </w:r>
      <w:r w:rsidR="00426268" w:rsidRPr="00FB4ADF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FB4ADF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F30" w:rsidRDefault="006A2FC6" w:rsidP="00054581">
      <w:pPr>
        <w:ind w:firstLine="709"/>
        <w:jc w:val="both"/>
        <w:rPr>
          <w:sz w:val="26"/>
          <w:szCs w:val="26"/>
        </w:rPr>
      </w:pPr>
      <w:r w:rsidRPr="00054581">
        <w:rPr>
          <w:b/>
          <w:bCs/>
          <w:color w:val="000000"/>
          <w:sz w:val="26"/>
          <w:szCs w:val="26"/>
        </w:rPr>
        <w:t>9</w:t>
      </w:r>
      <w:r w:rsidR="00F64B73" w:rsidRPr="00054581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05458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05458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7E02DB">
        <w:rPr>
          <w:b/>
          <w:bCs/>
          <w:sz w:val="26"/>
          <w:szCs w:val="26"/>
        </w:rPr>
        <w:t>расположенные на такой территории:</w:t>
      </w:r>
      <w:r w:rsidR="001E6F4F" w:rsidRPr="007E02DB">
        <w:rPr>
          <w:b/>
          <w:bCs/>
          <w:sz w:val="26"/>
          <w:szCs w:val="26"/>
        </w:rPr>
        <w:t xml:space="preserve"> </w:t>
      </w:r>
      <w:r w:rsidR="00692080" w:rsidRPr="002824BA">
        <w:rPr>
          <w:bCs/>
          <w:sz w:val="26"/>
          <w:szCs w:val="26"/>
        </w:rPr>
        <w:t>отсутствуют</w:t>
      </w:r>
      <w:r w:rsidR="00F8148B">
        <w:rPr>
          <w:sz w:val="26"/>
          <w:szCs w:val="26"/>
        </w:rPr>
        <w:t>.</w:t>
      </w:r>
      <w:r w:rsidR="00C76C43">
        <w:rPr>
          <w:sz w:val="26"/>
          <w:szCs w:val="26"/>
        </w:rPr>
        <w:t xml:space="preserve"> </w:t>
      </w:r>
      <w:proofErr w:type="gramEnd"/>
    </w:p>
    <w:p w:rsidR="00692080" w:rsidRDefault="00692080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103" w:rsidRPr="00625103" w:rsidRDefault="002337D2" w:rsidP="006251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103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625103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625103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625103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625103">
        <w:rPr>
          <w:rFonts w:ascii="Times New Roman" w:hAnsi="Times New Roman" w:cs="Times New Roman"/>
          <w:sz w:val="26"/>
          <w:szCs w:val="26"/>
        </w:rPr>
        <w:t>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Зона застройки многоэтажными жилыми домами (Ж-4).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2. Основные виды разрешенного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1) многоэтажная жилая застройка (высотная застройка) (код – 2.6);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образование и просвещение (код – 3.5);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25103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социальное обслуживание (код – 3.2);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бытовое обслуживание (код – 3.3);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3. Условно разрешенные виды использования: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 xml:space="preserve">1) </w:t>
      </w:r>
      <w:proofErr w:type="spellStart"/>
      <w:r w:rsidRPr="00625103">
        <w:rPr>
          <w:sz w:val="26"/>
          <w:szCs w:val="26"/>
        </w:rPr>
        <w:t>среднеэтажная</w:t>
      </w:r>
      <w:proofErr w:type="spellEnd"/>
      <w:r w:rsidRPr="00625103">
        <w:rPr>
          <w:sz w:val="26"/>
          <w:szCs w:val="26"/>
        </w:rPr>
        <w:t xml:space="preserve"> жилая застройка (код – 2.5);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деловое управление (код – 4.1);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общественное управление (код - 3.8);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5) общественное питание (код – 4.6);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6) магазины (код – 4.4);</w:t>
      </w:r>
    </w:p>
    <w:p w:rsidR="00625103" w:rsidRPr="00625103" w:rsidRDefault="00625103" w:rsidP="00625103">
      <w:pPr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7) гостиничное обслуживание (код – 4.7);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lastRenderedPageBreak/>
        <w:t>9) связь (код - 6.8), за  исключением антенных полей.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625103">
        <w:rPr>
          <w:sz w:val="26"/>
          <w:szCs w:val="26"/>
        </w:rPr>
        <w:t>1) минимальный размер земельного участка – 0,30 га;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625103" w:rsidRPr="00625103" w:rsidRDefault="00625103" w:rsidP="0062510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103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1A71B7" w:rsidRDefault="006A2FC6" w:rsidP="001A71B7">
      <w:pPr>
        <w:widowControl w:val="0"/>
        <w:ind w:firstLine="709"/>
        <w:jc w:val="both"/>
        <w:rPr>
          <w:sz w:val="26"/>
          <w:szCs w:val="26"/>
        </w:rPr>
      </w:pPr>
      <w:r w:rsidRPr="001A71B7">
        <w:rPr>
          <w:b/>
          <w:color w:val="000000"/>
          <w:sz w:val="26"/>
          <w:szCs w:val="26"/>
        </w:rPr>
        <w:t>11</w:t>
      </w:r>
      <w:r w:rsidR="00F64B73" w:rsidRPr="001A71B7">
        <w:rPr>
          <w:b/>
          <w:color w:val="000000"/>
          <w:sz w:val="26"/>
          <w:szCs w:val="26"/>
        </w:rPr>
        <w:t>. </w:t>
      </w:r>
      <w:r w:rsidR="002337D2" w:rsidRPr="001A71B7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1A71B7">
        <w:rPr>
          <w:b/>
          <w:color w:val="000000"/>
          <w:sz w:val="26"/>
          <w:szCs w:val="26"/>
        </w:rPr>
        <w:t>обеспечения застроенной территории</w:t>
      </w:r>
      <w:r w:rsidR="00D517F9" w:rsidRPr="00D517F9">
        <w:rPr>
          <w:b/>
          <w:color w:val="000000"/>
          <w:sz w:val="26"/>
          <w:szCs w:val="26"/>
        </w:rPr>
        <w:t xml:space="preserve">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5E026F" w:rsidRPr="004C0A36">
        <w:rPr>
          <w:sz w:val="26"/>
          <w:szCs w:val="26"/>
        </w:rPr>
        <w:t>распоряжени</w:t>
      </w:r>
      <w:r w:rsidR="005E026F">
        <w:rPr>
          <w:sz w:val="26"/>
          <w:szCs w:val="26"/>
        </w:rPr>
        <w:t>ем</w:t>
      </w:r>
      <w:r w:rsidR="005E026F" w:rsidRPr="004C0A36">
        <w:rPr>
          <w:sz w:val="26"/>
          <w:szCs w:val="26"/>
        </w:rPr>
        <w:t xml:space="preserve"> администрации города Красноярска от </w:t>
      </w:r>
      <w:r w:rsidR="005E026F" w:rsidRPr="00483FD1">
        <w:rPr>
          <w:sz w:val="26"/>
          <w:szCs w:val="26"/>
        </w:rPr>
        <w:t>2</w:t>
      </w:r>
      <w:r w:rsidR="00445E7C">
        <w:rPr>
          <w:sz w:val="26"/>
          <w:szCs w:val="26"/>
        </w:rPr>
        <w:t>3</w:t>
      </w:r>
      <w:r w:rsidR="005E026F" w:rsidRPr="00483FD1">
        <w:rPr>
          <w:sz w:val="26"/>
          <w:szCs w:val="26"/>
        </w:rPr>
        <w:t>.</w:t>
      </w:r>
      <w:r w:rsidR="00445E7C">
        <w:rPr>
          <w:sz w:val="26"/>
          <w:szCs w:val="26"/>
        </w:rPr>
        <w:t>03</w:t>
      </w:r>
      <w:r w:rsidR="005E026F" w:rsidRPr="00483FD1">
        <w:rPr>
          <w:sz w:val="26"/>
          <w:szCs w:val="26"/>
        </w:rPr>
        <w:t>.201</w:t>
      </w:r>
      <w:r w:rsidR="00445E7C">
        <w:rPr>
          <w:sz w:val="26"/>
          <w:szCs w:val="26"/>
        </w:rPr>
        <w:t>7</w:t>
      </w:r>
      <w:r w:rsidR="005E026F" w:rsidRPr="00483FD1">
        <w:rPr>
          <w:sz w:val="26"/>
          <w:szCs w:val="26"/>
        </w:rPr>
        <w:t xml:space="preserve"> № </w:t>
      </w:r>
      <w:r w:rsidR="005E026F">
        <w:rPr>
          <w:sz w:val="26"/>
          <w:szCs w:val="26"/>
        </w:rPr>
        <w:t>3</w:t>
      </w:r>
      <w:r w:rsidR="00445E7C">
        <w:rPr>
          <w:sz w:val="26"/>
          <w:szCs w:val="26"/>
        </w:rPr>
        <w:t>7</w:t>
      </w:r>
      <w:r w:rsidR="005E026F" w:rsidRPr="00483FD1">
        <w:rPr>
          <w:sz w:val="26"/>
          <w:szCs w:val="26"/>
        </w:rPr>
        <w:t>-арх «О развитии застроенной территории</w:t>
      </w:r>
      <w:r w:rsidR="005E026F">
        <w:rPr>
          <w:sz w:val="26"/>
          <w:szCs w:val="26"/>
        </w:rPr>
        <w:t xml:space="preserve"> ул. </w:t>
      </w:r>
      <w:r w:rsidR="00445E7C">
        <w:rPr>
          <w:sz w:val="26"/>
          <w:szCs w:val="26"/>
        </w:rPr>
        <w:t>Кутузова, № 103, 105</w:t>
      </w:r>
      <w:r w:rsidR="005E026F" w:rsidRPr="00B86CE7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1A71B7" w:rsidP="00D873A0">
      <w:pPr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="00F3101D" w:rsidRPr="000A67F9">
        <w:rPr>
          <w:sz w:val="26"/>
          <w:szCs w:val="26"/>
        </w:rPr>
        <w:t>щие показатели</w:t>
      </w:r>
    </w:p>
    <w:p w:rsidR="001A71B7" w:rsidRDefault="001A71B7" w:rsidP="00D873A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4"/>
        <w:gridCol w:w="994"/>
        <w:gridCol w:w="1277"/>
        <w:gridCol w:w="849"/>
        <w:gridCol w:w="427"/>
        <w:gridCol w:w="1276"/>
        <w:gridCol w:w="1559"/>
      </w:tblGrid>
      <w:tr w:rsidR="00F3101D" w:rsidRPr="00F3101D" w:rsidTr="00445E7C">
        <w:trPr>
          <w:trHeight w:val="329"/>
          <w:tblHeader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45E7C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45E7C">
              <w:rPr>
                <w:bCs/>
                <w:color w:val="000000"/>
              </w:rPr>
              <w:t>/</w:t>
            </w:r>
            <w:proofErr w:type="spellStart"/>
            <w:r w:rsidRPr="00445E7C">
              <w:rPr>
                <w:bCs/>
                <w:color w:val="000000"/>
              </w:rPr>
              <w:t>п</w:t>
            </w:r>
            <w:proofErr w:type="spellEnd"/>
          </w:p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 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Наименование показателя</w:t>
            </w:r>
          </w:p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 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Ед. изм.</w:t>
            </w:r>
          </w:p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 </w:t>
            </w:r>
          </w:p>
        </w:tc>
        <w:tc>
          <w:tcPr>
            <w:tcW w:w="3829" w:type="dxa"/>
            <w:gridSpan w:val="4"/>
            <w:shd w:val="clear" w:color="auto" w:fill="auto"/>
            <w:vAlign w:val="center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Показатель в ед. изм.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Примечание</w:t>
            </w:r>
          </w:p>
        </w:tc>
      </w:tr>
      <w:tr w:rsidR="00F3101D" w:rsidRPr="00F3101D" w:rsidTr="00445E7C">
        <w:trPr>
          <w:trHeight w:val="749"/>
          <w:tblHeader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  <w:hideMark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 xml:space="preserve">Вариант 1 </w:t>
            </w:r>
          </w:p>
          <w:p w:rsidR="00F3101D" w:rsidRPr="00445E7C" w:rsidRDefault="00F3101D" w:rsidP="00FE6F30">
            <w:pPr>
              <w:ind w:left="-108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23,8м</w:t>
            </w:r>
            <w:proofErr w:type="gramStart"/>
            <w:r w:rsidRPr="00445E7C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445E7C">
              <w:rPr>
                <w:bCs/>
                <w:color w:val="000000"/>
              </w:rPr>
              <w:t>/чел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 xml:space="preserve">Вариант 2 </w:t>
            </w:r>
          </w:p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28 м</w:t>
            </w:r>
            <w:proofErr w:type="gramStart"/>
            <w:r w:rsidRPr="00445E7C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445E7C">
              <w:rPr>
                <w:bCs/>
                <w:color w:val="000000"/>
              </w:rPr>
              <w:t>/чел.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 xml:space="preserve">Вариант 3 </w:t>
            </w:r>
          </w:p>
          <w:p w:rsidR="00F3101D" w:rsidRPr="00445E7C" w:rsidRDefault="00F3101D" w:rsidP="00FE6F30">
            <w:pPr>
              <w:ind w:left="-108"/>
              <w:rPr>
                <w:bCs/>
                <w:color w:val="000000"/>
              </w:rPr>
            </w:pPr>
            <w:r w:rsidRPr="00445E7C">
              <w:rPr>
                <w:bCs/>
                <w:color w:val="000000"/>
              </w:rPr>
              <w:t>30 м</w:t>
            </w:r>
            <w:proofErr w:type="gramStart"/>
            <w:r w:rsidRPr="00445E7C">
              <w:rPr>
                <w:bCs/>
                <w:color w:val="000000"/>
                <w:vertAlign w:val="superscript"/>
              </w:rPr>
              <w:t>2</w:t>
            </w:r>
            <w:proofErr w:type="gramEnd"/>
            <w:r w:rsidRPr="00445E7C">
              <w:rPr>
                <w:bCs/>
                <w:color w:val="000000"/>
              </w:rPr>
              <w:t>/чел.</w:t>
            </w:r>
          </w:p>
        </w:tc>
        <w:tc>
          <w:tcPr>
            <w:tcW w:w="1559" w:type="dxa"/>
            <w:vMerge/>
            <w:shd w:val="clear" w:color="auto" w:fill="auto"/>
          </w:tcPr>
          <w:p w:rsidR="00F3101D" w:rsidRPr="00445E7C" w:rsidRDefault="00F3101D" w:rsidP="00FE6F30">
            <w:pPr>
              <w:ind w:left="-108"/>
              <w:jc w:val="center"/>
              <w:rPr>
                <w:bCs/>
                <w:color w:val="000000"/>
              </w:rPr>
            </w:pP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4 562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Согласно исходным данным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Количество сносимых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9 этажей и выше </w:t>
            </w: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соответствии с основным видом разрешенного использования для зоны Ж-4 </w:t>
            </w:r>
          </w:p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расноярска)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коэф-фициент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застройки для зоны Ж-4 (в условиях реконструкции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сущест-вующей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застройки)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не более 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подпункт 3</w:t>
            </w:r>
          </w:p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пункта 4 ст. 17 </w:t>
            </w:r>
          </w:p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5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Предельный коэффициент интенсивности жилой застройки для зоны Ж-4      (в условиях реконструкции существующей застройки)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не более 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подпункт 4 </w:t>
            </w:r>
          </w:p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пункта 4 ст.17 </w:t>
            </w:r>
          </w:p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ПЗиЗ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5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Предельная общая площадь жилых помещений </w:t>
            </w: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8 668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п.1*п.5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0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Расчётная численность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п.6/средняя жилищная обеспеченность 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Ориентировочное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квартир (при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сред-нем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размере квартиры –           54 м</w:t>
            </w:r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п.6/54м</w:t>
            </w: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45E7C" w:rsidRPr="008C3C22" w:rsidTr="00445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9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E7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на квартиру)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proofErr w:type="spellStart"/>
            <w:proofErr w:type="gram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легко-вых</w:t>
            </w:r>
            <w:proofErr w:type="spellEnd"/>
            <w:proofErr w:type="gramEnd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автомо-билей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E7C" w:rsidRPr="00445E7C" w:rsidRDefault="00445E7C" w:rsidP="00445E7C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445E7C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п.9=п.8</w:t>
            </w:r>
          </w:p>
        </w:tc>
      </w:tr>
    </w:tbl>
    <w:p w:rsid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101D" w:rsidRPr="00F3101D" w:rsidRDefault="00F3101D" w:rsidP="00F3101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101D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445E7C" w:rsidRPr="00445E7C" w:rsidRDefault="00445E7C" w:rsidP="00445E7C">
      <w:pPr>
        <w:pStyle w:val="22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445E7C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 </w:t>
      </w:r>
      <w:proofErr w:type="spellStart"/>
      <w:r w:rsidRPr="00445E7C">
        <w:rPr>
          <w:rFonts w:ascii="Times New Roman" w:hAnsi="Times New Roman" w:cs="Times New Roman"/>
          <w:b w:val="0"/>
          <w:sz w:val="26"/>
          <w:szCs w:val="26"/>
        </w:rPr>
        <w:t>ПЗиЗ</w:t>
      </w:r>
      <w:proofErr w:type="spellEnd"/>
      <w:r w:rsidRPr="00445E7C">
        <w:rPr>
          <w:rFonts w:ascii="Times New Roman" w:hAnsi="Times New Roman" w:cs="Times New Roman"/>
          <w:b w:val="0"/>
          <w:sz w:val="26"/>
          <w:szCs w:val="26"/>
        </w:rPr>
        <w:t xml:space="preserve"> г. Красноярска ст.17 Зоны застройки многоэтажными жилыми домами (Ж-4) в состав основных видов разрешенного использования включена многоэтажная жилая застройка (высокой плотности) (код-2.6). Согласно классификатору видов разрешённого использования земельных участков (утв. приказом Министерства экономического развития РФ от 01.09.2014 № 540) описание кода 2.6 включает в себя жилые дома высотой девять и выше этажей.</w:t>
      </w:r>
    </w:p>
    <w:p w:rsidR="00445E7C" w:rsidRPr="00445E7C" w:rsidRDefault="00A357D9" w:rsidP="00A357D9">
      <w:pPr>
        <w:pStyle w:val="22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445E7C" w:rsidRPr="00445E7C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445E7C" w:rsidRPr="00445E7C" w:rsidRDefault="00A357D9" w:rsidP="00A357D9">
      <w:pPr>
        <w:pStyle w:val="22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445E7C" w:rsidRPr="00445E7C">
        <w:rPr>
          <w:rFonts w:ascii="Times New Roman" w:hAnsi="Times New Roman" w:cs="Times New Roman"/>
          <w:b w:val="0"/>
          <w:sz w:val="26"/>
          <w:szCs w:val="26"/>
        </w:rPr>
        <w:t xml:space="preserve">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 </w:t>
      </w:r>
    </w:p>
    <w:p w:rsidR="00445E7C" w:rsidRPr="00445E7C" w:rsidRDefault="00A357D9" w:rsidP="00A357D9">
      <w:pPr>
        <w:pStyle w:val="22"/>
        <w:shd w:val="clear" w:color="auto" w:fill="auto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3</w:t>
      </w:r>
      <w:r w:rsidR="00445E7C" w:rsidRPr="00445E7C">
        <w:rPr>
          <w:rFonts w:ascii="Times New Roman" w:hAnsi="Times New Roman" w:cs="Times New Roman"/>
          <w:b w:val="0"/>
          <w:sz w:val="26"/>
          <w:szCs w:val="26"/>
        </w:rPr>
        <w:t>. Согласно утверждённым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м</w:t>
      </w:r>
      <w:proofErr w:type="gramStart"/>
      <w:r w:rsidR="00445E7C" w:rsidRPr="00445E7C">
        <w:rPr>
          <w:rFonts w:ascii="Times New Roman" w:hAnsi="Times New Roman" w:cs="Times New Roman"/>
          <w:b w:val="0"/>
          <w:sz w:val="26"/>
          <w:szCs w:val="26"/>
          <w:vertAlign w:val="superscript"/>
        </w:rPr>
        <w:t>2</w:t>
      </w:r>
      <w:proofErr w:type="gramEnd"/>
      <w:r w:rsidR="00445E7C" w:rsidRPr="00445E7C">
        <w:rPr>
          <w:rFonts w:ascii="Times New Roman" w:hAnsi="Times New Roman" w:cs="Times New Roman"/>
          <w:b w:val="0"/>
          <w:sz w:val="26"/>
          <w:szCs w:val="26"/>
        </w:rPr>
        <w:t xml:space="preserve"> на 1 человека не должна превышать 300 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lastRenderedPageBreak/>
        <w:t>Показатели потребности в стоянках и гаражах для легкового индивидуального транспорта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639" w:type="dxa"/>
        <w:tblInd w:w="108" w:type="dxa"/>
        <w:tblLook w:val="04A0"/>
      </w:tblPr>
      <w:tblGrid>
        <w:gridCol w:w="567"/>
        <w:gridCol w:w="2838"/>
        <w:gridCol w:w="2799"/>
        <w:gridCol w:w="1145"/>
        <w:gridCol w:w="1145"/>
        <w:gridCol w:w="1145"/>
      </w:tblGrid>
      <w:tr w:rsidR="00F3101D" w:rsidRPr="00F3101D" w:rsidTr="00FE6F30">
        <w:tc>
          <w:tcPr>
            <w:tcW w:w="499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№ </w:t>
            </w:r>
            <w:proofErr w:type="gramStart"/>
            <w:r w:rsidRPr="00F3101D">
              <w:rPr>
                <w:sz w:val="26"/>
                <w:szCs w:val="26"/>
              </w:rPr>
              <w:t>п</w:t>
            </w:r>
            <w:proofErr w:type="gramEnd"/>
            <w:r w:rsidRPr="00F3101D">
              <w:rPr>
                <w:sz w:val="26"/>
                <w:szCs w:val="26"/>
              </w:rPr>
              <w:t>/п</w:t>
            </w:r>
          </w:p>
        </w:tc>
        <w:tc>
          <w:tcPr>
            <w:tcW w:w="2880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82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Нормативный показатель</w:t>
            </w:r>
          </w:p>
        </w:tc>
        <w:tc>
          <w:tcPr>
            <w:tcW w:w="3435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Расчетный показатель</w:t>
            </w:r>
          </w:p>
        </w:tc>
      </w:tr>
      <w:tr w:rsidR="00F3101D" w:rsidRPr="00F3101D" w:rsidTr="00FE6F30">
        <w:tc>
          <w:tcPr>
            <w:tcW w:w="499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2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45" w:type="dxa"/>
            <w:vAlign w:val="center"/>
          </w:tcPr>
          <w:p w:rsidR="00F3101D" w:rsidRPr="00F3101D" w:rsidRDefault="00F3101D" w:rsidP="00FE6F30">
            <w:pPr>
              <w:jc w:val="center"/>
              <w:rPr>
                <w:bCs/>
                <w:sz w:val="26"/>
                <w:szCs w:val="26"/>
              </w:rPr>
            </w:pPr>
            <w:r w:rsidRPr="00F3101D">
              <w:rPr>
                <w:bCs/>
                <w:sz w:val="26"/>
                <w:szCs w:val="26"/>
              </w:rPr>
              <w:t>Вариант 3</w:t>
            </w:r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A357D9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14</w:t>
            </w:r>
            <w:r w:rsidR="00A357D9">
              <w:rPr>
                <w:sz w:val="26"/>
                <w:szCs w:val="26"/>
              </w:rPr>
              <w:t>5</w:t>
            </w:r>
            <w:r w:rsidRPr="00F3101D">
              <w:rPr>
                <w:sz w:val="26"/>
                <w:szCs w:val="26"/>
              </w:rPr>
              <w:t xml:space="preserve"> </w:t>
            </w:r>
            <w:proofErr w:type="spellStart"/>
            <w:r w:rsidRPr="00F3101D">
              <w:rPr>
                <w:sz w:val="26"/>
                <w:szCs w:val="26"/>
              </w:rPr>
              <w:t>машино-места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автомобилей, всего, в т.ч.: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A357D9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11</w:t>
            </w:r>
            <w:r w:rsidR="00A357D9">
              <w:rPr>
                <w:sz w:val="26"/>
                <w:szCs w:val="26"/>
              </w:rPr>
              <w:t>3</w:t>
            </w:r>
            <w:r w:rsidRPr="00F3101D">
              <w:rPr>
                <w:sz w:val="26"/>
                <w:szCs w:val="26"/>
              </w:rPr>
              <w:t xml:space="preserve">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  <w:tr w:rsidR="00F3101D" w:rsidRPr="00F3101D" w:rsidTr="00FE6F30">
        <w:tc>
          <w:tcPr>
            <w:tcW w:w="499" w:type="dxa"/>
            <w:vAlign w:val="center"/>
          </w:tcPr>
          <w:p w:rsidR="00F3101D" w:rsidRPr="00F3101D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:rsidR="00F3101D" w:rsidRPr="00F3101D" w:rsidRDefault="00F3101D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25" w:type="dxa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25% расчетного парка индивидуальных легковых автомобилей</w:t>
            </w:r>
          </w:p>
        </w:tc>
        <w:tc>
          <w:tcPr>
            <w:tcW w:w="3435" w:type="dxa"/>
            <w:gridSpan w:val="3"/>
            <w:vAlign w:val="center"/>
          </w:tcPr>
          <w:p w:rsidR="00F3101D" w:rsidRPr="00F3101D" w:rsidRDefault="00F3101D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 xml:space="preserve">40 </w:t>
            </w:r>
            <w:proofErr w:type="spellStart"/>
            <w:r w:rsidRPr="00F3101D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</w:tbl>
    <w:p w:rsid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spacing w:before="120" w:after="120"/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Нормативные показатели потребности в гаражах и открытых стоянк</w:t>
      </w:r>
      <w:r w:rsidR="00A357D9">
        <w:rPr>
          <w:sz w:val="26"/>
          <w:szCs w:val="26"/>
        </w:rPr>
        <w:t>ах</w:t>
      </w:r>
      <w:r w:rsidRPr="00F3101D">
        <w:rPr>
          <w:sz w:val="26"/>
          <w:szCs w:val="26"/>
        </w:rPr>
        <w:t xml:space="preserve"> постоянного и временного хранения легковых автомобилей приняты в соответствии с пунктом 11.19 СП 42.13330.2011 «Градостроительство. Планировка и застройка городских и сельских поселений».</w:t>
      </w: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tbl>
      <w:tblPr>
        <w:tblStyle w:val="ae"/>
        <w:tblW w:w="9639" w:type="dxa"/>
        <w:tblInd w:w="108" w:type="dxa"/>
        <w:tblLayout w:type="fixed"/>
        <w:tblLook w:val="04A0"/>
      </w:tblPr>
      <w:tblGrid>
        <w:gridCol w:w="515"/>
        <w:gridCol w:w="3313"/>
        <w:gridCol w:w="2409"/>
        <w:gridCol w:w="1134"/>
        <w:gridCol w:w="1134"/>
        <w:gridCol w:w="1134"/>
      </w:tblGrid>
      <w:tr w:rsidR="00F3101D" w:rsidRPr="00F3101D" w:rsidTr="00FE6F30">
        <w:tc>
          <w:tcPr>
            <w:tcW w:w="515" w:type="dxa"/>
            <w:vMerge w:val="restart"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 xml:space="preserve">№ </w:t>
            </w:r>
            <w:proofErr w:type="gramStart"/>
            <w:r w:rsidRPr="00A357D9">
              <w:rPr>
                <w:sz w:val="25"/>
                <w:szCs w:val="25"/>
              </w:rPr>
              <w:t>п</w:t>
            </w:r>
            <w:proofErr w:type="gramEnd"/>
            <w:r w:rsidRPr="00A357D9">
              <w:rPr>
                <w:sz w:val="25"/>
                <w:szCs w:val="25"/>
              </w:rPr>
              <w:t>/п</w:t>
            </w:r>
          </w:p>
        </w:tc>
        <w:tc>
          <w:tcPr>
            <w:tcW w:w="3313" w:type="dxa"/>
            <w:vMerge w:val="restart"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Вид параметра</w:t>
            </w:r>
          </w:p>
        </w:tc>
        <w:tc>
          <w:tcPr>
            <w:tcW w:w="2409" w:type="dxa"/>
            <w:vMerge w:val="restart"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Нормативный показатель</w:t>
            </w:r>
          </w:p>
        </w:tc>
        <w:tc>
          <w:tcPr>
            <w:tcW w:w="3402" w:type="dxa"/>
            <w:gridSpan w:val="3"/>
          </w:tcPr>
          <w:p w:rsidR="00F3101D" w:rsidRPr="00A357D9" w:rsidRDefault="00F3101D" w:rsidP="00A357D9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Расчетный показатель</w:t>
            </w:r>
            <w:r w:rsidR="00A357D9" w:rsidRPr="00A357D9">
              <w:rPr>
                <w:sz w:val="25"/>
                <w:szCs w:val="25"/>
              </w:rPr>
              <w:t xml:space="preserve"> (мест)</w:t>
            </w:r>
          </w:p>
        </w:tc>
      </w:tr>
      <w:tr w:rsidR="00F3101D" w:rsidRPr="00F3101D" w:rsidTr="00FE6F30">
        <w:tc>
          <w:tcPr>
            <w:tcW w:w="515" w:type="dxa"/>
            <w:vMerge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3313" w:type="dxa"/>
            <w:vMerge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2409" w:type="dxa"/>
            <w:vMerge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3101D" w:rsidRPr="00A357D9" w:rsidRDefault="00F3101D" w:rsidP="00FE6F30">
            <w:pPr>
              <w:jc w:val="center"/>
              <w:rPr>
                <w:bCs/>
                <w:sz w:val="25"/>
                <w:szCs w:val="25"/>
              </w:rPr>
            </w:pPr>
            <w:r w:rsidRPr="00A357D9">
              <w:rPr>
                <w:bCs/>
                <w:sz w:val="25"/>
                <w:szCs w:val="25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FE6F30">
            <w:pPr>
              <w:jc w:val="center"/>
              <w:rPr>
                <w:bCs/>
                <w:sz w:val="25"/>
                <w:szCs w:val="25"/>
              </w:rPr>
            </w:pPr>
            <w:r w:rsidRPr="00A357D9">
              <w:rPr>
                <w:bCs/>
                <w:sz w:val="25"/>
                <w:szCs w:val="25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FE6F30">
            <w:pPr>
              <w:jc w:val="center"/>
              <w:rPr>
                <w:bCs/>
                <w:sz w:val="25"/>
                <w:szCs w:val="25"/>
              </w:rPr>
            </w:pPr>
            <w:r w:rsidRPr="00A357D9">
              <w:rPr>
                <w:bCs/>
                <w:sz w:val="25"/>
                <w:szCs w:val="25"/>
              </w:rPr>
              <w:t>Вариант 3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1</w:t>
            </w:r>
          </w:p>
        </w:tc>
        <w:tc>
          <w:tcPr>
            <w:tcW w:w="3313" w:type="dxa"/>
            <w:vAlign w:val="center"/>
          </w:tcPr>
          <w:p w:rsidR="00F3101D" w:rsidRPr="00A357D9" w:rsidRDefault="00F3101D" w:rsidP="00FE6F30">
            <w:pPr>
              <w:contextualSpacing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Количество мест в ДОУ</w:t>
            </w:r>
          </w:p>
        </w:tc>
        <w:tc>
          <w:tcPr>
            <w:tcW w:w="2409" w:type="dxa"/>
            <w:vAlign w:val="center"/>
          </w:tcPr>
          <w:p w:rsidR="00F3101D" w:rsidRPr="00A357D9" w:rsidRDefault="00F3101D" w:rsidP="00FE6F30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54 места на 1000 жителей</w:t>
            </w:r>
          </w:p>
        </w:tc>
        <w:tc>
          <w:tcPr>
            <w:tcW w:w="1134" w:type="dxa"/>
            <w:vAlign w:val="center"/>
          </w:tcPr>
          <w:p w:rsidR="00F3101D" w:rsidRPr="00A357D9" w:rsidRDefault="00A357D9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20</w:t>
            </w:r>
            <w:r w:rsidR="00F3101D" w:rsidRPr="00A357D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 xml:space="preserve">17 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1</w:t>
            </w:r>
            <w:r w:rsidR="00A357D9" w:rsidRPr="00A357D9">
              <w:rPr>
                <w:sz w:val="25"/>
                <w:szCs w:val="25"/>
              </w:rPr>
              <w:t>6</w:t>
            </w:r>
            <w:r w:rsidRPr="00A357D9">
              <w:rPr>
                <w:sz w:val="25"/>
                <w:szCs w:val="25"/>
              </w:rPr>
              <w:t xml:space="preserve"> </w:t>
            </w:r>
          </w:p>
        </w:tc>
      </w:tr>
      <w:tr w:rsidR="00F3101D" w:rsidRPr="00F3101D" w:rsidTr="00FE6F30">
        <w:tc>
          <w:tcPr>
            <w:tcW w:w="515" w:type="dxa"/>
            <w:vAlign w:val="center"/>
          </w:tcPr>
          <w:p w:rsidR="00F3101D" w:rsidRPr="00A357D9" w:rsidRDefault="00F3101D" w:rsidP="00FE6F30">
            <w:pPr>
              <w:contextualSpacing/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2</w:t>
            </w:r>
          </w:p>
        </w:tc>
        <w:tc>
          <w:tcPr>
            <w:tcW w:w="3313" w:type="dxa"/>
            <w:vAlign w:val="center"/>
          </w:tcPr>
          <w:p w:rsidR="00F3101D" w:rsidRPr="00A357D9" w:rsidRDefault="00F3101D" w:rsidP="00FE6F30">
            <w:pPr>
              <w:contextualSpacing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Количество ме</w:t>
            </w:r>
            <w:proofErr w:type="gramStart"/>
            <w:r w:rsidRPr="00A357D9">
              <w:rPr>
                <w:sz w:val="25"/>
                <w:szCs w:val="25"/>
              </w:rPr>
              <w:t>ст в шк</w:t>
            </w:r>
            <w:proofErr w:type="gramEnd"/>
            <w:r w:rsidRPr="00A357D9">
              <w:rPr>
                <w:sz w:val="25"/>
                <w:szCs w:val="25"/>
              </w:rPr>
              <w:t>олах</w:t>
            </w:r>
          </w:p>
        </w:tc>
        <w:tc>
          <w:tcPr>
            <w:tcW w:w="2409" w:type="dxa"/>
            <w:vAlign w:val="center"/>
          </w:tcPr>
          <w:p w:rsidR="00F3101D" w:rsidRPr="00A357D9" w:rsidRDefault="00F3101D" w:rsidP="00FE6F30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>91 место на 1000 жителей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 xml:space="preserve">33 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 xml:space="preserve">28 </w:t>
            </w:r>
          </w:p>
        </w:tc>
        <w:tc>
          <w:tcPr>
            <w:tcW w:w="1134" w:type="dxa"/>
            <w:vAlign w:val="center"/>
          </w:tcPr>
          <w:p w:rsidR="00F3101D" w:rsidRPr="00A357D9" w:rsidRDefault="00F3101D" w:rsidP="00A357D9">
            <w:pPr>
              <w:jc w:val="center"/>
              <w:rPr>
                <w:sz w:val="25"/>
                <w:szCs w:val="25"/>
              </w:rPr>
            </w:pPr>
            <w:r w:rsidRPr="00A357D9">
              <w:rPr>
                <w:sz w:val="25"/>
                <w:szCs w:val="25"/>
              </w:rPr>
              <w:t xml:space="preserve">26 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Нормы потребности в образовательных учреждениях рассчитаны исходя из демографической ситуации г. Красноярска.</w:t>
      </w:r>
    </w:p>
    <w:p w:rsidR="00F3101D" w:rsidRPr="00F3101D" w:rsidRDefault="00F3101D" w:rsidP="00F3101D">
      <w:pPr>
        <w:contextualSpacing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</w:p>
    <w:p w:rsidR="00F3101D" w:rsidRDefault="00F3101D" w:rsidP="00F3101D">
      <w:pPr>
        <w:contextualSpacing/>
        <w:jc w:val="center"/>
        <w:rPr>
          <w:sz w:val="26"/>
          <w:szCs w:val="26"/>
        </w:rPr>
      </w:pPr>
      <w:r w:rsidRPr="00F3101D">
        <w:rPr>
          <w:sz w:val="26"/>
          <w:szCs w:val="26"/>
        </w:rPr>
        <w:t>Эксплуатационные показатели застраиваемой территории</w:t>
      </w:r>
    </w:p>
    <w:p w:rsidR="00F3101D" w:rsidRPr="00F3101D" w:rsidRDefault="00F3101D" w:rsidP="00F3101D">
      <w:pPr>
        <w:contextualSpacing/>
        <w:jc w:val="center"/>
        <w:rPr>
          <w:sz w:val="26"/>
          <w:szCs w:val="26"/>
        </w:rPr>
      </w:pPr>
    </w:p>
    <w:tbl>
      <w:tblPr>
        <w:tblStyle w:val="ae"/>
        <w:tblW w:w="9556" w:type="dxa"/>
        <w:jc w:val="center"/>
        <w:tblInd w:w="1289" w:type="dxa"/>
        <w:tblLook w:val="04A0"/>
      </w:tblPr>
      <w:tblGrid>
        <w:gridCol w:w="588"/>
        <w:gridCol w:w="2461"/>
        <w:gridCol w:w="1632"/>
        <w:gridCol w:w="1589"/>
        <w:gridCol w:w="1459"/>
        <w:gridCol w:w="1827"/>
      </w:tblGrid>
      <w:tr w:rsidR="00F3101D" w:rsidRPr="00F3101D" w:rsidTr="00A357D9">
        <w:trPr>
          <w:jc w:val="center"/>
        </w:trPr>
        <w:tc>
          <w:tcPr>
            <w:tcW w:w="588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101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3101D">
              <w:rPr>
                <w:b/>
                <w:sz w:val="26"/>
                <w:szCs w:val="26"/>
              </w:rPr>
              <w:t>/</w:t>
            </w:r>
            <w:proofErr w:type="spellStart"/>
            <w:r w:rsidRPr="00F3101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86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Вид параметра</w:t>
            </w:r>
          </w:p>
        </w:tc>
        <w:tc>
          <w:tcPr>
            <w:tcW w:w="1665" w:type="dxa"/>
            <w:vMerge w:val="restart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F3101D">
              <w:rPr>
                <w:b/>
                <w:sz w:val="26"/>
                <w:szCs w:val="26"/>
              </w:rPr>
              <w:t>Ед</w:t>
            </w:r>
            <w:proofErr w:type="gramStart"/>
            <w:r w:rsidRPr="00F3101D">
              <w:rPr>
                <w:b/>
                <w:sz w:val="26"/>
                <w:szCs w:val="26"/>
              </w:rPr>
              <w:t>.и</w:t>
            </w:r>
            <w:proofErr w:type="gramEnd"/>
            <w:r w:rsidRPr="00F3101D">
              <w:rPr>
                <w:b/>
                <w:sz w:val="26"/>
                <w:szCs w:val="26"/>
              </w:rPr>
              <w:t>зм</w:t>
            </w:r>
            <w:proofErr w:type="spellEnd"/>
            <w:r w:rsidRPr="00F310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17" w:type="dxa"/>
            <w:gridSpan w:val="3"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3101D">
              <w:rPr>
                <w:b/>
                <w:sz w:val="26"/>
                <w:szCs w:val="26"/>
              </w:rPr>
              <w:t>Показатель в ед. изм.</w:t>
            </w:r>
          </w:p>
        </w:tc>
      </w:tr>
      <w:tr w:rsidR="00F3101D" w:rsidRPr="00F3101D" w:rsidTr="00A357D9">
        <w:trPr>
          <w:jc w:val="center"/>
        </w:trPr>
        <w:tc>
          <w:tcPr>
            <w:tcW w:w="588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6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vMerge/>
          </w:tcPr>
          <w:p w:rsidR="00F3101D" w:rsidRPr="00F3101D" w:rsidRDefault="00F3101D" w:rsidP="00FE6F3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1457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2</w:t>
            </w:r>
          </w:p>
        </w:tc>
        <w:tc>
          <w:tcPr>
            <w:tcW w:w="1853" w:type="dxa"/>
            <w:vAlign w:val="center"/>
          </w:tcPr>
          <w:p w:rsidR="00F3101D" w:rsidRPr="00F3101D" w:rsidRDefault="00F3101D" w:rsidP="00FE6F30">
            <w:pPr>
              <w:jc w:val="center"/>
              <w:rPr>
                <w:b/>
                <w:bCs/>
                <w:sz w:val="26"/>
                <w:szCs w:val="26"/>
              </w:rPr>
            </w:pPr>
            <w:r w:rsidRPr="00F3101D">
              <w:rPr>
                <w:b/>
                <w:bCs/>
                <w:sz w:val="26"/>
                <w:szCs w:val="26"/>
              </w:rPr>
              <w:t>Вариант 3</w:t>
            </w:r>
          </w:p>
        </w:tc>
      </w:tr>
      <w:tr w:rsidR="00A357D9" w:rsidRPr="00F3101D" w:rsidTr="00A357D9">
        <w:trPr>
          <w:jc w:val="center"/>
        </w:trPr>
        <w:tc>
          <w:tcPr>
            <w:tcW w:w="588" w:type="dxa"/>
            <w:vAlign w:val="center"/>
          </w:tcPr>
          <w:p w:rsidR="00A357D9" w:rsidRPr="00F3101D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1</w:t>
            </w:r>
          </w:p>
        </w:tc>
        <w:tc>
          <w:tcPr>
            <w:tcW w:w="2486" w:type="dxa"/>
            <w:vAlign w:val="center"/>
          </w:tcPr>
          <w:p w:rsidR="00A357D9" w:rsidRPr="00F3101D" w:rsidRDefault="00A357D9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665" w:type="dxa"/>
            <w:vAlign w:val="center"/>
          </w:tcPr>
          <w:p w:rsidR="00A357D9" w:rsidRPr="00A357D9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A357D9">
              <w:rPr>
                <w:sz w:val="26"/>
                <w:szCs w:val="26"/>
              </w:rPr>
              <w:t>кВт</w:t>
            </w:r>
          </w:p>
        </w:tc>
        <w:tc>
          <w:tcPr>
            <w:tcW w:w="150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A357D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1457" w:type="dxa"/>
          </w:tcPr>
          <w:p w:rsidR="00A357D9" w:rsidRPr="00A357D9" w:rsidRDefault="00A357D9" w:rsidP="00A357D9">
            <w:pPr>
              <w:jc w:val="center"/>
              <w:rPr>
                <w:b/>
                <w:sz w:val="26"/>
                <w:szCs w:val="26"/>
              </w:rPr>
            </w:pPr>
            <w:r w:rsidRPr="00A357D9">
              <w:rPr>
                <w:rStyle w:val="11pt"/>
                <w:sz w:val="26"/>
                <w:szCs w:val="26"/>
              </w:rPr>
              <w:t>320,0</w:t>
            </w:r>
          </w:p>
        </w:tc>
        <w:tc>
          <w:tcPr>
            <w:tcW w:w="1853" w:type="dxa"/>
          </w:tcPr>
          <w:p w:rsidR="00A357D9" w:rsidRPr="00A357D9" w:rsidRDefault="00A357D9" w:rsidP="00A357D9">
            <w:pPr>
              <w:jc w:val="center"/>
              <w:rPr>
                <w:b/>
                <w:sz w:val="26"/>
                <w:szCs w:val="26"/>
              </w:rPr>
            </w:pPr>
            <w:r w:rsidRPr="00A357D9">
              <w:rPr>
                <w:rStyle w:val="11pt"/>
                <w:sz w:val="26"/>
                <w:szCs w:val="26"/>
              </w:rPr>
              <w:t>320,0</w:t>
            </w:r>
          </w:p>
        </w:tc>
      </w:tr>
      <w:tr w:rsidR="00A357D9" w:rsidRPr="00F3101D" w:rsidTr="00A357D9">
        <w:trPr>
          <w:jc w:val="center"/>
        </w:trPr>
        <w:tc>
          <w:tcPr>
            <w:tcW w:w="588" w:type="dxa"/>
            <w:vAlign w:val="center"/>
          </w:tcPr>
          <w:p w:rsidR="00A357D9" w:rsidRPr="00F3101D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2</w:t>
            </w:r>
          </w:p>
        </w:tc>
        <w:tc>
          <w:tcPr>
            <w:tcW w:w="2486" w:type="dxa"/>
            <w:vAlign w:val="center"/>
          </w:tcPr>
          <w:p w:rsidR="00A357D9" w:rsidRPr="00F3101D" w:rsidRDefault="00A357D9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665" w:type="dxa"/>
            <w:vAlign w:val="center"/>
          </w:tcPr>
          <w:p w:rsidR="00A357D9" w:rsidRPr="00A357D9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A357D9">
              <w:rPr>
                <w:sz w:val="26"/>
                <w:szCs w:val="26"/>
              </w:rPr>
              <w:t>м</w:t>
            </w:r>
            <w:proofErr w:type="gramEnd"/>
            <w:r w:rsidRPr="00A357D9">
              <w:rPr>
                <w:sz w:val="26"/>
                <w:szCs w:val="26"/>
              </w:rPr>
              <w:t>³/</w:t>
            </w:r>
            <w:proofErr w:type="spellStart"/>
            <w:r w:rsidRPr="00A357D9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0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145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120,9</w:t>
            </w:r>
          </w:p>
        </w:tc>
        <w:tc>
          <w:tcPr>
            <w:tcW w:w="1853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112,7</w:t>
            </w:r>
          </w:p>
        </w:tc>
      </w:tr>
      <w:tr w:rsidR="00A357D9" w:rsidRPr="00F3101D" w:rsidTr="00A357D9">
        <w:trPr>
          <w:jc w:val="center"/>
        </w:trPr>
        <w:tc>
          <w:tcPr>
            <w:tcW w:w="588" w:type="dxa"/>
            <w:vAlign w:val="center"/>
          </w:tcPr>
          <w:p w:rsidR="00A357D9" w:rsidRPr="00F3101D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A357D9" w:rsidRPr="00F3101D" w:rsidRDefault="00A357D9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665" w:type="dxa"/>
            <w:vAlign w:val="center"/>
          </w:tcPr>
          <w:p w:rsidR="00A357D9" w:rsidRPr="00A357D9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A357D9">
              <w:rPr>
                <w:sz w:val="26"/>
                <w:szCs w:val="26"/>
              </w:rPr>
              <w:t>м</w:t>
            </w:r>
            <w:proofErr w:type="gramEnd"/>
            <w:r w:rsidRPr="00A357D9">
              <w:rPr>
                <w:sz w:val="26"/>
                <w:szCs w:val="26"/>
              </w:rPr>
              <w:t>³/</w:t>
            </w:r>
            <w:proofErr w:type="spellStart"/>
            <w:r w:rsidRPr="00A357D9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50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142,0</w:t>
            </w:r>
          </w:p>
        </w:tc>
        <w:tc>
          <w:tcPr>
            <w:tcW w:w="145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120,9</w:t>
            </w:r>
          </w:p>
        </w:tc>
        <w:tc>
          <w:tcPr>
            <w:tcW w:w="1853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57D9">
              <w:rPr>
                <w:rFonts w:ascii="Times New Roman" w:hAnsi="Times New Roman" w:cs="Times New Roman"/>
                <w:b w:val="0"/>
                <w:sz w:val="26"/>
                <w:szCs w:val="26"/>
              </w:rPr>
              <w:t>112,7</w:t>
            </w:r>
          </w:p>
        </w:tc>
      </w:tr>
      <w:tr w:rsidR="00A357D9" w:rsidRPr="00F3101D" w:rsidTr="00A357D9">
        <w:trPr>
          <w:jc w:val="center"/>
        </w:trPr>
        <w:tc>
          <w:tcPr>
            <w:tcW w:w="588" w:type="dxa"/>
            <w:vAlign w:val="center"/>
          </w:tcPr>
          <w:p w:rsidR="00A357D9" w:rsidRPr="00F3101D" w:rsidRDefault="00A357D9" w:rsidP="00FE6F30">
            <w:pPr>
              <w:contextualSpacing/>
              <w:jc w:val="center"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4</w:t>
            </w:r>
          </w:p>
        </w:tc>
        <w:tc>
          <w:tcPr>
            <w:tcW w:w="2486" w:type="dxa"/>
            <w:vAlign w:val="center"/>
          </w:tcPr>
          <w:p w:rsidR="00A357D9" w:rsidRPr="00F3101D" w:rsidRDefault="00A357D9" w:rsidP="00FE6F30">
            <w:pPr>
              <w:contextualSpacing/>
              <w:rPr>
                <w:sz w:val="26"/>
                <w:szCs w:val="26"/>
              </w:rPr>
            </w:pPr>
            <w:r w:rsidRPr="00F3101D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1665" w:type="dxa"/>
            <w:vAlign w:val="center"/>
          </w:tcPr>
          <w:p w:rsidR="00A357D9" w:rsidRPr="00A357D9" w:rsidRDefault="00A357D9" w:rsidP="00A357D9">
            <w:pPr>
              <w:contextualSpacing/>
              <w:jc w:val="center"/>
              <w:rPr>
                <w:sz w:val="26"/>
                <w:szCs w:val="26"/>
              </w:rPr>
            </w:pPr>
            <w:r w:rsidRPr="00A357D9">
              <w:rPr>
                <w:sz w:val="26"/>
                <w:szCs w:val="26"/>
              </w:rPr>
              <w:t>Гкал/час</w:t>
            </w:r>
          </w:p>
        </w:tc>
        <w:tc>
          <w:tcPr>
            <w:tcW w:w="150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A357D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0,710/0,0115</w:t>
            </w:r>
          </w:p>
        </w:tc>
        <w:tc>
          <w:tcPr>
            <w:tcW w:w="1457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A357D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0,710/0,096</w:t>
            </w:r>
          </w:p>
        </w:tc>
        <w:tc>
          <w:tcPr>
            <w:tcW w:w="1853" w:type="dxa"/>
          </w:tcPr>
          <w:p w:rsidR="00A357D9" w:rsidRPr="00A357D9" w:rsidRDefault="00A357D9" w:rsidP="00A357D9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A357D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0,710/0,090</w:t>
            </w:r>
          </w:p>
        </w:tc>
      </w:tr>
    </w:tbl>
    <w:p w:rsid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</w:p>
    <w:p w:rsidR="00F3101D" w:rsidRPr="00F3101D" w:rsidRDefault="00F3101D" w:rsidP="00F3101D">
      <w:pPr>
        <w:ind w:right="-1" w:firstLine="709"/>
        <w:contextualSpacing/>
        <w:jc w:val="both"/>
        <w:rPr>
          <w:sz w:val="26"/>
          <w:szCs w:val="26"/>
        </w:rPr>
      </w:pPr>
      <w:r w:rsidRPr="00F3101D">
        <w:rPr>
          <w:sz w:val="26"/>
          <w:szCs w:val="26"/>
        </w:rPr>
        <w:t>Примечание: ГВС-средняя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A3B38">
        <w:rPr>
          <w:sz w:val="26"/>
          <w:szCs w:val="26"/>
        </w:rPr>
        <w:t> 1 </w:t>
      </w:r>
      <w:r w:rsidR="00A56945" w:rsidRPr="006F5A9B">
        <w:rPr>
          <w:color w:val="000000"/>
          <w:sz w:val="26"/>
          <w:szCs w:val="26"/>
        </w:rPr>
        <w:t>000 (</w:t>
      </w:r>
      <w:r w:rsidR="00A357D9">
        <w:rPr>
          <w:color w:val="000000"/>
          <w:sz w:val="26"/>
          <w:szCs w:val="26"/>
        </w:rPr>
        <w:t>одна</w:t>
      </w:r>
      <w:r w:rsidR="00847ED4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</w:t>
      </w:r>
      <w:r w:rsidR="00A357D9">
        <w:rPr>
          <w:color w:val="000000"/>
          <w:sz w:val="26"/>
          <w:szCs w:val="26"/>
        </w:rPr>
        <w:t>а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8A3B38">
        <w:rPr>
          <w:rFonts w:ascii="Times New Roman" w:hAnsi="Times New Roman" w:cs="Times New Roman"/>
          <w:sz w:val="26"/>
          <w:szCs w:val="26"/>
        </w:rPr>
        <w:t>5</w:t>
      </w:r>
      <w:r w:rsidR="00847ED4">
        <w:rPr>
          <w:rFonts w:ascii="Times New Roman" w:hAnsi="Times New Roman" w:cs="Times New Roman"/>
          <w:sz w:val="26"/>
          <w:szCs w:val="26"/>
        </w:rPr>
        <w:t>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A3B38">
        <w:rPr>
          <w:rFonts w:ascii="Times New Roman" w:hAnsi="Times New Roman" w:cs="Times New Roman"/>
          <w:sz w:val="26"/>
          <w:szCs w:val="26"/>
        </w:rPr>
        <w:t>пя</w:t>
      </w:r>
      <w:r w:rsidR="00847ED4">
        <w:rPr>
          <w:rFonts w:ascii="Times New Roman" w:hAnsi="Times New Roman" w:cs="Times New Roman"/>
          <w:sz w:val="26"/>
          <w:szCs w:val="26"/>
        </w:rPr>
        <w:t>ть</w:t>
      </w:r>
      <w:r w:rsidR="00A357D9">
        <w:rPr>
          <w:rFonts w:ascii="Times New Roman" w:hAnsi="Times New Roman" w:cs="Times New Roman"/>
          <w:sz w:val="26"/>
          <w:szCs w:val="26"/>
        </w:rPr>
        <w:t>десят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8A3B3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47ED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A3B38" w:rsidRPr="008A3B38">
        <w:rPr>
          <w:rFonts w:ascii="Times New Roman" w:hAnsi="Times New Roman" w:cs="Times New Roman"/>
          <w:sz w:val="26"/>
          <w:szCs w:val="26"/>
        </w:rPr>
        <w:t>1</w:t>
      </w:r>
      <w:r w:rsidR="008A3B38">
        <w:rPr>
          <w:rFonts w:ascii="Times New Roman" w:hAnsi="Times New Roman" w:cs="Times New Roman"/>
          <w:sz w:val="26"/>
          <w:szCs w:val="26"/>
        </w:rPr>
        <w:t> 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000 (</w:t>
      </w:r>
      <w:r w:rsidR="00A357D9">
        <w:rPr>
          <w:rFonts w:ascii="Times New Roman" w:hAnsi="Times New Roman" w:cs="Times New Roman"/>
          <w:color w:val="000000"/>
          <w:sz w:val="26"/>
          <w:szCs w:val="26"/>
        </w:rPr>
        <w:t>одна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 xml:space="preserve"> тысяч</w:t>
      </w:r>
      <w:r w:rsidR="00A357D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A3B38" w:rsidRPr="008A3B3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8A3B38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8A3B3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6E7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0258B" w:rsidRPr="0000258B">
        <w:rPr>
          <w:sz w:val="26"/>
          <w:szCs w:val="26"/>
        </w:rPr>
        <w:t xml:space="preserve"> </w:t>
      </w:r>
      <w:r w:rsidR="000D42EA">
        <w:rPr>
          <w:rFonts w:ascii="Times New Roman" w:hAnsi="Times New Roman" w:cs="Times New Roman"/>
          <w:sz w:val="26"/>
          <w:szCs w:val="26"/>
        </w:rPr>
        <w:t>по ул. Кутузова, № 103, 105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6443">
        <w:rPr>
          <w:sz w:val="26"/>
          <w:szCs w:val="26"/>
        </w:rPr>
        <w:t xml:space="preserve">Определение участников </w:t>
      </w:r>
      <w:r w:rsidR="00F00DC2" w:rsidRPr="00796443">
        <w:rPr>
          <w:sz w:val="26"/>
          <w:szCs w:val="26"/>
        </w:rPr>
        <w:t xml:space="preserve">аукциона </w:t>
      </w:r>
      <w:r w:rsidR="00335362" w:rsidRPr="00796443">
        <w:rPr>
          <w:sz w:val="26"/>
          <w:szCs w:val="26"/>
        </w:rPr>
        <w:t xml:space="preserve">состоится по адресу: 660049, </w:t>
      </w:r>
      <w:r w:rsidRPr="00796443">
        <w:rPr>
          <w:sz w:val="26"/>
          <w:szCs w:val="26"/>
        </w:rPr>
        <w:t>г.</w:t>
      </w:r>
      <w:r w:rsidR="00335362" w:rsidRPr="00796443">
        <w:rPr>
          <w:sz w:val="26"/>
          <w:szCs w:val="26"/>
        </w:rPr>
        <w:t> </w:t>
      </w:r>
      <w:r w:rsidRPr="00796443">
        <w:rPr>
          <w:sz w:val="26"/>
          <w:szCs w:val="26"/>
        </w:rPr>
        <w:t xml:space="preserve">Красноярск, ул. Карла Маркса, 95, </w:t>
      </w:r>
      <w:proofErr w:type="spellStart"/>
      <w:r w:rsidRPr="00796443">
        <w:rPr>
          <w:sz w:val="26"/>
          <w:szCs w:val="26"/>
        </w:rPr>
        <w:t>каб</w:t>
      </w:r>
      <w:proofErr w:type="spellEnd"/>
      <w:r w:rsidRPr="00796443">
        <w:rPr>
          <w:sz w:val="26"/>
          <w:szCs w:val="26"/>
        </w:rPr>
        <w:t xml:space="preserve">. </w:t>
      </w:r>
      <w:r w:rsidR="001C1864" w:rsidRPr="00796443">
        <w:rPr>
          <w:sz w:val="26"/>
          <w:szCs w:val="26"/>
        </w:rPr>
        <w:t>300</w:t>
      </w:r>
      <w:r w:rsidR="00E85A05" w:rsidRPr="00796443">
        <w:rPr>
          <w:sz w:val="26"/>
          <w:szCs w:val="26"/>
        </w:rPr>
        <w:t>,</w:t>
      </w:r>
      <w:r w:rsidRPr="00796443">
        <w:rPr>
          <w:sz w:val="26"/>
          <w:szCs w:val="26"/>
        </w:rPr>
        <w:t xml:space="preserve"> «</w:t>
      </w:r>
      <w:r w:rsidR="000D42EA">
        <w:rPr>
          <w:sz w:val="26"/>
          <w:szCs w:val="26"/>
        </w:rPr>
        <w:t>25</w:t>
      </w:r>
      <w:r w:rsidR="006D4B4C" w:rsidRPr="00796443">
        <w:rPr>
          <w:sz w:val="26"/>
          <w:szCs w:val="26"/>
        </w:rPr>
        <w:t xml:space="preserve">» </w:t>
      </w:r>
      <w:r w:rsidR="007A14BE" w:rsidRPr="00796443">
        <w:rPr>
          <w:sz w:val="26"/>
          <w:szCs w:val="26"/>
        </w:rPr>
        <w:t>мая</w:t>
      </w:r>
      <w:r w:rsidR="00585866" w:rsidRPr="00796443">
        <w:rPr>
          <w:sz w:val="26"/>
          <w:szCs w:val="26"/>
        </w:rPr>
        <w:t xml:space="preserve"> </w:t>
      </w:r>
      <w:r w:rsidR="00431B57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</w:t>
      </w:r>
      <w:r w:rsidR="00141037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поступление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lastRenderedPageBreak/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6443">
        <w:rPr>
          <w:sz w:val="26"/>
          <w:szCs w:val="26"/>
        </w:rPr>
        <w:t xml:space="preserve">Подведение итогов </w:t>
      </w:r>
      <w:r w:rsidR="0027458D" w:rsidRPr="00796443">
        <w:rPr>
          <w:sz w:val="26"/>
          <w:szCs w:val="26"/>
        </w:rPr>
        <w:t xml:space="preserve">аукциона </w:t>
      </w:r>
      <w:r w:rsidRPr="00796443">
        <w:rPr>
          <w:sz w:val="26"/>
          <w:szCs w:val="26"/>
        </w:rPr>
        <w:t xml:space="preserve">состоится </w:t>
      </w:r>
      <w:r w:rsidR="00BB3D9A" w:rsidRPr="00796443">
        <w:rPr>
          <w:sz w:val="26"/>
          <w:szCs w:val="26"/>
        </w:rPr>
        <w:t>«</w:t>
      </w:r>
      <w:r w:rsidR="008A6191">
        <w:rPr>
          <w:sz w:val="26"/>
          <w:szCs w:val="26"/>
        </w:rPr>
        <w:t>29</w:t>
      </w:r>
      <w:r w:rsidR="00F73085" w:rsidRPr="00796443">
        <w:rPr>
          <w:sz w:val="26"/>
          <w:szCs w:val="26"/>
        </w:rPr>
        <w:t xml:space="preserve">» </w:t>
      </w:r>
      <w:r w:rsidR="00796443" w:rsidRPr="00796443">
        <w:rPr>
          <w:sz w:val="26"/>
          <w:szCs w:val="26"/>
        </w:rPr>
        <w:t>мая</w:t>
      </w:r>
      <w:r w:rsidR="00E14126" w:rsidRPr="00796443">
        <w:rPr>
          <w:sz w:val="26"/>
          <w:szCs w:val="26"/>
        </w:rPr>
        <w:t xml:space="preserve"> </w:t>
      </w:r>
      <w:r w:rsidR="00BB3D9A" w:rsidRPr="00796443">
        <w:rPr>
          <w:sz w:val="26"/>
          <w:szCs w:val="26"/>
        </w:rPr>
        <w:t>201</w:t>
      </w:r>
      <w:r w:rsidR="003A76E7" w:rsidRPr="00796443">
        <w:rPr>
          <w:sz w:val="26"/>
          <w:szCs w:val="26"/>
        </w:rPr>
        <w:t>7</w:t>
      </w:r>
      <w:r w:rsidRPr="0079644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аукционе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486CD8" w:rsidRPr="00486CD8" w:rsidRDefault="00486CD8" w:rsidP="00486CD8">
      <w:pPr>
        <w:ind w:firstLine="709"/>
        <w:jc w:val="both"/>
        <w:rPr>
          <w:rFonts w:eastAsia="Calibri"/>
          <w:sz w:val="26"/>
          <w:szCs w:val="26"/>
        </w:rPr>
      </w:pPr>
      <w:r w:rsidRPr="00486CD8">
        <w:rPr>
          <w:sz w:val="26"/>
          <w:szCs w:val="26"/>
        </w:rPr>
        <w:t xml:space="preserve">1. Местоположение застроенной территории: г. Красноярск, </w:t>
      </w:r>
      <w:r w:rsidR="005C6D9D">
        <w:rPr>
          <w:sz w:val="26"/>
          <w:szCs w:val="26"/>
        </w:rPr>
        <w:t>Кировский</w:t>
      </w:r>
      <w:r w:rsidRPr="00486CD8">
        <w:rPr>
          <w:sz w:val="26"/>
          <w:szCs w:val="26"/>
        </w:rPr>
        <w:t xml:space="preserve"> район, </w:t>
      </w:r>
      <w:r w:rsidR="005C6D9D" w:rsidRPr="008A6191">
        <w:rPr>
          <w:sz w:val="26"/>
          <w:szCs w:val="26"/>
        </w:rPr>
        <w:t>ул. Кутузова, № 103, 105</w:t>
      </w:r>
      <w:r w:rsidRPr="00486CD8">
        <w:rPr>
          <w:sz w:val="26"/>
          <w:szCs w:val="26"/>
        </w:rPr>
        <w:t>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2. Общая площадь застроенной территории – </w:t>
      </w:r>
      <w:r w:rsidR="005C6D9D">
        <w:rPr>
          <w:sz w:val="26"/>
          <w:szCs w:val="26"/>
        </w:rPr>
        <w:t>4</w:t>
      </w:r>
      <w:r w:rsidRPr="00486CD8">
        <w:rPr>
          <w:sz w:val="26"/>
          <w:szCs w:val="26"/>
        </w:rPr>
        <w:t> 5</w:t>
      </w:r>
      <w:r w:rsidR="005C6D9D">
        <w:rPr>
          <w:sz w:val="26"/>
          <w:szCs w:val="26"/>
        </w:rPr>
        <w:t>62</w:t>
      </w:r>
      <w:r w:rsidRPr="00486CD8">
        <w:rPr>
          <w:sz w:val="26"/>
          <w:szCs w:val="26"/>
        </w:rPr>
        <w:t xml:space="preserve"> кв. м.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3. Перечень зданий, строений, сооружений, подлежащих сносу: ул. </w:t>
      </w:r>
      <w:r w:rsidR="005C6D9D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>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486CD8">
        <w:rPr>
          <w:sz w:val="26"/>
          <w:szCs w:val="26"/>
        </w:rPr>
        <w:t>5. Обязательства лица, заключившего Договор:</w:t>
      </w:r>
      <w:r w:rsidR="005C6D9D" w:rsidRPr="005C6D9D">
        <w:t xml:space="preserve"> </w:t>
      </w:r>
    </w:p>
    <w:p w:rsidR="00486CD8" w:rsidRDefault="00486CD8" w:rsidP="00486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86CD8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</w:t>
      </w:r>
      <w:r>
        <w:rPr>
          <w:sz w:val="26"/>
          <w:szCs w:val="26"/>
        </w:rPr>
        <w:t>а) проект планировки</w:t>
      </w:r>
      <w:r w:rsidRPr="00486CD8">
        <w:rPr>
          <w:sz w:val="26"/>
          <w:szCs w:val="26"/>
        </w:rPr>
        <w:t xml:space="preserve"> застроенной территории, включая проект межевания застроенной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486CD8">
        <w:rPr>
          <w:rFonts w:eastAsiaTheme="minorHAnsi"/>
          <w:sz w:val="26"/>
          <w:szCs w:val="26"/>
          <w:lang w:eastAsia="en-US"/>
        </w:rPr>
        <w:t xml:space="preserve"> </w:t>
      </w:r>
      <w:r w:rsidR="00141037">
        <w:rPr>
          <w:rFonts w:eastAsiaTheme="minorHAnsi"/>
          <w:sz w:val="26"/>
          <w:szCs w:val="26"/>
          <w:lang w:eastAsia="en-US"/>
        </w:rPr>
        <w:t>и</w:t>
      </w:r>
      <w:r w:rsidRPr="00486CD8">
        <w:rPr>
          <w:sz w:val="26"/>
          <w:szCs w:val="26"/>
        </w:rPr>
        <w:t xml:space="preserve">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</w:t>
      </w:r>
      <w:proofErr w:type="gramEnd"/>
      <w:r w:rsidRPr="00486CD8">
        <w:rPr>
          <w:sz w:val="26"/>
          <w:szCs w:val="26"/>
        </w:rPr>
        <w:t xml:space="preserve"> даты заключения Договора;</w:t>
      </w:r>
      <w:r w:rsidRPr="00486CD8">
        <w:rPr>
          <w:rFonts w:eastAsiaTheme="minorHAnsi"/>
          <w:sz w:val="26"/>
          <w:szCs w:val="26"/>
          <w:lang w:eastAsia="en-US"/>
        </w:rPr>
        <w:t xml:space="preserve">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</w:t>
      </w:r>
      <w:r w:rsidR="005C6D9D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дом</w:t>
      </w:r>
      <w:r w:rsidR="005C6D9D">
        <w:rPr>
          <w:sz w:val="26"/>
          <w:szCs w:val="26"/>
        </w:rPr>
        <w:t>ов</w:t>
      </w:r>
      <w:r w:rsidRPr="00486CD8">
        <w:rPr>
          <w:sz w:val="26"/>
          <w:szCs w:val="26"/>
        </w:rPr>
        <w:t>, признанн</w:t>
      </w:r>
      <w:r w:rsidR="005C6D9D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5C6D9D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 </w:t>
      </w:r>
      <w:r w:rsidR="005C6D9D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>, в течение</w:t>
      </w:r>
      <w:proofErr w:type="gramEnd"/>
      <w:r w:rsidRPr="00486CD8">
        <w:rPr>
          <w:sz w:val="26"/>
          <w:szCs w:val="26"/>
        </w:rPr>
        <w:t xml:space="preserve"> четырех лет со дня подписания Договора в соответствии с приложением 1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486CD8">
        <w:rPr>
          <w:sz w:val="26"/>
          <w:szCs w:val="26"/>
        </w:rPr>
        <w:t xml:space="preserve"> помещения, выселяемым из многоквартирн</w:t>
      </w:r>
      <w:r w:rsidR="004222A9">
        <w:rPr>
          <w:sz w:val="26"/>
          <w:szCs w:val="26"/>
        </w:rPr>
        <w:t>ых жилых</w:t>
      </w:r>
      <w:r w:rsidRPr="00486CD8">
        <w:rPr>
          <w:sz w:val="26"/>
          <w:szCs w:val="26"/>
        </w:rPr>
        <w:t xml:space="preserve"> дом</w:t>
      </w:r>
      <w:r w:rsidR="004222A9">
        <w:rPr>
          <w:sz w:val="26"/>
          <w:szCs w:val="26"/>
        </w:rPr>
        <w:t>ов</w:t>
      </w:r>
      <w:r w:rsidRPr="00486CD8">
        <w:rPr>
          <w:sz w:val="26"/>
          <w:szCs w:val="26"/>
        </w:rPr>
        <w:t>, расположенн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Перечень жилых помещений, расположенных в многоквартирн</w:t>
      </w:r>
      <w:r w:rsidR="004222A9">
        <w:rPr>
          <w:sz w:val="26"/>
          <w:szCs w:val="26"/>
        </w:rPr>
        <w:t>ых домах</w:t>
      </w:r>
      <w:r w:rsidRPr="00486CD8">
        <w:rPr>
          <w:sz w:val="26"/>
          <w:szCs w:val="26"/>
        </w:rPr>
        <w:t>, признанн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сносу, по ул. </w:t>
      </w:r>
      <w:r w:rsidR="004222A9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>, указан в приложении 2 к настоящим существенным условиям Договора.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Передаваемые благоустроенные жилые помещения должны отвечать требованиям, предъявляемым жилищным законодательством к жилым </w:t>
      </w:r>
      <w:r w:rsidRPr="00486CD8">
        <w:rPr>
          <w:sz w:val="26"/>
          <w:szCs w:val="26"/>
        </w:rPr>
        <w:lastRenderedPageBreak/>
        <w:t>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дом</w:t>
      </w:r>
      <w:r w:rsidR="004222A9">
        <w:rPr>
          <w:sz w:val="26"/>
          <w:szCs w:val="26"/>
        </w:rPr>
        <w:t>ах</w:t>
      </w:r>
      <w:r w:rsidRPr="00486CD8">
        <w:rPr>
          <w:sz w:val="26"/>
          <w:szCs w:val="26"/>
        </w:rPr>
        <w:t>, признанн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сносу, в границах застроенной территории по ул. </w:t>
      </w:r>
      <w:r w:rsidR="004222A9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>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486CD8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486CD8" w:rsidRPr="006B5A0E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6B5A0E">
        <w:rPr>
          <w:sz w:val="26"/>
          <w:szCs w:val="26"/>
        </w:rPr>
        <w:t>4) осуществить снос многоквартирн</w:t>
      </w:r>
      <w:r w:rsidR="004222A9" w:rsidRPr="006B5A0E">
        <w:rPr>
          <w:sz w:val="26"/>
          <w:szCs w:val="26"/>
        </w:rPr>
        <w:t>ых домов</w:t>
      </w:r>
      <w:r w:rsidRPr="006B5A0E">
        <w:rPr>
          <w:sz w:val="26"/>
          <w:szCs w:val="26"/>
        </w:rPr>
        <w:t>, признанн</w:t>
      </w:r>
      <w:r w:rsidR="004222A9" w:rsidRPr="006B5A0E">
        <w:rPr>
          <w:sz w:val="26"/>
          <w:szCs w:val="26"/>
        </w:rPr>
        <w:t>ых</w:t>
      </w:r>
      <w:r w:rsidRPr="006B5A0E">
        <w:rPr>
          <w:sz w:val="26"/>
          <w:szCs w:val="26"/>
        </w:rPr>
        <w:t xml:space="preserve"> аварийным</w:t>
      </w:r>
      <w:r w:rsidR="004222A9" w:rsidRPr="006B5A0E">
        <w:rPr>
          <w:sz w:val="26"/>
          <w:szCs w:val="26"/>
        </w:rPr>
        <w:t>и</w:t>
      </w:r>
      <w:r w:rsidRPr="006B5A0E">
        <w:rPr>
          <w:sz w:val="26"/>
          <w:szCs w:val="26"/>
        </w:rPr>
        <w:t xml:space="preserve"> и подлежащим</w:t>
      </w:r>
      <w:r w:rsidR="004222A9" w:rsidRPr="006B5A0E">
        <w:rPr>
          <w:sz w:val="26"/>
          <w:szCs w:val="26"/>
        </w:rPr>
        <w:t>и</w:t>
      </w:r>
      <w:r w:rsidRPr="006B5A0E">
        <w:rPr>
          <w:sz w:val="26"/>
          <w:szCs w:val="26"/>
        </w:rPr>
        <w:t xml:space="preserve"> сносу, расположенн</w:t>
      </w:r>
      <w:r w:rsidR="004222A9" w:rsidRPr="006B5A0E">
        <w:rPr>
          <w:sz w:val="26"/>
          <w:szCs w:val="26"/>
        </w:rPr>
        <w:t>ых</w:t>
      </w:r>
      <w:r w:rsidRPr="006B5A0E">
        <w:rPr>
          <w:sz w:val="26"/>
          <w:szCs w:val="26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</w:t>
      </w:r>
      <w:r w:rsidR="006B5A0E" w:rsidRPr="006B5A0E">
        <w:rPr>
          <w:sz w:val="26"/>
          <w:szCs w:val="26"/>
        </w:rPr>
        <w:t>ом</w:t>
      </w:r>
      <w:r w:rsidRPr="006B5A0E">
        <w:rPr>
          <w:sz w:val="26"/>
          <w:szCs w:val="26"/>
        </w:rPr>
        <w:t xml:space="preserve"> дом</w:t>
      </w:r>
      <w:r w:rsidR="006B5A0E" w:rsidRPr="006B5A0E">
        <w:rPr>
          <w:sz w:val="26"/>
          <w:szCs w:val="26"/>
        </w:rPr>
        <w:t>е</w:t>
      </w:r>
      <w:r w:rsidRPr="006B5A0E">
        <w:rPr>
          <w:sz w:val="26"/>
          <w:szCs w:val="26"/>
        </w:rPr>
        <w:t xml:space="preserve">; </w:t>
      </w:r>
    </w:p>
    <w:p w:rsidR="00486CD8" w:rsidRPr="00486CD8" w:rsidRDefault="00486CD8" w:rsidP="00486CD8">
      <w:pPr>
        <w:ind w:firstLine="540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5) </w:t>
      </w:r>
      <w:r w:rsidRPr="00486CD8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486CD8">
        <w:rPr>
          <w:sz w:val="26"/>
          <w:szCs w:val="26"/>
        </w:rPr>
        <w:t xml:space="preserve"> и межевания</w:t>
      </w:r>
      <w:r w:rsidRPr="00486CD8">
        <w:rPr>
          <w:rFonts w:eastAsiaTheme="minorHAnsi"/>
          <w:sz w:val="26"/>
          <w:szCs w:val="26"/>
        </w:rPr>
        <w:t xml:space="preserve"> застроенной территории,</w:t>
      </w:r>
      <w:r w:rsidRPr="00486CD8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486CD8">
        <w:rPr>
          <w:sz w:val="26"/>
          <w:szCs w:val="26"/>
        </w:rPr>
        <w:t xml:space="preserve">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486CD8">
        <w:rPr>
          <w:sz w:val="26"/>
          <w:szCs w:val="26"/>
        </w:rPr>
        <w:t>с даты получения</w:t>
      </w:r>
      <w:proofErr w:type="gramEnd"/>
      <w:r w:rsidRPr="00486CD8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6. Обязательства администрации города Красноярска: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 xml:space="preserve">1) утвердить в установленном порядке проект планировки застроенной территории, включая проект межевания застроенной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</w:t>
      </w:r>
      <w:r w:rsidRPr="00486CD8">
        <w:rPr>
          <w:sz w:val="26"/>
          <w:szCs w:val="26"/>
        </w:rPr>
        <w:lastRenderedPageBreak/>
        <w:t>представления в полном объеме проекта</w:t>
      </w:r>
      <w:proofErr w:type="gramEnd"/>
      <w:r w:rsidRPr="00486CD8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дом</w:t>
      </w:r>
      <w:r w:rsidR="004222A9">
        <w:rPr>
          <w:sz w:val="26"/>
          <w:szCs w:val="26"/>
        </w:rPr>
        <w:t>ах</w:t>
      </w:r>
      <w:r w:rsidRPr="00486CD8">
        <w:rPr>
          <w:sz w:val="26"/>
          <w:szCs w:val="26"/>
        </w:rPr>
        <w:t>, признанн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 и расположенн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на застроенной территории, а также земельного участка, на котором расположен</w:t>
      </w:r>
      <w:r w:rsidR="004222A9">
        <w:rPr>
          <w:sz w:val="26"/>
          <w:szCs w:val="26"/>
        </w:rPr>
        <w:t>ы</w:t>
      </w:r>
      <w:r w:rsidRPr="00486CD8">
        <w:rPr>
          <w:sz w:val="26"/>
          <w:szCs w:val="26"/>
        </w:rPr>
        <w:t xml:space="preserve"> так</w:t>
      </w:r>
      <w:r w:rsidR="004222A9">
        <w:rPr>
          <w:sz w:val="26"/>
          <w:szCs w:val="26"/>
        </w:rPr>
        <w:t>ие</w:t>
      </w:r>
      <w:r w:rsidRPr="00486CD8">
        <w:rPr>
          <w:sz w:val="26"/>
          <w:szCs w:val="26"/>
        </w:rPr>
        <w:t xml:space="preserve"> дом</w:t>
      </w:r>
      <w:r w:rsidR="004222A9">
        <w:rPr>
          <w:sz w:val="26"/>
          <w:szCs w:val="26"/>
        </w:rPr>
        <w:t>а</w:t>
      </w:r>
      <w:r w:rsidRPr="00486CD8">
        <w:rPr>
          <w:sz w:val="26"/>
          <w:szCs w:val="26"/>
        </w:rPr>
        <w:t>, в течение семи месяцев со дня подписания Договора;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3) предоставить благоустроенные жилые помещения гражданам, выселяемым из жилых помещений в многоквартирн</w:t>
      </w:r>
      <w:r w:rsidR="004222A9">
        <w:rPr>
          <w:sz w:val="26"/>
          <w:szCs w:val="26"/>
        </w:rPr>
        <w:t>ых домах</w:t>
      </w:r>
      <w:r w:rsidRPr="00486CD8">
        <w:rPr>
          <w:sz w:val="26"/>
          <w:szCs w:val="26"/>
        </w:rPr>
        <w:t>, признанн</w:t>
      </w:r>
      <w:r w:rsidR="004222A9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4222A9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 по ул. </w:t>
      </w:r>
      <w:r w:rsidR="004222A9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 xml:space="preserve"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</w:t>
      </w:r>
      <w:r w:rsidR="00A65AE4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дом</w:t>
      </w:r>
      <w:r w:rsidR="00A65AE4">
        <w:rPr>
          <w:sz w:val="26"/>
          <w:szCs w:val="26"/>
        </w:rPr>
        <w:t>ах</w:t>
      </w:r>
      <w:r w:rsidRPr="00486CD8">
        <w:rPr>
          <w:sz w:val="26"/>
          <w:szCs w:val="26"/>
        </w:rPr>
        <w:t>, признанн</w:t>
      </w:r>
      <w:r w:rsidR="00A65AE4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A65AE4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A65AE4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сносу;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4) выкупить за счет лица, заключившего Договор, жилые помещения в многоквартирн</w:t>
      </w:r>
      <w:r w:rsidR="00C8452F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дом</w:t>
      </w:r>
      <w:r w:rsidR="00C8452F">
        <w:rPr>
          <w:sz w:val="26"/>
          <w:szCs w:val="26"/>
        </w:rPr>
        <w:t>ах, признанных</w:t>
      </w:r>
      <w:r w:rsidRPr="00486CD8">
        <w:rPr>
          <w:sz w:val="26"/>
          <w:szCs w:val="26"/>
        </w:rPr>
        <w:t xml:space="preserve"> аварийным</w:t>
      </w:r>
      <w:r w:rsidR="00C8452F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C8452F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сносу, расположенн</w:t>
      </w:r>
      <w:r w:rsidR="00C8452F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в границах застроенной территории по ул. </w:t>
      </w:r>
      <w:r w:rsidR="00C8452F">
        <w:rPr>
          <w:sz w:val="26"/>
          <w:szCs w:val="26"/>
        </w:rPr>
        <w:t>Кутузова, 103, 105</w:t>
      </w:r>
      <w:r w:rsidRPr="00486CD8">
        <w:rPr>
          <w:sz w:val="26"/>
          <w:szCs w:val="26"/>
        </w:rPr>
        <w:t xml:space="preserve">, и земельный участок, на котором они расположены, у собственников в течение четырех лет со дня подписания Договора. </w:t>
      </w:r>
      <w:proofErr w:type="gramEnd"/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Исполнением обязательства по настоящему пункту существенных условий Договора считается заключение с собственниками помещений в многоквартирн</w:t>
      </w:r>
      <w:r w:rsidR="00C8452F">
        <w:rPr>
          <w:sz w:val="26"/>
          <w:szCs w:val="26"/>
        </w:rPr>
        <w:t xml:space="preserve">ых </w:t>
      </w:r>
      <w:r w:rsidRPr="00486CD8">
        <w:rPr>
          <w:sz w:val="26"/>
          <w:szCs w:val="26"/>
        </w:rPr>
        <w:t>дом</w:t>
      </w:r>
      <w:r w:rsidR="00C8452F">
        <w:rPr>
          <w:sz w:val="26"/>
          <w:szCs w:val="26"/>
        </w:rPr>
        <w:t>ах</w:t>
      </w:r>
      <w:r w:rsidRPr="00486CD8">
        <w:rPr>
          <w:sz w:val="26"/>
          <w:szCs w:val="26"/>
        </w:rPr>
        <w:t>, признанн</w:t>
      </w:r>
      <w:r w:rsidR="00EE5A80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аварийным</w:t>
      </w:r>
      <w:r w:rsidR="00EE5A80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и подлежащим</w:t>
      </w:r>
      <w:r w:rsidR="00EE5A80">
        <w:rPr>
          <w:sz w:val="26"/>
          <w:szCs w:val="26"/>
        </w:rPr>
        <w:t>и</w:t>
      </w:r>
      <w:r w:rsidRPr="00486CD8">
        <w:rPr>
          <w:sz w:val="26"/>
          <w:szCs w:val="26"/>
        </w:rPr>
        <w:t xml:space="preserve"> сносу, расположенн</w:t>
      </w:r>
      <w:r w:rsidR="00EE5A80">
        <w:rPr>
          <w:sz w:val="26"/>
          <w:szCs w:val="26"/>
        </w:rPr>
        <w:t>ых</w:t>
      </w:r>
      <w:r w:rsidRPr="00486CD8">
        <w:rPr>
          <w:sz w:val="26"/>
          <w:szCs w:val="26"/>
        </w:rPr>
        <w:t xml:space="preserve"> в границах 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486CD8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486CD8">
        <w:rPr>
          <w:sz w:val="26"/>
          <w:szCs w:val="26"/>
        </w:rPr>
        <w:t xml:space="preserve"> (или) во владение гражданам и юридическим лицам. 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7. Срок действия Договора составляет семь лет.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486CD8" w:rsidRPr="00486CD8" w:rsidRDefault="00486CD8" w:rsidP="00486CD8">
      <w:pPr>
        <w:spacing w:line="235" w:lineRule="auto"/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t>9. </w:t>
      </w:r>
      <w:proofErr w:type="gramStart"/>
      <w:r w:rsidRPr="00486CD8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486CD8" w:rsidRPr="00486CD8" w:rsidRDefault="00486CD8" w:rsidP="00486CD8">
      <w:pPr>
        <w:ind w:firstLine="709"/>
        <w:jc w:val="both"/>
        <w:rPr>
          <w:sz w:val="26"/>
          <w:szCs w:val="26"/>
        </w:rPr>
      </w:pPr>
      <w:r w:rsidRPr="00486CD8">
        <w:rPr>
          <w:sz w:val="26"/>
          <w:szCs w:val="26"/>
        </w:rPr>
        <w:lastRenderedPageBreak/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EA1AAC" w:rsidRDefault="00EA1AAC" w:rsidP="003657B4">
      <w:pPr>
        <w:spacing w:line="192" w:lineRule="auto"/>
        <w:ind w:firstLine="5812"/>
        <w:rPr>
          <w:sz w:val="26"/>
          <w:szCs w:val="26"/>
        </w:rPr>
      </w:pPr>
    </w:p>
    <w:p w:rsidR="00EE5A80" w:rsidRDefault="00EE5A8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7D0388" w:rsidRPr="007D0388" w:rsidTr="007D0388">
        <w:trPr>
          <w:trHeight w:val="384"/>
        </w:trPr>
        <w:tc>
          <w:tcPr>
            <w:tcW w:w="659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№ </w:t>
            </w:r>
            <w:proofErr w:type="gramStart"/>
            <w:r w:rsidRPr="007D0388">
              <w:rPr>
                <w:sz w:val="26"/>
                <w:szCs w:val="26"/>
              </w:rPr>
              <w:t>п</w:t>
            </w:r>
            <w:proofErr w:type="gramEnd"/>
            <w:r w:rsidRPr="007D0388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</w:t>
            </w:r>
          </w:p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комнат                в жилом помещении</w:t>
            </w:r>
          </w:p>
        </w:tc>
        <w:tc>
          <w:tcPr>
            <w:tcW w:w="1741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Количество жилых               помещений</w:t>
            </w:r>
          </w:p>
        </w:tc>
        <w:tc>
          <w:tcPr>
            <w:tcW w:w="2268" w:type="dxa"/>
            <w:vMerge w:val="restart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3119" w:type="dxa"/>
            <w:gridSpan w:val="2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Примечание</w:t>
            </w:r>
          </w:p>
        </w:tc>
      </w:tr>
      <w:tr w:rsidR="007D0388" w:rsidRPr="007D0388" w:rsidTr="007D0388">
        <w:trPr>
          <w:trHeight w:val="720"/>
        </w:trPr>
        <w:tc>
          <w:tcPr>
            <w:tcW w:w="659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0388" w:rsidRPr="007D0388" w:rsidRDefault="007D0388" w:rsidP="007D0388">
            <w:pPr>
              <w:pStyle w:val="HeadDoc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  <w:vAlign w:val="center"/>
          </w:tcPr>
          <w:p w:rsidR="007D0388" w:rsidRPr="007D0388" w:rsidRDefault="007D0388" w:rsidP="007D038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D0388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D0388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7D0388" w:rsidRPr="007D0388" w:rsidTr="007D0388">
        <w:tc>
          <w:tcPr>
            <w:tcW w:w="9498" w:type="dxa"/>
            <w:gridSpan w:val="6"/>
            <w:vAlign w:val="center"/>
          </w:tcPr>
          <w:p w:rsidR="007D0388" w:rsidRPr="007D0388" w:rsidRDefault="007D0388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Взамен помещений по ул. </w:t>
            </w:r>
            <w:r w:rsidR="00EE5A80">
              <w:rPr>
                <w:sz w:val="26"/>
                <w:szCs w:val="26"/>
              </w:rPr>
              <w:t>Кутузова, 103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20,6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20,1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44,9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7D0388" w:rsidTr="00EE5A80">
        <w:tc>
          <w:tcPr>
            <w:tcW w:w="9498" w:type="dxa"/>
            <w:gridSpan w:val="6"/>
            <w:vAlign w:val="center"/>
          </w:tcPr>
          <w:p w:rsidR="00EE5A80" w:rsidRPr="007D0388" w:rsidRDefault="00EE5A80" w:rsidP="007D0388">
            <w:pPr>
              <w:jc w:val="center"/>
              <w:rPr>
                <w:sz w:val="26"/>
                <w:szCs w:val="26"/>
              </w:rPr>
            </w:pPr>
            <w:r w:rsidRPr="007D0388">
              <w:rPr>
                <w:sz w:val="26"/>
                <w:szCs w:val="26"/>
              </w:rPr>
              <w:t xml:space="preserve">Взамен помещений по ул. </w:t>
            </w:r>
            <w:r>
              <w:rPr>
                <w:sz w:val="26"/>
                <w:szCs w:val="26"/>
              </w:rPr>
              <w:t>Кутузова, 105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92,6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53,1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</w:tr>
      <w:tr w:rsidR="00EE5A80" w:rsidRPr="007D0388" w:rsidTr="00EE5A80">
        <w:tc>
          <w:tcPr>
            <w:tcW w:w="6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</w:t>
            </w:r>
          </w:p>
        </w:tc>
        <w:tc>
          <w:tcPr>
            <w:tcW w:w="171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21,9</w:t>
            </w:r>
          </w:p>
        </w:tc>
        <w:tc>
          <w:tcPr>
            <w:tcW w:w="1559" w:type="dxa"/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 ком</w:t>
            </w:r>
            <w:proofErr w:type="gramStart"/>
            <w:r w:rsidRPr="00EE5A80">
              <w:rPr>
                <w:sz w:val="26"/>
                <w:szCs w:val="26"/>
              </w:rPr>
              <w:t>.</w:t>
            </w:r>
            <w:proofErr w:type="gramEnd"/>
            <w:r w:rsidRPr="00EE5A80">
              <w:rPr>
                <w:sz w:val="26"/>
                <w:szCs w:val="26"/>
              </w:rPr>
              <w:t xml:space="preserve"> </w:t>
            </w:r>
            <w:proofErr w:type="gramStart"/>
            <w:r w:rsidRPr="00EE5A80">
              <w:rPr>
                <w:sz w:val="26"/>
                <w:szCs w:val="26"/>
              </w:rPr>
              <w:t>п</w:t>
            </w:r>
            <w:proofErr w:type="gramEnd"/>
            <w:r w:rsidRPr="00EE5A80">
              <w:rPr>
                <w:sz w:val="26"/>
                <w:szCs w:val="26"/>
              </w:rPr>
              <w:t>одсел.</w:t>
            </w:r>
          </w:p>
        </w:tc>
        <w:tc>
          <w:tcPr>
            <w:tcW w:w="1560" w:type="dxa"/>
          </w:tcPr>
          <w:p w:rsidR="00EE5A80" w:rsidRPr="00EE5A80" w:rsidRDefault="00EE5A80" w:rsidP="00EE5A80">
            <w:pPr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439B7" w:rsidRPr="00E61CBA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418"/>
        <w:gridCol w:w="2410"/>
        <w:gridCol w:w="2268"/>
        <w:gridCol w:w="1134"/>
        <w:gridCol w:w="1559"/>
      </w:tblGrid>
      <w:tr w:rsidR="000D7DEC" w:rsidRPr="000D7DEC" w:rsidTr="000D7DEC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№ </w:t>
            </w:r>
            <w:proofErr w:type="gramStart"/>
            <w:r w:rsidRPr="000D7DEC">
              <w:rPr>
                <w:sz w:val="26"/>
                <w:szCs w:val="26"/>
              </w:rPr>
              <w:t>п</w:t>
            </w:r>
            <w:proofErr w:type="gramEnd"/>
            <w:r w:rsidRPr="000D7DEC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0D7DEC">
              <w:rPr>
                <w:sz w:val="26"/>
                <w:szCs w:val="26"/>
              </w:rPr>
              <w:t>жилого</w:t>
            </w:r>
            <w:proofErr w:type="gramEnd"/>
            <w:r w:rsidRPr="000D7DEC">
              <w:rPr>
                <w:sz w:val="26"/>
                <w:szCs w:val="26"/>
              </w:rPr>
              <w:t xml:space="preserve"> </w:t>
            </w:r>
          </w:p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D7DEC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>/</w:t>
            </w:r>
            <w:proofErr w:type="spellStart"/>
            <w:r w:rsidRPr="000D7DEC">
              <w:rPr>
                <w:sz w:val="26"/>
                <w:szCs w:val="26"/>
              </w:rPr>
              <w:t>собст-венников</w:t>
            </w:r>
            <w:proofErr w:type="spellEnd"/>
            <w:r w:rsidRPr="000D7DEC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0D7DEC" w:rsidRPr="000D7DEC" w:rsidTr="000D7DEC">
        <w:trPr>
          <w:cantSplit/>
          <w:trHeight w:val="18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 xml:space="preserve">предоставленного по договору социального найма, договору найма </w:t>
            </w:r>
            <w:proofErr w:type="spellStart"/>
            <w:proofErr w:type="gramStart"/>
            <w:r w:rsidRPr="000D7DEC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0D7DE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D7DEC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EC" w:rsidRPr="000D7DEC" w:rsidRDefault="000D7DEC" w:rsidP="000D7DEC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D7DEC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0D7DEC" w:rsidRDefault="000D7DEC" w:rsidP="000D7DEC">
            <w:pPr>
              <w:jc w:val="center"/>
              <w:rPr>
                <w:sz w:val="26"/>
                <w:szCs w:val="26"/>
              </w:rPr>
            </w:pPr>
          </w:p>
        </w:tc>
      </w:tr>
      <w:tr w:rsidR="000D7DEC" w:rsidRPr="000D7DEC" w:rsidTr="000D7DE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EC" w:rsidRPr="00EE5A80" w:rsidRDefault="00EE5A80" w:rsidP="000D7DEC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ул. Кутузова, 103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0D7DEC" w:rsidRDefault="00EE5A80" w:rsidP="00EE5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Кутузова, 105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18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 ком. 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 ком.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EE5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 ком.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8 ком</w:t>
            </w:r>
            <w:proofErr w:type="gramStart"/>
            <w:r w:rsidRPr="00EE5A80">
              <w:rPr>
                <w:sz w:val="26"/>
                <w:szCs w:val="26"/>
              </w:rPr>
              <w:t>.</w:t>
            </w:r>
            <w:proofErr w:type="gramEnd"/>
            <w:r w:rsidRPr="00EE5A80">
              <w:rPr>
                <w:sz w:val="26"/>
                <w:szCs w:val="26"/>
              </w:rPr>
              <w:t xml:space="preserve"> </w:t>
            </w:r>
            <w:proofErr w:type="gramStart"/>
            <w:r w:rsidRPr="00EE5A80">
              <w:rPr>
                <w:sz w:val="26"/>
                <w:szCs w:val="26"/>
              </w:rPr>
              <w:t>п</w:t>
            </w:r>
            <w:proofErr w:type="gramEnd"/>
            <w:r w:rsidRPr="00EE5A80">
              <w:rPr>
                <w:sz w:val="26"/>
                <w:szCs w:val="26"/>
              </w:rPr>
              <w:t>одсел.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4</w:t>
            </w:r>
          </w:p>
        </w:tc>
      </w:tr>
      <w:tr w:rsidR="00EE5A80" w:rsidRPr="000D7DEC" w:rsidTr="000D7D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80" w:rsidRPr="00EE5A80" w:rsidRDefault="00EE5A80" w:rsidP="00EE5A80">
            <w:pPr>
              <w:jc w:val="center"/>
              <w:rPr>
                <w:sz w:val="26"/>
                <w:szCs w:val="26"/>
              </w:rPr>
            </w:pPr>
            <w:r w:rsidRPr="00EE5A80">
              <w:rPr>
                <w:sz w:val="26"/>
                <w:szCs w:val="26"/>
              </w:rPr>
              <w:t>3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351E07" w:rsidRDefault="00351E07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2337D2" w:rsidRPr="001E2851" w:rsidRDefault="00351E07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351E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33657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6570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6C5361" w:rsidRPr="00432582" w:rsidRDefault="006C5361" w:rsidP="006C5361">
      <w:pPr>
        <w:pStyle w:val="a3"/>
        <w:rPr>
          <w:b w:val="0"/>
          <w:sz w:val="24"/>
          <w:szCs w:val="24"/>
        </w:rPr>
      </w:pPr>
      <w:r w:rsidRPr="00432582">
        <w:rPr>
          <w:b w:val="0"/>
          <w:sz w:val="24"/>
          <w:szCs w:val="24"/>
        </w:rPr>
        <w:t>ДОГОВОР № ____</w:t>
      </w:r>
    </w:p>
    <w:p w:rsidR="006C5361" w:rsidRPr="003B4A7C" w:rsidRDefault="006C5361" w:rsidP="006C5361">
      <w:pPr>
        <w:jc w:val="center"/>
        <w:rPr>
          <w:sz w:val="26"/>
          <w:szCs w:val="26"/>
        </w:rPr>
      </w:pPr>
      <w:r w:rsidRPr="003B4A7C">
        <w:rPr>
          <w:bCs/>
          <w:sz w:val="26"/>
          <w:szCs w:val="26"/>
        </w:rPr>
        <w:t>о развитии застроенной территории</w:t>
      </w:r>
    </w:p>
    <w:p w:rsidR="006C5361" w:rsidRPr="003B4A7C" w:rsidRDefault="006C5361" w:rsidP="006C5361">
      <w:pPr>
        <w:rPr>
          <w:sz w:val="26"/>
          <w:szCs w:val="26"/>
        </w:rPr>
      </w:pPr>
    </w:p>
    <w:p w:rsidR="006C5361" w:rsidRPr="003B4A7C" w:rsidRDefault="006C5361" w:rsidP="006C5361">
      <w:pPr>
        <w:jc w:val="both"/>
        <w:rPr>
          <w:sz w:val="26"/>
          <w:szCs w:val="26"/>
        </w:rPr>
      </w:pPr>
      <w:r w:rsidRPr="003B4A7C">
        <w:rPr>
          <w:sz w:val="26"/>
          <w:szCs w:val="26"/>
        </w:rPr>
        <w:t>г. Красноярск                                                                              «___» _________ 2017г.</w:t>
      </w:r>
    </w:p>
    <w:p w:rsidR="006C5361" w:rsidRPr="008A6191" w:rsidRDefault="006C5361" w:rsidP="006C5361">
      <w:pPr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proofErr w:type="gramStart"/>
      <w:r w:rsidRPr="008A619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______________________, именуемое в дальнейшем «Инвестор» в лице ________________________, действующего на основании _______________, с другой стороны, вместе именуемые в дальнейшем «Стороны</w:t>
      </w:r>
      <w:proofErr w:type="gramEnd"/>
      <w:r w:rsidRPr="008A6191">
        <w:rPr>
          <w:sz w:val="26"/>
          <w:szCs w:val="26"/>
        </w:rPr>
        <w:t>», заключили настоящий Договор о развитии застроенной территории (далее – Договор) о нижеследующем: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pStyle w:val="a8"/>
        <w:ind w:left="0"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1. Предмет Договора</w:t>
      </w:r>
    </w:p>
    <w:p w:rsidR="008A6191" w:rsidRPr="008A6191" w:rsidRDefault="008A6191" w:rsidP="008A61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1" w:rsidRPr="008A6191" w:rsidRDefault="008A6191" w:rsidP="008A61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8A619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8A6191" w:rsidRPr="008A6191" w:rsidRDefault="008A6191" w:rsidP="008A6191">
      <w:pPr>
        <w:pStyle w:val="a3"/>
        <w:ind w:firstLine="709"/>
        <w:jc w:val="both"/>
        <w:rPr>
          <w:b w:val="0"/>
          <w:sz w:val="26"/>
          <w:szCs w:val="26"/>
        </w:rPr>
      </w:pPr>
      <w:r w:rsidRPr="008A6191">
        <w:rPr>
          <w:b w:val="0"/>
          <w:bCs w:val="0"/>
          <w:sz w:val="26"/>
          <w:szCs w:val="26"/>
        </w:rPr>
        <w:t>1.2. </w:t>
      </w:r>
      <w:proofErr w:type="gramStart"/>
      <w:r w:rsidRPr="008A6191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 </w:t>
      </w:r>
      <w:r w:rsidRPr="008A6191">
        <w:rPr>
          <w:b w:val="0"/>
          <w:sz w:val="26"/>
          <w:szCs w:val="26"/>
        </w:rPr>
        <w:t xml:space="preserve">по ул. Кутузова, № 103, 105 </w:t>
      </w:r>
      <w:r w:rsidRPr="008A6191">
        <w:rPr>
          <w:b w:val="0"/>
          <w:color w:val="000000" w:themeColor="text1"/>
          <w:sz w:val="26"/>
          <w:szCs w:val="26"/>
        </w:rPr>
        <w:t>в Кировском</w:t>
      </w:r>
      <w:r w:rsidRPr="008A6191">
        <w:rPr>
          <w:b w:val="0"/>
          <w:sz w:val="26"/>
          <w:szCs w:val="26"/>
        </w:rPr>
        <w:t xml:space="preserve"> районе </w:t>
      </w:r>
      <w:r w:rsidRPr="008A6191">
        <w:rPr>
          <w:b w:val="0"/>
          <w:bCs w:val="0"/>
          <w:sz w:val="26"/>
          <w:szCs w:val="26"/>
        </w:rPr>
        <w:t xml:space="preserve">г. Красноярска, площадью </w:t>
      </w:r>
      <w:r w:rsidRPr="008A6191">
        <w:rPr>
          <w:b w:val="0"/>
          <w:color w:val="000000" w:themeColor="text1"/>
          <w:sz w:val="26"/>
          <w:szCs w:val="26"/>
        </w:rPr>
        <w:t xml:space="preserve">4 562 </w:t>
      </w:r>
      <w:r w:rsidRPr="008A6191">
        <w:rPr>
          <w:b w:val="0"/>
          <w:bCs w:val="0"/>
          <w:sz w:val="26"/>
          <w:szCs w:val="26"/>
        </w:rPr>
        <w:t xml:space="preserve">кв. 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</w:t>
      </w:r>
      <w:r w:rsidRPr="008A6191">
        <w:rPr>
          <w:b w:val="0"/>
          <w:sz w:val="26"/>
          <w:szCs w:val="26"/>
        </w:rPr>
        <w:t xml:space="preserve">23.03.2017 </w:t>
      </w:r>
      <w:r w:rsidRPr="008A6191">
        <w:rPr>
          <w:b w:val="0"/>
          <w:color w:val="000000" w:themeColor="text1"/>
          <w:sz w:val="26"/>
          <w:szCs w:val="26"/>
        </w:rPr>
        <w:t xml:space="preserve">№ 37-арх «О развитии застроенной территории </w:t>
      </w:r>
      <w:r w:rsidRPr="008A6191">
        <w:rPr>
          <w:b w:val="0"/>
          <w:sz w:val="26"/>
          <w:szCs w:val="26"/>
        </w:rPr>
        <w:t>по ул. Кутузова, № 103, 105</w:t>
      </w:r>
      <w:r w:rsidRPr="008A6191">
        <w:rPr>
          <w:b w:val="0"/>
          <w:color w:val="000000" w:themeColor="text1"/>
          <w:sz w:val="26"/>
          <w:szCs w:val="26"/>
        </w:rPr>
        <w:t>»</w:t>
      </w:r>
      <w:r w:rsidRPr="008A6191">
        <w:rPr>
          <w:rFonts w:eastAsia="Calibri"/>
          <w:b w:val="0"/>
          <w:sz w:val="26"/>
          <w:szCs w:val="26"/>
        </w:rPr>
        <w:t>.</w:t>
      </w:r>
      <w:proofErr w:type="gramEnd"/>
    </w:p>
    <w:p w:rsidR="008A6191" w:rsidRPr="008A6191" w:rsidRDefault="008A6191" w:rsidP="008A6191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2. Цена права на заключение Договора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2.1.  Цена права на заключение Договора составляет</w:t>
      </w:r>
      <w:proofErr w:type="gramStart"/>
      <w:r w:rsidRPr="008A6191">
        <w:rPr>
          <w:rFonts w:ascii="Times New Roman" w:hAnsi="Times New Roman" w:cs="Times New Roman"/>
          <w:sz w:val="26"/>
          <w:szCs w:val="26"/>
        </w:rPr>
        <w:t xml:space="preserve"> _______ (___________) </w:t>
      </w:r>
      <w:proofErr w:type="gramEnd"/>
      <w:r w:rsidRPr="008A6191">
        <w:rPr>
          <w:rFonts w:ascii="Times New Roman" w:hAnsi="Times New Roman" w:cs="Times New Roman"/>
          <w:sz w:val="26"/>
          <w:szCs w:val="26"/>
        </w:rPr>
        <w:t xml:space="preserve">рублей в соответствии с протоколом о результатах аукциона на право заключения </w:t>
      </w:r>
      <w:r w:rsidRPr="008A6191">
        <w:rPr>
          <w:rFonts w:ascii="Times New Roman" w:hAnsi="Times New Roman" w:cs="Times New Roman"/>
          <w:sz w:val="26"/>
          <w:szCs w:val="26"/>
        </w:rPr>
        <w:lastRenderedPageBreak/>
        <w:t xml:space="preserve">договора о развитии застроенной территории по ул. Кутузова, № 103, 105 </w:t>
      </w:r>
      <w:r w:rsidRPr="008A6191">
        <w:rPr>
          <w:rFonts w:ascii="Times New Roman" w:hAnsi="Times New Roman" w:cs="Times New Roman"/>
          <w:color w:val="000000" w:themeColor="text1"/>
          <w:sz w:val="26"/>
          <w:szCs w:val="26"/>
        </w:rPr>
        <w:t>в Кировском</w:t>
      </w:r>
      <w:r w:rsidRPr="008A6191">
        <w:rPr>
          <w:rFonts w:ascii="Times New Roman" w:hAnsi="Times New Roman" w:cs="Times New Roman"/>
          <w:sz w:val="26"/>
          <w:szCs w:val="26"/>
        </w:rPr>
        <w:t xml:space="preserve"> районе </w:t>
      </w:r>
      <w:r w:rsidRPr="008A6191">
        <w:rPr>
          <w:rFonts w:ascii="Times New Roman" w:hAnsi="Times New Roman" w:cs="Times New Roman"/>
          <w:bCs/>
          <w:sz w:val="26"/>
          <w:szCs w:val="26"/>
        </w:rPr>
        <w:t>г. Красноярска</w:t>
      </w:r>
      <w:r w:rsidRPr="008A6191">
        <w:rPr>
          <w:rFonts w:ascii="Times New Roman" w:hAnsi="Times New Roman" w:cs="Times New Roman"/>
          <w:sz w:val="26"/>
          <w:szCs w:val="26"/>
        </w:rPr>
        <w:t xml:space="preserve"> от «_____» _________ 2017 г.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8A6191">
        <w:rPr>
          <w:sz w:val="26"/>
          <w:szCs w:val="26"/>
        </w:rPr>
        <w:t>с даты заключения</w:t>
      </w:r>
      <w:proofErr w:type="gramEnd"/>
      <w:r w:rsidRPr="008A6191">
        <w:rPr>
          <w:sz w:val="26"/>
          <w:szCs w:val="26"/>
        </w:rPr>
        <w:t xml:space="preserve"> Договора по реквизитам, указанным в п. 2.3. Договора. 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8A6191" w:rsidRPr="008A6191" w:rsidRDefault="008A6191" w:rsidP="008A6191">
      <w:pPr>
        <w:pStyle w:val="Textbodyindent"/>
        <w:widowControl/>
        <w:tabs>
          <w:tab w:val="left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8A6191" w:rsidRPr="008A6191" w:rsidRDefault="008A6191" w:rsidP="008A6191">
      <w:pPr>
        <w:pStyle w:val="a5"/>
        <w:ind w:firstLine="709"/>
        <w:jc w:val="center"/>
        <w:rPr>
          <w:sz w:val="26"/>
          <w:szCs w:val="26"/>
        </w:rPr>
      </w:pPr>
    </w:p>
    <w:p w:rsidR="008A6191" w:rsidRPr="008A6191" w:rsidRDefault="008A6191" w:rsidP="008A6191">
      <w:pPr>
        <w:pStyle w:val="a5"/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3. Права и обязанности сторон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3.1. Администрация имеет право: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3.1.1. Контролировать соблюдение Инвестором условий Договора.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3.1.2. Инициировать внесение необходимых изменений в Договор.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3.2. Администрация обязуется: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3.2.1. </w:t>
      </w:r>
      <w:proofErr w:type="gramStart"/>
      <w:r w:rsidRPr="008A6191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</w:t>
      </w:r>
      <w:r w:rsidRPr="008A6191">
        <w:rPr>
          <w:b/>
          <w:sz w:val="26"/>
          <w:szCs w:val="26"/>
        </w:rPr>
        <w:t>не позднее 4 месяцев</w:t>
      </w:r>
      <w:r w:rsidRPr="008A6191">
        <w:rPr>
          <w:sz w:val="26"/>
          <w:szCs w:val="26"/>
        </w:rPr>
        <w:t xml:space="preserve"> со дня представления в полном объеме проекта планировки Территории, включая</w:t>
      </w:r>
      <w:proofErr w:type="gramEnd"/>
      <w:r w:rsidRPr="008A6191">
        <w:rPr>
          <w:sz w:val="26"/>
          <w:szCs w:val="26"/>
        </w:rPr>
        <w:t xml:space="preserve"> проект межевания Территории.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8A6191">
        <w:rPr>
          <w:b/>
          <w:sz w:val="26"/>
          <w:szCs w:val="26"/>
        </w:rPr>
        <w:t>в течение 7 месяцев</w:t>
      </w:r>
      <w:r w:rsidRPr="008A6191">
        <w:rPr>
          <w:sz w:val="26"/>
          <w:szCs w:val="26"/>
        </w:rPr>
        <w:t xml:space="preserve"> со дня подписания Договора.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3.2.3. Предоставить благоустроенные жилые помещения гражданам, выселяемым               из жилых помещений многоквартирных домов, признанных аварийными и подлежащими сносу по ул. Кутузова, 103, 105,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8A6191">
        <w:rPr>
          <w:b/>
          <w:sz w:val="26"/>
          <w:szCs w:val="26"/>
        </w:rPr>
        <w:t xml:space="preserve">в течение 3 месяцев </w:t>
      </w:r>
      <w:r w:rsidRPr="008A6191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</w:t>
      </w:r>
      <w:r w:rsidRPr="008A6191">
        <w:rPr>
          <w:sz w:val="26"/>
          <w:szCs w:val="26"/>
        </w:rPr>
        <w:lastRenderedPageBreak/>
        <w:t>жилых помещений в многоквартирных домах, признанных аварийными и подлежащими сносу.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 Кутузова, 103, 105, и земельный участок, на котором они расположены, у собственников </w:t>
      </w:r>
      <w:r w:rsidRPr="008A6191">
        <w:rPr>
          <w:b/>
          <w:sz w:val="26"/>
          <w:szCs w:val="26"/>
        </w:rPr>
        <w:t>в течение</w:t>
      </w:r>
      <w:r w:rsidRPr="008A6191">
        <w:rPr>
          <w:sz w:val="26"/>
          <w:szCs w:val="26"/>
        </w:rPr>
        <w:t xml:space="preserve"> </w:t>
      </w:r>
      <w:r w:rsidRPr="008A6191">
        <w:rPr>
          <w:b/>
          <w:sz w:val="26"/>
          <w:szCs w:val="26"/>
        </w:rPr>
        <w:t>4</w:t>
      </w:r>
      <w:r w:rsidRPr="008A6191">
        <w:rPr>
          <w:sz w:val="26"/>
          <w:szCs w:val="26"/>
        </w:rPr>
        <w:t xml:space="preserve"> </w:t>
      </w:r>
      <w:r w:rsidRPr="008A6191">
        <w:rPr>
          <w:b/>
          <w:sz w:val="26"/>
          <w:szCs w:val="26"/>
        </w:rPr>
        <w:t>лет</w:t>
      </w:r>
      <w:r w:rsidRPr="008A6191">
        <w:rPr>
          <w:sz w:val="26"/>
          <w:szCs w:val="26"/>
        </w:rPr>
        <w:t xml:space="preserve"> со дня подписания Договора. 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подлежащими сносу и расположенных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8A6191" w:rsidRPr="008A6191" w:rsidRDefault="008A6191" w:rsidP="008A619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6191">
        <w:rPr>
          <w:sz w:val="26"/>
          <w:szCs w:val="26"/>
        </w:rPr>
        <w:t>3.2.5. </w:t>
      </w:r>
      <w:proofErr w:type="gramStart"/>
      <w:r w:rsidRPr="008A6191">
        <w:rPr>
          <w:b/>
          <w:sz w:val="26"/>
          <w:szCs w:val="26"/>
        </w:rPr>
        <w:t>В течение 3 месяцев</w:t>
      </w:r>
      <w:r w:rsidRPr="008A6191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8A6191">
        <w:rPr>
          <w:sz w:val="26"/>
          <w:szCs w:val="26"/>
        </w:rPr>
        <w:t xml:space="preserve"> лицам. </w:t>
      </w: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3.2.6.</w:t>
      </w:r>
      <w:r w:rsidRPr="008A6191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A619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8A619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8A619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8A619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8A619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8A6191">
        <w:rPr>
          <w:rFonts w:ascii="Times New Roman" w:hAnsi="Times New Roman" w:cs="Times New Roman"/>
          <w:sz w:val="26"/>
          <w:szCs w:val="26"/>
        </w:rPr>
        <w:t>по ул. Кутузова, 103, 105,</w:t>
      </w:r>
      <w:r w:rsidRPr="008A619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A6191">
        <w:rPr>
          <w:rFonts w:ascii="Times New Roman" w:hAnsi="Times New Roman" w:cs="Times New Roman"/>
          <w:iCs/>
          <w:sz w:val="26"/>
          <w:szCs w:val="26"/>
        </w:rPr>
        <w:t xml:space="preserve">и земельный участок, на котором они расположены </w:t>
      </w:r>
      <w:r w:rsidRPr="008A619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8A6191">
        <w:rPr>
          <w:rFonts w:ascii="Times New Roman" w:hAnsi="Times New Roman" w:cs="Times New Roman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8A61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8A619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>3.2.7.</w:t>
      </w:r>
      <w:r w:rsidRPr="008A6191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8A619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8A619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8A6191" w:rsidRPr="008A6191" w:rsidRDefault="008A6191" w:rsidP="008A6191">
      <w:pPr>
        <w:pStyle w:val="10"/>
        <w:widowControl/>
      </w:pPr>
      <w:r w:rsidRPr="008A6191">
        <w:t>3.2.8.</w:t>
      </w:r>
      <w:r w:rsidRPr="008A6191">
        <w:rPr>
          <w:b/>
        </w:rPr>
        <w:t> </w:t>
      </w:r>
      <w:r w:rsidRPr="008A6191">
        <w:t>Ежеквартально</w:t>
      </w:r>
      <w:r w:rsidRPr="008A6191">
        <w:rPr>
          <w:b/>
        </w:rPr>
        <w:t xml:space="preserve">, не позднее 10 числа месяца, следующего за </w:t>
      </w:r>
      <w:proofErr w:type="gramStart"/>
      <w:r w:rsidRPr="008A6191">
        <w:rPr>
          <w:b/>
        </w:rPr>
        <w:t>отчетным</w:t>
      </w:r>
      <w:proofErr w:type="gramEnd"/>
      <w:r w:rsidRPr="008A6191">
        <w:rPr>
          <w:b/>
        </w:rPr>
        <w:t xml:space="preserve">, </w:t>
      </w:r>
      <w:r w:rsidRPr="008A6191"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3.3. Инвестор имеет право: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3.3.1. Приобретать права на земельные участки и объекты капитального строительства, расположенные в границах Территории и не подлежащие изъятию </w:t>
      </w:r>
      <w:r w:rsidRPr="008A6191">
        <w:rPr>
          <w:sz w:val="26"/>
          <w:szCs w:val="26"/>
        </w:rPr>
        <w:lastRenderedPageBreak/>
        <w:t>для муниципальных нужд, в соответствии с гражданским, земельным законодательством.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3.3.2. Приобретать права </w:t>
      </w:r>
      <w:proofErr w:type="gramStart"/>
      <w:r w:rsidRPr="008A619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8A6191">
        <w:rPr>
          <w:sz w:val="26"/>
          <w:szCs w:val="26"/>
        </w:rPr>
        <w:t>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3.3.3. Инициировать внесение необходимых изменений в Договор.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3.4. Инвестор обязуется: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3.4.1. </w:t>
      </w:r>
      <w:proofErr w:type="gramStart"/>
      <w:r w:rsidRPr="008A6191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</w:t>
      </w:r>
      <w:r w:rsidRPr="008A6191">
        <w:rPr>
          <w:b/>
          <w:bCs/>
          <w:sz w:val="26"/>
          <w:szCs w:val="26"/>
        </w:rPr>
        <w:t>не позднее 1 года</w:t>
      </w:r>
      <w:r w:rsidRPr="008A6191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3.4.2. </w:t>
      </w:r>
      <w:proofErr w:type="gramStart"/>
      <w:r w:rsidRPr="008A6191">
        <w:rPr>
          <w:sz w:val="26"/>
          <w:szCs w:val="26"/>
        </w:rPr>
        <w:t xml:space="preserve"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 Кутузова, 103, 105, </w:t>
      </w:r>
      <w:r w:rsidRPr="008A6191">
        <w:rPr>
          <w:b/>
          <w:sz w:val="26"/>
          <w:szCs w:val="26"/>
        </w:rPr>
        <w:t>в течение</w:t>
      </w:r>
      <w:r w:rsidRPr="008A6191">
        <w:rPr>
          <w:b/>
          <w:color w:val="000000"/>
          <w:sz w:val="26"/>
          <w:szCs w:val="26"/>
        </w:rPr>
        <w:t xml:space="preserve"> </w:t>
      </w:r>
      <w:r w:rsidRPr="008A6191">
        <w:rPr>
          <w:b/>
          <w:sz w:val="26"/>
          <w:szCs w:val="26"/>
        </w:rPr>
        <w:t>4</w:t>
      </w:r>
      <w:proofErr w:type="gramEnd"/>
      <w:r w:rsidRPr="008A6191">
        <w:rPr>
          <w:b/>
          <w:sz w:val="26"/>
          <w:szCs w:val="26"/>
        </w:rPr>
        <w:t xml:space="preserve"> лет</w:t>
      </w:r>
      <w:r w:rsidRPr="008A6191">
        <w:rPr>
          <w:b/>
          <w:color w:val="000000"/>
          <w:sz w:val="26"/>
          <w:szCs w:val="26"/>
        </w:rPr>
        <w:t xml:space="preserve"> </w:t>
      </w:r>
      <w:r w:rsidRPr="008A619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Кутузова, 103, 105, указан в Приложении 3 к настоящему Договору.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A619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8A6191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8A6191" w:rsidRPr="008A6191" w:rsidRDefault="008A6191" w:rsidP="008A619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lastRenderedPageBreak/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8A619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8A619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8A6191">
        <w:rPr>
          <w:b/>
          <w:color w:val="000000" w:themeColor="text1"/>
          <w:sz w:val="26"/>
          <w:szCs w:val="26"/>
        </w:rPr>
        <w:t xml:space="preserve"> 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t>3.4.3. </w:t>
      </w:r>
      <w:proofErr w:type="gramStart"/>
      <w:r w:rsidRPr="008A6191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8A6191">
        <w:rPr>
          <w:iCs/>
          <w:color w:val="000000" w:themeColor="text1"/>
          <w:sz w:val="26"/>
          <w:szCs w:val="26"/>
        </w:rPr>
        <w:t>расположенные</w:t>
      </w:r>
      <w:r w:rsidRPr="008A6191">
        <w:rPr>
          <w:color w:val="000000" w:themeColor="text1"/>
          <w:sz w:val="26"/>
          <w:szCs w:val="26"/>
        </w:rPr>
        <w:t xml:space="preserve"> в многоквартирных домах,</w:t>
      </w:r>
      <w:r w:rsidRPr="008A619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</w:t>
      </w:r>
      <w:r w:rsidRPr="008A6191">
        <w:rPr>
          <w:sz w:val="26"/>
          <w:szCs w:val="26"/>
        </w:rPr>
        <w:t>по ул. Кутузова, 103, 105</w:t>
      </w:r>
      <w:r w:rsidRPr="008A6191">
        <w:rPr>
          <w:color w:val="000000" w:themeColor="text1"/>
          <w:sz w:val="26"/>
          <w:szCs w:val="26"/>
        </w:rPr>
        <w:t xml:space="preserve">, указанные в </w:t>
      </w:r>
      <w:r w:rsidRPr="008A6191">
        <w:rPr>
          <w:sz w:val="26"/>
          <w:szCs w:val="26"/>
        </w:rPr>
        <w:t xml:space="preserve">Приложении 3 к настоящему Договору, </w:t>
      </w:r>
      <w:r w:rsidRPr="008A6191">
        <w:rPr>
          <w:iCs/>
          <w:color w:val="000000" w:themeColor="text1"/>
          <w:sz w:val="26"/>
          <w:szCs w:val="26"/>
        </w:rPr>
        <w:t xml:space="preserve">и земельный участок, на котором они расположены </w:t>
      </w:r>
      <w:r w:rsidRPr="008A619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8A6191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8A6191" w:rsidRPr="008A6191" w:rsidRDefault="008A6191" w:rsidP="008A6191">
      <w:pPr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3.4.4. </w:t>
      </w:r>
      <w:proofErr w:type="gramStart"/>
      <w:r w:rsidRPr="008A6191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 по ул. Кутузова, 103, 105, а также предоставить Администрации документы, подтверждающие произведенный снос, </w:t>
      </w:r>
      <w:r w:rsidRPr="008A6191">
        <w:rPr>
          <w:b/>
          <w:sz w:val="26"/>
          <w:szCs w:val="26"/>
        </w:rPr>
        <w:t xml:space="preserve">в течение 1 месяца </w:t>
      </w:r>
      <w:r w:rsidRPr="008A619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8A6191" w:rsidRPr="008A6191" w:rsidRDefault="008A6191" w:rsidP="008A6191">
      <w:pPr>
        <w:ind w:firstLine="540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3.4.5. </w:t>
      </w:r>
      <w:proofErr w:type="gramStart"/>
      <w:r w:rsidRPr="008A6191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8A6191">
        <w:rPr>
          <w:sz w:val="26"/>
          <w:szCs w:val="26"/>
        </w:rPr>
        <w:t xml:space="preserve"> и межевания</w:t>
      </w:r>
      <w:r w:rsidRPr="008A6191">
        <w:rPr>
          <w:rFonts w:eastAsiaTheme="minorHAnsi"/>
          <w:sz w:val="26"/>
          <w:szCs w:val="26"/>
        </w:rPr>
        <w:t xml:space="preserve"> Территории,</w:t>
      </w:r>
      <w:r w:rsidRPr="008A6191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8A6191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3.4.6.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8A6191">
        <w:rPr>
          <w:b/>
          <w:sz w:val="26"/>
          <w:szCs w:val="26"/>
        </w:rPr>
        <w:t xml:space="preserve"> </w:t>
      </w:r>
      <w:r w:rsidRPr="008A6191">
        <w:rPr>
          <w:sz w:val="26"/>
          <w:szCs w:val="26"/>
        </w:rPr>
        <w:t>в срок, установленный пунктом 4.1. настоящего Договора.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3.4.7.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3.4.6. пункта 3.4. настоящего Договора по окончании строительства, но </w:t>
      </w:r>
      <w:r w:rsidRPr="008A6191">
        <w:rPr>
          <w:b/>
          <w:sz w:val="26"/>
          <w:szCs w:val="26"/>
        </w:rPr>
        <w:t xml:space="preserve">не позднее </w:t>
      </w:r>
      <w:r w:rsidRPr="008A6191">
        <w:rPr>
          <w:b/>
          <w:bCs/>
          <w:sz w:val="26"/>
          <w:szCs w:val="26"/>
        </w:rPr>
        <w:t>4 месяцев</w:t>
      </w:r>
      <w:r w:rsidRPr="008A6191">
        <w:rPr>
          <w:sz w:val="26"/>
          <w:szCs w:val="26"/>
        </w:rPr>
        <w:t xml:space="preserve"> </w:t>
      </w:r>
      <w:proofErr w:type="gramStart"/>
      <w:r w:rsidRPr="008A6191">
        <w:rPr>
          <w:sz w:val="26"/>
          <w:szCs w:val="26"/>
        </w:rPr>
        <w:t>с даты получения</w:t>
      </w:r>
      <w:proofErr w:type="gramEnd"/>
      <w:r w:rsidRPr="008A6191">
        <w:rPr>
          <w:sz w:val="26"/>
          <w:szCs w:val="26"/>
        </w:rPr>
        <w:t xml:space="preserve"> разрешения на ввод данных объектов в эксплуатацию. Данные объекты </w:t>
      </w:r>
      <w:r w:rsidRPr="008A6191">
        <w:rPr>
          <w:sz w:val="26"/>
          <w:szCs w:val="26"/>
        </w:rPr>
        <w:lastRenderedPageBreak/>
        <w:t xml:space="preserve">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3.4.8. Ежеквартально </w:t>
      </w:r>
      <w:r w:rsidRPr="008A6191">
        <w:rPr>
          <w:b/>
          <w:sz w:val="26"/>
          <w:szCs w:val="26"/>
        </w:rPr>
        <w:t>не позднее 10-го числа месяца</w:t>
      </w:r>
      <w:r w:rsidRPr="008A6191">
        <w:rPr>
          <w:sz w:val="26"/>
          <w:szCs w:val="26"/>
        </w:rPr>
        <w:t xml:space="preserve">, следующего за </w:t>
      </w:r>
      <w:proofErr w:type="gramStart"/>
      <w:r w:rsidRPr="008A6191">
        <w:rPr>
          <w:sz w:val="26"/>
          <w:szCs w:val="26"/>
        </w:rPr>
        <w:t>отчетным</w:t>
      </w:r>
      <w:proofErr w:type="gramEnd"/>
      <w:r w:rsidRPr="008A619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4. Срок действия Договора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1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8A6191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8A6191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8A6191" w:rsidRPr="008A6191" w:rsidRDefault="008A6191" w:rsidP="008A619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4.3.1. По основаниям, </w:t>
      </w:r>
      <w:r w:rsidRPr="008A619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В этих случаях Администрация не менее чем</w:t>
      </w:r>
      <w:r w:rsidRPr="008A6191">
        <w:rPr>
          <w:b/>
          <w:sz w:val="26"/>
          <w:szCs w:val="26"/>
        </w:rPr>
        <w:t xml:space="preserve"> за 30 дней</w:t>
      </w:r>
      <w:r w:rsidRPr="008A619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8A6191" w:rsidRPr="008A6191" w:rsidRDefault="008A6191" w:rsidP="008A619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В этих случаях Инвестор не менее чем </w:t>
      </w:r>
      <w:r w:rsidRPr="008A6191">
        <w:rPr>
          <w:b/>
          <w:sz w:val="26"/>
          <w:szCs w:val="26"/>
        </w:rPr>
        <w:t>за 30 дней</w:t>
      </w:r>
      <w:r w:rsidRPr="008A619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5. Ответственность Сторон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pStyle w:val="a5"/>
        <w:autoSpaceDE w:val="0"/>
        <w:autoSpaceDN w:val="0"/>
        <w:adjustRightInd w:val="0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A6191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8A6191">
        <w:rPr>
          <w:color w:val="333333"/>
          <w:sz w:val="26"/>
          <w:szCs w:val="26"/>
        </w:rPr>
        <w:t xml:space="preserve"> </w:t>
      </w:r>
      <w:r w:rsidRPr="008A619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8A6191" w:rsidRPr="008A6191" w:rsidRDefault="008A6191" w:rsidP="008A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6191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8A61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8A61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8A6191">
        <w:rPr>
          <w:sz w:val="26"/>
          <w:szCs w:val="26"/>
        </w:rPr>
        <w:t>не достижения</w:t>
      </w:r>
      <w:proofErr w:type="gramEnd"/>
      <w:r w:rsidRPr="008A6191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6. Форс-мажорные обстоятельства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A6191" w:rsidRPr="008A6191" w:rsidRDefault="008A6191" w:rsidP="008A6191">
      <w:pPr>
        <w:pStyle w:val="2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6.1. </w:t>
      </w:r>
      <w:proofErr w:type="gramStart"/>
      <w:r w:rsidRPr="008A619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8A619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8A6191" w:rsidRPr="008A6191" w:rsidRDefault="008A6191" w:rsidP="008A619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A6191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8A6191">
        <w:rPr>
          <w:b/>
          <w:color w:val="000000"/>
          <w:sz w:val="26"/>
          <w:szCs w:val="26"/>
        </w:rPr>
        <w:t>в течение 10 дней</w:t>
      </w:r>
      <w:r w:rsidRPr="008A6191">
        <w:rPr>
          <w:color w:val="000000"/>
          <w:sz w:val="26"/>
          <w:szCs w:val="26"/>
        </w:rPr>
        <w:t xml:space="preserve"> с момента наступления  </w:t>
      </w:r>
      <w:r w:rsidRPr="008A6191">
        <w:rPr>
          <w:sz w:val="26"/>
          <w:szCs w:val="26"/>
        </w:rPr>
        <w:t xml:space="preserve">обстоятельств непреодолимой силы и </w:t>
      </w:r>
      <w:r w:rsidRPr="008A619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8A6191" w:rsidRPr="008A6191" w:rsidRDefault="008A6191" w:rsidP="008A619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8A6191">
        <w:rPr>
          <w:sz w:val="26"/>
          <w:szCs w:val="26"/>
        </w:rPr>
        <w:t>7. Заключительные положения</w:t>
      </w:r>
    </w:p>
    <w:p w:rsidR="008A6191" w:rsidRPr="008A6191" w:rsidRDefault="008A6191" w:rsidP="008A6191">
      <w:pPr>
        <w:pStyle w:val="a5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8A6191" w:rsidRPr="008A6191" w:rsidRDefault="008A6191" w:rsidP="008A6191">
      <w:pPr>
        <w:pStyle w:val="a5"/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8A6191" w:rsidRPr="008A6191" w:rsidRDefault="008A6191" w:rsidP="008A6191">
      <w:pPr>
        <w:ind w:firstLine="709"/>
        <w:jc w:val="both"/>
        <w:rPr>
          <w:sz w:val="26"/>
          <w:szCs w:val="26"/>
        </w:rPr>
      </w:pPr>
      <w:r w:rsidRPr="008A619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3.4.7 настоящего Договора, а также иных требований, подлежащих выполнению после предоставления указанных земельных участков. </w:t>
      </w:r>
    </w:p>
    <w:p w:rsidR="008A6191" w:rsidRPr="008A6191" w:rsidRDefault="008A6191" w:rsidP="008A6191">
      <w:pPr>
        <w:pStyle w:val="a5"/>
        <w:tabs>
          <w:tab w:val="left" w:pos="0"/>
        </w:tabs>
        <w:ind w:firstLine="709"/>
        <w:rPr>
          <w:sz w:val="26"/>
          <w:szCs w:val="26"/>
        </w:rPr>
      </w:pPr>
      <w:r w:rsidRPr="008A6191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8A6191">
        <w:rPr>
          <w:sz w:val="26"/>
          <w:szCs w:val="26"/>
        </w:rPr>
        <w:t>которых</w:t>
      </w:r>
      <w:proofErr w:type="gramEnd"/>
      <w:r w:rsidRPr="008A619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8A6191" w:rsidRPr="00EC0834" w:rsidRDefault="008A6191" w:rsidP="008A6191">
      <w:pPr>
        <w:pStyle w:val="a5"/>
        <w:widowControl w:val="0"/>
        <w:ind w:firstLine="567"/>
        <w:rPr>
          <w:sz w:val="24"/>
          <w:szCs w:val="24"/>
        </w:rPr>
      </w:pPr>
    </w:p>
    <w:p w:rsidR="006C5361" w:rsidRPr="003B4A7C" w:rsidRDefault="006C5361" w:rsidP="006C5361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3B4A7C">
        <w:rPr>
          <w:sz w:val="26"/>
          <w:szCs w:val="26"/>
        </w:rPr>
        <w:t>8. Юридические адреса и реквизиты Сторон</w:t>
      </w:r>
    </w:p>
    <w:p w:rsidR="00562B49" w:rsidRPr="00EC0834" w:rsidRDefault="00562B49" w:rsidP="00562B49">
      <w:pPr>
        <w:widowControl w:val="0"/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lastRenderedPageBreak/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643F0F" w:rsidRDefault="00491AAC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57F28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 xml:space="preserve">№ </w:t>
            </w:r>
            <w:proofErr w:type="gramStart"/>
            <w:r w:rsidRPr="00357F28">
              <w:rPr>
                <w:sz w:val="26"/>
                <w:szCs w:val="26"/>
              </w:rPr>
              <w:t>п</w:t>
            </w:r>
            <w:proofErr w:type="gramEnd"/>
            <w:r w:rsidRPr="00357F28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название улицы</w:t>
            </w:r>
          </w:p>
          <w:p w:rsidR="00357F28" w:rsidRPr="00357F28" w:rsidRDefault="00357F28" w:rsidP="007F4B0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28" w:rsidRPr="00357F28" w:rsidRDefault="00357F28" w:rsidP="007F4B0B">
            <w:pPr>
              <w:jc w:val="center"/>
              <w:rPr>
                <w:sz w:val="26"/>
                <w:szCs w:val="26"/>
              </w:rPr>
            </w:pPr>
            <w:r w:rsidRPr="00357F28">
              <w:rPr>
                <w:sz w:val="26"/>
                <w:szCs w:val="26"/>
              </w:rPr>
              <w:t>этажность</w:t>
            </w:r>
          </w:p>
        </w:tc>
      </w:tr>
      <w:tr w:rsidR="00351E07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ind w:left="-54" w:right="-54"/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pStyle w:val="Standard"/>
              <w:jc w:val="center"/>
            </w:pPr>
            <w: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927BC9" w:rsidRDefault="00351E07" w:rsidP="00351E07">
            <w:pPr>
              <w:pStyle w:val="Standard"/>
              <w:jc w:val="center"/>
            </w:pPr>
            <w:r w:rsidRPr="00927BC9">
              <w:t>2</w:t>
            </w:r>
          </w:p>
        </w:tc>
      </w:tr>
      <w:tr w:rsidR="00351E07" w:rsidRPr="00357F28" w:rsidTr="007F4B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ind w:left="-54" w:right="-54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EC0834" w:rsidRDefault="00351E07" w:rsidP="00351E07">
            <w:pPr>
              <w:pStyle w:val="Standard"/>
              <w:jc w:val="center"/>
            </w:pPr>
            <w: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927BC9" w:rsidRDefault="00351E07" w:rsidP="00351E07">
            <w:pPr>
              <w:pStyle w:val="Standard"/>
              <w:jc w:val="center"/>
            </w:pPr>
            <w: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91AAC" w:rsidRPr="00BA2F3C" w:rsidRDefault="00491AAC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420C36" w:rsidRPr="00420C36" w:rsidTr="007F4B0B">
        <w:trPr>
          <w:trHeight w:val="384"/>
        </w:trPr>
        <w:tc>
          <w:tcPr>
            <w:tcW w:w="659" w:type="dxa"/>
            <w:vMerge w:val="restart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 xml:space="preserve">№ </w:t>
            </w:r>
            <w:proofErr w:type="gramStart"/>
            <w:r w:rsidRPr="00351E07">
              <w:rPr>
                <w:sz w:val="26"/>
                <w:szCs w:val="26"/>
              </w:rPr>
              <w:t>п</w:t>
            </w:r>
            <w:proofErr w:type="gramEnd"/>
            <w:r w:rsidRPr="00351E07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 w:rsidR="002A7271" w:rsidRPr="00351E07">
              <w:rPr>
                <w:sz w:val="26"/>
                <w:szCs w:val="26"/>
              </w:rPr>
              <w:t>кв</w:t>
            </w:r>
            <w:proofErr w:type="gramStart"/>
            <w:r w:rsidR="002A7271" w:rsidRPr="00351E07">
              <w:rPr>
                <w:sz w:val="26"/>
                <w:szCs w:val="26"/>
              </w:rPr>
              <w:t>.м</w:t>
            </w:r>
            <w:proofErr w:type="gramEnd"/>
            <w:r w:rsidRPr="00351E07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gridSpan w:val="2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примечание</w:t>
            </w:r>
          </w:p>
        </w:tc>
      </w:tr>
      <w:tr w:rsidR="00420C36" w:rsidRPr="00420C36" w:rsidTr="007F4B0B">
        <w:trPr>
          <w:trHeight w:val="720"/>
        </w:trPr>
        <w:tc>
          <w:tcPr>
            <w:tcW w:w="659" w:type="dxa"/>
            <w:vMerge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0C36" w:rsidRPr="00351E07" w:rsidRDefault="00420C36" w:rsidP="00420C3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420C36" w:rsidRPr="00351E07" w:rsidRDefault="00420C36" w:rsidP="00420C3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351E07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351E07" w:rsidRPr="00420C36" w:rsidTr="007F4B0B">
        <w:tc>
          <w:tcPr>
            <w:tcW w:w="9498" w:type="dxa"/>
            <w:gridSpan w:val="6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Взамен помещений по ул. Кутузова, 103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20,6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20,1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44,9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420C36" w:rsidTr="00351E07">
        <w:tc>
          <w:tcPr>
            <w:tcW w:w="9498" w:type="dxa"/>
            <w:gridSpan w:val="6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Взамен помещений по ул. Кутузова, 105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92,6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53,1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</w:tr>
      <w:tr w:rsidR="00351E07" w:rsidRPr="00420C36" w:rsidTr="007F4B0B">
        <w:tc>
          <w:tcPr>
            <w:tcW w:w="6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</w:t>
            </w:r>
          </w:p>
        </w:tc>
        <w:tc>
          <w:tcPr>
            <w:tcW w:w="171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21,9</w:t>
            </w:r>
          </w:p>
        </w:tc>
        <w:tc>
          <w:tcPr>
            <w:tcW w:w="1559" w:type="dxa"/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 ком</w:t>
            </w:r>
            <w:proofErr w:type="gramStart"/>
            <w:r w:rsidRPr="00351E07">
              <w:rPr>
                <w:sz w:val="26"/>
                <w:szCs w:val="26"/>
              </w:rPr>
              <w:t>.</w:t>
            </w:r>
            <w:proofErr w:type="gramEnd"/>
            <w:r w:rsidRPr="00351E07">
              <w:rPr>
                <w:sz w:val="26"/>
                <w:szCs w:val="26"/>
              </w:rPr>
              <w:t xml:space="preserve"> </w:t>
            </w:r>
            <w:proofErr w:type="gramStart"/>
            <w:r w:rsidRPr="00351E07">
              <w:rPr>
                <w:sz w:val="26"/>
                <w:szCs w:val="26"/>
              </w:rPr>
              <w:t>п</w:t>
            </w:r>
            <w:proofErr w:type="gramEnd"/>
            <w:r w:rsidRPr="00351E07">
              <w:rPr>
                <w:sz w:val="26"/>
                <w:szCs w:val="26"/>
              </w:rPr>
              <w:t>одсел.</w:t>
            </w:r>
          </w:p>
        </w:tc>
        <w:tc>
          <w:tcPr>
            <w:tcW w:w="1560" w:type="dxa"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</w:tbl>
    <w:p w:rsidR="00072ACA" w:rsidRDefault="00072ACA" w:rsidP="00783DEC">
      <w:pPr>
        <w:pStyle w:val="10"/>
      </w:pPr>
    </w:p>
    <w:p w:rsidR="00351E07" w:rsidRDefault="00351E07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420C36" w:rsidRDefault="00420C36">
      <w:pPr>
        <w:spacing w:after="200" w:line="276" w:lineRule="auto"/>
      </w:pP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3B478E" w:rsidRDefault="00176F06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BD4E9C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6"/>
        <w:gridCol w:w="1418"/>
        <w:gridCol w:w="2410"/>
        <w:gridCol w:w="2268"/>
        <w:gridCol w:w="1134"/>
        <w:gridCol w:w="1560"/>
      </w:tblGrid>
      <w:tr w:rsidR="002A7271" w:rsidRPr="002A7271" w:rsidTr="00351E07">
        <w:trPr>
          <w:cantSplit/>
          <w:trHeight w:val="32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№ </w:t>
            </w:r>
            <w:proofErr w:type="gramStart"/>
            <w:r w:rsidRPr="002A7271">
              <w:rPr>
                <w:sz w:val="26"/>
                <w:szCs w:val="26"/>
              </w:rPr>
              <w:t>п</w:t>
            </w:r>
            <w:proofErr w:type="gramEnd"/>
            <w:r w:rsidRPr="002A7271">
              <w:rPr>
                <w:sz w:val="26"/>
                <w:szCs w:val="2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A7271">
              <w:rPr>
                <w:sz w:val="26"/>
                <w:szCs w:val="26"/>
              </w:rPr>
              <w:t>жилого</w:t>
            </w:r>
            <w:proofErr w:type="gramEnd"/>
            <w:r w:rsidRPr="002A7271">
              <w:rPr>
                <w:sz w:val="26"/>
                <w:szCs w:val="26"/>
              </w:rPr>
              <w:t xml:space="preserve"> </w:t>
            </w:r>
          </w:p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помещения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>/</w:t>
            </w:r>
            <w:proofErr w:type="spellStart"/>
            <w:r w:rsidRPr="002A7271">
              <w:rPr>
                <w:sz w:val="26"/>
                <w:szCs w:val="26"/>
              </w:rPr>
              <w:t>собст-венников</w:t>
            </w:r>
            <w:proofErr w:type="spellEnd"/>
            <w:r w:rsidRPr="002A7271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2A7271" w:rsidRPr="002A7271" w:rsidTr="00351E07">
        <w:trPr>
          <w:cantSplit/>
          <w:trHeight w:val="18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</w:t>
            </w:r>
            <w:r w:rsidRPr="002A7271">
              <w:rPr>
                <w:sz w:val="26"/>
                <w:szCs w:val="26"/>
              </w:rPr>
              <w:t xml:space="preserve">ного по договору социального найма, договору найма </w:t>
            </w:r>
            <w:proofErr w:type="spellStart"/>
            <w:proofErr w:type="gramStart"/>
            <w:r w:rsidRPr="002A7271">
              <w:rPr>
                <w:sz w:val="26"/>
                <w:szCs w:val="26"/>
              </w:rPr>
              <w:t>специализирован</w:t>
            </w:r>
            <w:r>
              <w:rPr>
                <w:sz w:val="26"/>
                <w:szCs w:val="26"/>
              </w:rPr>
              <w:t>-</w:t>
            </w:r>
            <w:r w:rsidRPr="002A727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A7271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71" w:rsidRPr="002A7271" w:rsidRDefault="002A7271" w:rsidP="007F4B0B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A7271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71" w:rsidRPr="002A7271" w:rsidRDefault="002A7271" w:rsidP="007F4B0B">
            <w:pPr>
              <w:jc w:val="center"/>
              <w:rPr>
                <w:sz w:val="26"/>
                <w:szCs w:val="26"/>
              </w:rPr>
            </w:pPr>
          </w:p>
        </w:tc>
      </w:tr>
      <w:tr w:rsidR="00351E07" w:rsidRPr="002A7271" w:rsidTr="00351E0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51E07">
              <w:rPr>
                <w:sz w:val="26"/>
                <w:szCs w:val="26"/>
              </w:rPr>
              <w:t>л. Кутузова, 103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7F4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51E07">
              <w:rPr>
                <w:sz w:val="26"/>
                <w:szCs w:val="26"/>
              </w:rPr>
              <w:t>л. Кутузова, 105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18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 ком. 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 ком.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 ком.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 ком.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8 ком</w:t>
            </w:r>
            <w:proofErr w:type="gramStart"/>
            <w:r w:rsidRPr="00351E07">
              <w:rPr>
                <w:sz w:val="26"/>
                <w:szCs w:val="26"/>
              </w:rPr>
              <w:t>.</w:t>
            </w:r>
            <w:proofErr w:type="gramEnd"/>
            <w:r w:rsidRPr="00351E07">
              <w:rPr>
                <w:sz w:val="26"/>
                <w:szCs w:val="26"/>
              </w:rPr>
              <w:t xml:space="preserve"> </w:t>
            </w:r>
            <w:proofErr w:type="gramStart"/>
            <w:r w:rsidRPr="00351E07">
              <w:rPr>
                <w:sz w:val="26"/>
                <w:szCs w:val="26"/>
              </w:rPr>
              <w:t>п</w:t>
            </w:r>
            <w:proofErr w:type="gramEnd"/>
            <w:r w:rsidRPr="00351E07">
              <w:rPr>
                <w:sz w:val="26"/>
                <w:szCs w:val="26"/>
              </w:rPr>
              <w:t>одсел.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4</w:t>
            </w:r>
          </w:p>
        </w:tc>
      </w:tr>
      <w:tr w:rsidR="00351E07" w:rsidRPr="002A7271" w:rsidTr="00351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07" w:rsidRPr="00351E07" w:rsidRDefault="00351E07" w:rsidP="00351E07">
            <w:pPr>
              <w:jc w:val="center"/>
              <w:rPr>
                <w:sz w:val="26"/>
                <w:szCs w:val="26"/>
              </w:rPr>
            </w:pPr>
            <w:r w:rsidRPr="00351E07">
              <w:rPr>
                <w:sz w:val="26"/>
                <w:szCs w:val="26"/>
              </w:rPr>
              <w:t>3</w:t>
            </w:r>
          </w:p>
        </w:tc>
      </w:tr>
    </w:tbl>
    <w:p w:rsidR="00CA350A" w:rsidRDefault="00CA350A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351E07" w:rsidRDefault="00351E07" w:rsidP="002331B6">
      <w:pPr>
        <w:rPr>
          <w:sz w:val="30"/>
          <w:szCs w:val="30"/>
        </w:rPr>
      </w:pPr>
    </w:p>
    <w:p w:rsidR="00491AAC" w:rsidRDefault="00491AAC" w:rsidP="002331B6">
      <w:pPr>
        <w:rPr>
          <w:sz w:val="30"/>
          <w:szCs w:val="30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70" w:rsidRDefault="00336570" w:rsidP="008E2D97">
      <w:r>
        <w:separator/>
      </w:r>
    </w:p>
  </w:endnote>
  <w:endnote w:type="continuationSeparator" w:id="0">
    <w:p w:rsidR="00336570" w:rsidRDefault="00336570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70" w:rsidRDefault="00336570" w:rsidP="008E2D97">
      <w:r>
        <w:separator/>
      </w:r>
    </w:p>
  </w:footnote>
  <w:footnote w:type="continuationSeparator" w:id="0">
    <w:p w:rsidR="00336570" w:rsidRDefault="00336570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222DE"/>
    <w:multiLevelType w:val="hybridMultilevel"/>
    <w:tmpl w:val="E95C02AA"/>
    <w:lvl w:ilvl="0" w:tplc="19F8B2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918F8"/>
    <w:multiLevelType w:val="hybridMultilevel"/>
    <w:tmpl w:val="8EB2CFF2"/>
    <w:lvl w:ilvl="0" w:tplc="BDF4B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5"/>
  </w:num>
  <w:num w:numId="5">
    <w:abstractNumId w:val="10"/>
  </w:num>
  <w:num w:numId="6">
    <w:abstractNumId w:val="1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"/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258B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581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9480A"/>
    <w:rsid w:val="000A088E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42EA"/>
    <w:rsid w:val="000D521C"/>
    <w:rsid w:val="000D5664"/>
    <w:rsid w:val="000D7398"/>
    <w:rsid w:val="000D7DEC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16B31"/>
    <w:rsid w:val="00131105"/>
    <w:rsid w:val="00132E87"/>
    <w:rsid w:val="00136E61"/>
    <w:rsid w:val="00137CCF"/>
    <w:rsid w:val="00141037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71B7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1F7D57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36A21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247B"/>
    <w:rsid w:val="002A5654"/>
    <w:rsid w:val="002A6AA6"/>
    <w:rsid w:val="002A7271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812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6570"/>
    <w:rsid w:val="00337A12"/>
    <w:rsid w:val="0034099E"/>
    <w:rsid w:val="00341A36"/>
    <w:rsid w:val="00341BB4"/>
    <w:rsid w:val="003433D4"/>
    <w:rsid w:val="00343BE5"/>
    <w:rsid w:val="00344B08"/>
    <w:rsid w:val="003468E6"/>
    <w:rsid w:val="0035136B"/>
    <w:rsid w:val="00351E07"/>
    <w:rsid w:val="00353442"/>
    <w:rsid w:val="00354DAB"/>
    <w:rsid w:val="0035775F"/>
    <w:rsid w:val="00357F28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A76E7"/>
    <w:rsid w:val="003B0062"/>
    <w:rsid w:val="003B2FCF"/>
    <w:rsid w:val="003B478E"/>
    <w:rsid w:val="003B4A7C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16137"/>
    <w:rsid w:val="004208D5"/>
    <w:rsid w:val="00420C36"/>
    <w:rsid w:val="004222A9"/>
    <w:rsid w:val="00423573"/>
    <w:rsid w:val="00423C39"/>
    <w:rsid w:val="00424F8B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45E7C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86CD8"/>
    <w:rsid w:val="00491AAC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0F09"/>
    <w:rsid w:val="0053326D"/>
    <w:rsid w:val="0053785B"/>
    <w:rsid w:val="00541EE4"/>
    <w:rsid w:val="00544A38"/>
    <w:rsid w:val="00551656"/>
    <w:rsid w:val="00551709"/>
    <w:rsid w:val="00557622"/>
    <w:rsid w:val="005600FF"/>
    <w:rsid w:val="00561FA2"/>
    <w:rsid w:val="0056202A"/>
    <w:rsid w:val="005622D5"/>
    <w:rsid w:val="00562B49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C6D9D"/>
    <w:rsid w:val="005D34C2"/>
    <w:rsid w:val="005D3552"/>
    <w:rsid w:val="005D5E3F"/>
    <w:rsid w:val="005D6C68"/>
    <w:rsid w:val="005E026F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4E95"/>
    <w:rsid w:val="00606D76"/>
    <w:rsid w:val="00607CE9"/>
    <w:rsid w:val="00611B41"/>
    <w:rsid w:val="0061230A"/>
    <w:rsid w:val="00615044"/>
    <w:rsid w:val="006243A8"/>
    <w:rsid w:val="00625103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2080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B5A0E"/>
    <w:rsid w:val="006C1E1D"/>
    <w:rsid w:val="006C22C2"/>
    <w:rsid w:val="006C5361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3603C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1879"/>
    <w:rsid w:val="007950ED"/>
    <w:rsid w:val="007956D0"/>
    <w:rsid w:val="00796443"/>
    <w:rsid w:val="007976F1"/>
    <w:rsid w:val="00797C2B"/>
    <w:rsid w:val="007A14BE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0388"/>
    <w:rsid w:val="007D425A"/>
    <w:rsid w:val="007D5382"/>
    <w:rsid w:val="007D5A6A"/>
    <w:rsid w:val="007D799E"/>
    <w:rsid w:val="007E02DB"/>
    <w:rsid w:val="007E0B3C"/>
    <w:rsid w:val="007E2181"/>
    <w:rsid w:val="007E4660"/>
    <w:rsid w:val="007F1FA4"/>
    <w:rsid w:val="007F2956"/>
    <w:rsid w:val="007F3A72"/>
    <w:rsid w:val="007F3B48"/>
    <w:rsid w:val="007F4B0B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7471"/>
    <w:rsid w:val="00820EFD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B5C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3B38"/>
    <w:rsid w:val="008A4350"/>
    <w:rsid w:val="008A43A4"/>
    <w:rsid w:val="008A538F"/>
    <w:rsid w:val="008A6191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0664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4D90"/>
    <w:rsid w:val="009D62B8"/>
    <w:rsid w:val="009D7573"/>
    <w:rsid w:val="009E01AB"/>
    <w:rsid w:val="009E078D"/>
    <w:rsid w:val="009E2ECF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57D9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5AE4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07E5"/>
    <w:rsid w:val="00AC370F"/>
    <w:rsid w:val="00AC3A29"/>
    <w:rsid w:val="00AD07CC"/>
    <w:rsid w:val="00AD2319"/>
    <w:rsid w:val="00AD2F64"/>
    <w:rsid w:val="00AD6C46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022A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51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1B1"/>
    <w:rsid w:val="00C43291"/>
    <w:rsid w:val="00C447EB"/>
    <w:rsid w:val="00C5145B"/>
    <w:rsid w:val="00C52A7F"/>
    <w:rsid w:val="00C61AAE"/>
    <w:rsid w:val="00C62431"/>
    <w:rsid w:val="00C6455C"/>
    <w:rsid w:val="00C64712"/>
    <w:rsid w:val="00C71C66"/>
    <w:rsid w:val="00C72D02"/>
    <w:rsid w:val="00C7387A"/>
    <w:rsid w:val="00C73F8E"/>
    <w:rsid w:val="00C76908"/>
    <w:rsid w:val="00C76C43"/>
    <w:rsid w:val="00C77993"/>
    <w:rsid w:val="00C80093"/>
    <w:rsid w:val="00C81630"/>
    <w:rsid w:val="00C82EC2"/>
    <w:rsid w:val="00C8452F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2BF5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3B1D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924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072EC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1F09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3B89"/>
    <w:rsid w:val="00D94E87"/>
    <w:rsid w:val="00DA0BDA"/>
    <w:rsid w:val="00DA5C6D"/>
    <w:rsid w:val="00DA7478"/>
    <w:rsid w:val="00DB0181"/>
    <w:rsid w:val="00DB333C"/>
    <w:rsid w:val="00DB44A7"/>
    <w:rsid w:val="00DB5827"/>
    <w:rsid w:val="00DC0CE0"/>
    <w:rsid w:val="00DC269D"/>
    <w:rsid w:val="00DC662F"/>
    <w:rsid w:val="00DC73A9"/>
    <w:rsid w:val="00DD0789"/>
    <w:rsid w:val="00DD21B7"/>
    <w:rsid w:val="00DD30A1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1AAC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578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5A80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01D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148B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4AD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307C"/>
    <w:rsid w:val="00FE5268"/>
    <w:rsid w:val="00FE6F30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44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45E7C"/>
    <w:rPr>
      <w:rFonts w:ascii="Arial Unicode MS" w:eastAsia="Times New Roman" w:hAnsi="Arial Unicode MS" w:cs="Arial Unicode M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C66520-C177-499D-BD10-E057A39AC593}"/>
</file>

<file path=customXml/itemProps2.xml><?xml version="1.0" encoding="utf-8"?>
<ds:datastoreItem xmlns:ds="http://schemas.openxmlformats.org/officeDocument/2006/customXml" ds:itemID="{77FF2F47-9339-4EB6-BD81-7F67359013CB}"/>
</file>

<file path=customXml/itemProps3.xml><?xml version="1.0" encoding="utf-8"?>
<ds:datastoreItem xmlns:ds="http://schemas.openxmlformats.org/officeDocument/2006/customXml" ds:itemID="{8AD04CF3-F5FF-49B1-809A-4EA1B3523B46}"/>
</file>

<file path=customXml/itemProps4.xml><?xml version="1.0" encoding="utf-8"?>
<ds:datastoreItem xmlns:ds="http://schemas.openxmlformats.org/officeDocument/2006/customXml" ds:itemID="{62015541-9F5F-4F88-944D-DFA76E43F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31</Pages>
  <Words>10015</Words>
  <Characters>57088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nazarova</cp:lastModifiedBy>
  <cp:revision>268</cp:revision>
  <cp:lastPrinted>2017-04-24T08:49:00Z</cp:lastPrinted>
  <dcterms:created xsi:type="dcterms:W3CDTF">2015-10-14T05:20:00Z</dcterms:created>
  <dcterms:modified xsi:type="dcterms:W3CDTF">2017-04-24T08:55:00Z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