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A0616" w:rsidRDefault="008D1A20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 </w:t>
      </w:r>
      <w:r w:rsidR="00D5405B">
        <w:rPr>
          <w:rFonts w:ascii="Times New Roman" w:hAnsi="Times New Roman" w:cs="Times New Roman"/>
          <w:sz w:val="30"/>
          <w:szCs w:val="30"/>
        </w:rPr>
        <w:t>20.07.2017</w:t>
      </w:r>
      <w:r w:rsidR="00DA0616">
        <w:rPr>
          <w:rFonts w:ascii="Times New Roman" w:hAnsi="Times New Roman" w:cs="Times New Roman"/>
          <w:sz w:val="30"/>
          <w:szCs w:val="30"/>
        </w:rPr>
        <w:t xml:space="preserve"> № </w:t>
      </w:r>
      <w:r w:rsidR="00D5405B">
        <w:rPr>
          <w:rFonts w:ascii="Times New Roman" w:hAnsi="Times New Roman" w:cs="Times New Roman"/>
          <w:sz w:val="30"/>
          <w:szCs w:val="30"/>
        </w:rPr>
        <w:t>101-арх</w:t>
      </w:r>
    </w:p>
    <w:p w:rsidR="00DA0616" w:rsidRPr="008D1A20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8D1A20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2550B8" w:rsidRDefault="00DA0616" w:rsidP="00D86677">
      <w:pPr>
        <w:suppressAutoHyphens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550B8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CF681D" w:rsidRPr="00CF681D" w:rsidRDefault="00CF681D" w:rsidP="00D86677">
      <w:pPr>
        <w:suppressAutoHyphens/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CF681D">
        <w:rPr>
          <w:rFonts w:ascii="Times New Roman" w:hAnsi="Times New Roman" w:cs="Times New Roman"/>
          <w:sz w:val="30"/>
          <w:szCs w:val="30"/>
        </w:rPr>
        <w:t>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073B09" w:rsidRDefault="00073B09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DA0616" w:rsidRDefault="00DA0616" w:rsidP="00DA061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0" w:type="auto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410"/>
        <w:gridCol w:w="1134"/>
        <w:gridCol w:w="941"/>
        <w:gridCol w:w="992"/>
        <w:gridCol w:w="995"/>
        <w:gridCol w:w="2317"/>
      </w:tblGrid>
      <w:tr w:rsidR="00DA0616" w:rsidRPr="00236402" w:rsidTr="00F60888">
        <w:trPr>
          <w:jc w:val="center"/>
        </w:trPr>
        <w:tc>
          <w:tcPr>
            <w:tcW w:w="567" w:type="dxa"/>
            <w:vMerge w:val="restart"/>
            <w:tcBorders>
              <w:bottom w:val="nil"/>
            </w:tcBorders>
            <w:hideMark/>
          </w:tcPr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hideMark/>
          </w:tcPr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D1A20" w:rsidRPr="00236402" w:rsidRDefault="00A92C2E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Един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ц</w:t>
            </w:r>
            <w:r w:rsidR="00073B09" w:rsidRPr="00236402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</w:p>
          <w:p w:rsidR="00DA0616" w:rsidRPr="00236402" w:rsidRDefault="00073B09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DA0616" w:rsidRPr="00236402">
              <w:rPr>
                <w:rFonts w:ascii="Times New Roman" w:hAnsi="Times New Roman" w:cs="Times New Roman"/>
                <w:sz w:val="30"/>
                <w:szCs w:val="30"/>
              </w:rPr>
              <w:t>зм</w:t>
            </w:r>
            <w:r w:rsidR="00DA0616" w:rsidRPr="0023640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DA0616" w:rsidRPr="00236402">
              <w:rPr>
                <w:rFonts w:ascii="Times New Roman" w:hAnsi="Times New Roman" w:cs="Times New Roman"/>
                <w:sz w:val="30"/>
                <w:szCs w:val="30"/>
              </w:rPr>
              <w:t>рения</w:t>
            </w:r>
          </w:p>
        </w:tc>
        <w:tc>
          <w:tcPr>
            <w:tcW w:w="2928" w:type="dxa"/>
            <w:gridSpan w:val="3"/>
            <w:tcBorders>
              <w:bottom w:val="single" w:sz="4" w:space="0" w:color="auto"/>
            </w:tcBorders>
            <w:hideMark/>
          </w:tcPr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в единицах измер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hideMark/>
          </w:tcPr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</w:tc>
      </w:tr>
      <w:tr w:rsidR="00DA0616" w:rsidRPr="00236402" w:rsidTr="00F60888">
        <w:trPr>
          <w:trHeight w:val="58"/>
          <w:jc w:val="center"/>
        </w:trPr>
        <w:tc>
          <w:tcPr>
            <w:tcW w:w="567" w:type="dxa"/>
            <w:vMerge/>
            <w:tcBorders>
              <w:bottom w:val="nil"/>
            </w:tcBorders>
            <w:hideMark/>
          </w:tcPr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hideMark/>
          </w:tcPr>
          <w:p w:rsidR="00DA0616" w:rsidRPr="00236402" w:rsidRDefault="00DA0616" w:rsidP="00236402">
            <w:pPr>
              <w:spacing w:line="192" w:lineRule="auto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hideMark/>
          </w:tcPr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41" w:type="dxa"/>
            <w:tcBorders>
              <w:bottom w:val="nil"/>
            </w:tcBorders>
          </w:tcPr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236402" w:rsidRPr="00236402" w:rsidRDefault="00A533B1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23,8 </w:t>
            </w:r>
            <w:r w:rsidR="00236402" w:rsidRPr="00236402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A533B1" w:rsidRPr="00236402" w:rsidRDefault="00961454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="00A533B1" w:rsidRPr="00236402">
              <w:rPr>
                <w:rFonts w:ascii="Times New Roman" w:hAnsi="Times New Roman" w:cs="Times New Roman"/>
                <w:sz w:val="30"/>
                <w:szCs w:val="30"/>
              </w:rPr>
              <w:t>ел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992" w:type="dxa"/>
            <w:tcBorders>
              <w:bottom w:val="nil"/>
            </w:tcBorders>
          </w:tcPr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236402" w:rsidRDefault="00A533B1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28 </w:t>
            </w:r>
          </w:p>
          <w:p w:rsidR="00236402" w:rsidRDefault="00236402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="00A533B1" w:rsidRPr="00236402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DA0616" w:rsidRPr="00236402" w:rsidRDefault="00A533B1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чел</w:t>
            </w:r>
            <w:r w:rsidR="0096145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995" w:type="dxa"/>
            <w:tcBorders>
              <w:bottom w:val="nil"/>
            </w:tcBorders>
          </w:tcPr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236402" w:rsidRDefault="00DA0616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236402" w:rsidRDefault="00236402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30 </w:t>
            </w:r>
          </w:p>
          <w:p w:rsidR="00236402" w:rsidRDefault="00236402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="00A533B1" w:rsidRPr="00236402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DA0616" w:rsidRPr="00236402" w:rsidRDefault="00A533B1" w:rsidP="00236402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чел</w:t>
            </w:r>
            <w:r w:rsidR="0096145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317" w:type="dxa"/>
            <w:vMerge/>
            <w:tcBorders>
              <w:bottom w:val="nil"/>
            </w:tcBorders>
            <w:hideMark/>
          </w:tcPr>
          <w:p w:rsidR="00DA0616" w:rsidRPr="00236402" w:rsidRDefault="00DA0616" w:rsidP="00236402">
            <w:pPr>
              <w:spacing w:line="192" w:lineRule="auto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</w:tr>
    </w:tbl>
    <w:p w:rsidR="00236402" w:rsidRPr="00236402" w:rsidRDefault="00236402" w:rsidP="00236402">
      <w:pPr>
        <w:spacing w:line="14" w:lineRule="auto"/>
        <w:rPr>
          <w:sz w:val="2"/>
          <w:szCs w:val="2"/>
        </w:rPr>
      </w:pPr>
    </w:p>
    <w:tbl>
      <w:tblPr>
        <w:tblStyle w:val="a6"/>
        <w:tblW w:w="0" w:type="auto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410"/>
        <w:gridCol w:w="1134"/>
        <w:gridCol w:w="941"/>
        <w:gridCol w:w="992"/>
        <w:gridCol w:w="995"/>
        <w:gridCol w:w="2317"/>
      </w:tblGrid>
      <w:tr w:rsidR="00236402" w:rsidRPr="00236402" w:rsidTr="00F60888">
        <w:trPr>
          <w:tblHeader/>
          <w:jc w:val="center"/>
        </w:trPr>
        <w:tc>
          <w:tcPr>
            <w:tcW w:w="567" w:type="dxa"/>
          </w:tcPr>
          <w:p w:rsidR="00236402" w:rsidRPr="00236402" w:rsidRDefault="00236402" w:rsidP="00236402">
            <w:pPr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:rsidR="00236402" w:rsidRPr="00236402" w:rsidRDefault="00236402" w:rsidP="00236402">
            <w:pPr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236402" w:rsidRPr="00236402" w:rsidRDefault="00236402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41" w:type="dxa"/>
          </w:tcPr>
          <w:p w:rsidR="00236402" w:rsidRPr="00236402" w:rsidRDefault="00236402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236402" w:rsidRPr="00236402" w:rsidRDefault="00236402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95" w:type="dxa"/>
          </w:tcPr>
          <w:p w:rsidR="00236402" w:rsidRPr="00236402" w:rsidRDefault="00236402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317" w:type="dxa"/>
          </w:tcPr>
          <w:p w:rsidR="00236402" w:rsidRPr="00236402" w:rsidRDefault="00236402" w:rsidP="00236402">
            <w:pPr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 w:cs="Times New Roman"/>
                <w:sz w:val="30"/>
                <w:szCs w:val="30"/>
              </w:rPr>
              <w:t>7</w:t>
            </w:r>
          </w:p>
        </w:tc>
      </w:tr>
      <w:tr w:rsidR="00DA0616" w:rsidRPr="00236402" w:rsidTr="00F60888">
        <w:trPr>
          <w:jc w:val="center"/>
        </w:trPr>
        <w:tc>
          <w:tcPr>
            <w:tcW w:w="567" w:type="dxa"/>
            <w:hideMark/>
          </w:tcPr>
          <w:p w:rsidR="00DA0616" w:rsidRPr="00236402" w:rsidRDefault="00DA0616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10" w:type="dxa"/>
            <w:hideMark/>
          </w:tcPr>
          <w:p w:rsidR="00DA0616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Площадь земел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ного участка</w:t>
            </w:r>
          </w:p>
        </w:tc>
        <w:tc>
          <w:tcPr>
            <w:tcW w:w="1134" w:type="dxa"/>
            <w:hideMark/>
          </w:tcPr>
          <w:p w:rsidR="00DA0616" w:rsidRPr="00236402" w:rsidRDefault="00D86677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928" w:type="dxa"/>
            <w:gridSpan w:val="3"/>
            <w:hideMark/>
          </w:tcPr>
          <w:p w:rsidR="00DA0616" w:rsidRPr="00236402" w:rsidRDefault="00A533B1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DF1749" w:rsidRPr="00236402">
              <w:rPr>
                <w:rFonts w:ascii="Times New Roman" w:hAnsi="Times New Roman" w:cs="Times New Roman"/>
                <w:sz w:val="30"/>
                <w:szCs w:val="30"/>
              </w:rPr>
              <w:t> 4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2317" w:type="dxa"/>
            <w:hideMark/>
          </w:tcPr>
          <w:p w:rsidR="00DA0616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согласно исхо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ным данным</w:t>
            </w:r>
          </w:p>
        </w:tc>
      </w:tr>
      <w:tr w:rsidR="00DA0616" w:rsidRPr="00236402" w:rsidTr="00F60888">
        <w:trPr>
          <w:jc w:val="center"/>
        </w:trPr>
        <w:tc>
          <w:tcPr>
            <w:tcW w:w="567" w:type="dxa"/>
            <w:hideMark/>
          </w:tcPr>
          <w:p w:rsidR="00DA0616" w:rsidRPr="00236402" w:rsidRDefault="00DA0616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10" w:type="dxa"/>
            <w:hideMark/>
          </w:tcPr>
          <w:p w:rsidR="00DA0616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Количество сн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симых домов</w:t>
            </w:r>
          </w:p>
        </w:tc>
        <w:tc>
          <w:tcPr>
            <w:tcW w:w="1134" w:type="dxa"/>
            <w:hideMark/>
          </w:tcPr>
          <w:p w:rsidR="00DA0616" w:rsidRPr="00236402" w:rsidRDefault="00DA0616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шт.</w:t>
            </w:r>
          </w:p>
        </w:tc>
        <w:tc>
          <w:tcPr>
            <w:tcW w:w="2928" w:type="dxa"/>
            <w:gridSpan w:val="3"/>
            <w:hideMark/>
          </w:tcPr>
          <w:p w:rsidR="00DA0616" w:rsidRPr="00236402" w:rsidRDefault="00A533B1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317" w:type="dxa"/>
            <w:hideMark/>
          </w:tcPr>
          <w:p w:rsidR="00DA0616" w:rsidRPr="00236402" w:rsidRDefault="00DF1749" w:rsidP="00236402">
            <w:pPr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согласно исхо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ным данным</w:t>
            </w:r>
          </w:p>
        </w:tc>
      </w:tr>
      <w:tr w:rsidR="00DA0616" w:rsidRPr="00236402" w:rsidTr="00F60888">
        <w:trPr>
          <w:jc w:val="center"/>
        </w:trPr>
        <w:tc>
          <w:tcPr>
            <w:tcW w:w="567" w:type="dxa"/>
            <w:hideMark/>
          </w:tcPr>
          <w:p w:rsidR="00DA0616" w:rsidRPr="00236402" w:rsidRDefault="00DA0616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10" w:type="dxa"/>
            <w:hideMark/>
          </w:tcPr>
          <w:p w:rsidR="00D86677" w:rsidRPr="00236402" w:rsidRDefault="00CF681D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Максимальный процент застро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ки для </w:t>
            </w:r>
            <w:proofErr w:type="spellStart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подзоны</w:t>
            </w:r>
            <w:proofErr w:type="spellEnd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 МФ-1 (</w:t>
            </w:r>
            <w:proofErr w:type="spellStart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средн</w:t>
            </w:r>
            <w:r w:rsidR="008627DD" w:rsidRPr="0023640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этажной</w:t>
            </w:r>
            <w:proofErr w:type="spellEnd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 жилой застройки </w:t>
            </w:r>
            <w:proofErr w:type="gramEnd"/>
          </w:p>
          <w:p w:rsidR="00D86677" w:rsidRPr="00236402" w:rsidRDefault="00CF681D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(код</w:t>
            </w:r>
            <w:r w:rsidR="00236402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2.5) и мн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гоэтажной жилой застройки</w:t>
            </w:r>
          </w:p>
          <w:p w:rsidR="00DA0616" w:rsidRPr="00236402" w:rsidRDefault="00CF681D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(код</w:t>
            </w:r>
            <w:r w:rsidR="00236402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2.6)</w:t>
            </w:r>
            <w:r w:rsidR="00961454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134" w:type="dxa"/>
            <w:hideMark/>
          </w:tcPr>
          <w:p w:rsidR="00DA0616" w:rsidRPr="00236402" w:rsidRDefault="00CF681D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%</w:t>
            </w:r>
          </w:p>
        </w:tc>
        <w:tc>
          <w:tcPr>
            <w:tcW w:w="2928" w:type="dxa"/>
            <w:gridSpan w:val="3"/>
            <w:hideMark/>
          </w:tcPr>
          <w:p w:rsidR="00DA0616" w:rsidRPr="00236402" w:rsidRDefault="00942922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не более 60%</w:t>
            </w:r>
          </w:p>
        </w:tc>
        <w:tc>
          <w:tcPr>
            <w:tcW w:w="2317" w:type="dxa"/>
            <w:hideMark/>
          </w:tcPr>
          <w:p w:rsidR="00961454" w:rsidRDefault="00961454" w:rsidP="0096145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942922" w:rsidRPr="00236402">
              <w:rPr>
                <w:rFonts w:ascii="Times New Roman" w:hAnsi="Times New Roman" w:cs="Times New Roman"/>
                <w:sz w:val="30"/>
                <w:szCs w:val="30"/>
              </w:rPr>
              <w:t>од</w:t>
            </w:r>
            <w:r w:rsidR="00B60BB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60BB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533B1" w:rsidRPr="00236402">
              <w:rPr>
                <w:rFonts w:ascii="Times New Roman" w:hAnsi="Times New Roman" w:cs="Times New Roman"/>
                <w:sz w:val="30"/>
                <w:szCs w:val="30"/>
              </w:rPr>
              <w:t>3 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942922"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</w:p>
          <w:p w:rsidR="00961454" w:rsidRDefault="00942922" w:rsidP="0096145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ст. 18.1 </w:t>
            </w:r>
            <w:proofErr w:type="spellStart"/>
            <w:r w:rsidR="00A533B1" w:rsidRPr="00236402">
              <w:rPr>
                <w:rFonts w:ascii="Times New Roman" w:hAnsi="Times New Roman" w:cs="Times New Roman"/>
                <w:sz w:val="30"/>
                <w:szCs w:val="30"/>
              </w:rPr>
              <w:t>ПЗиЗ</w:t>
            </w:r>
            <w:proofErr w:type="spellEnd"/>
            <w:r w:rsidR="00A533B1"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A0616" w:rsidRPr="00236402" w:rsidRDefault="00A533B1" w:rsidP="0096145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г. Красноярска</w:t>
            </w:r>
          </w:p>
        </w:tc>
      </w:tr>
      <w:tr w:rsidR="00AD1874" w:rsidRPr="00236402" w:rsidTr="00F60888">
        <w:trPr>
          <w:jc w:val="center"/>
        </w:trPr>
        <w:tc>
          <w:tcPr>
            <w:tcW w:w="567" w:type="dxa"/>
            <w:hideMark/>
          </w:tcPr>
          <w:p w:rsidR="00AD1874" w:rsidRPr="00236402" w:rsidRDefault="00AD1874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10" w:type="dxa"/>
            <w:hideMark/>
          </w:tcPr>
          <w:p w:rsidR="00AD1874" w:rsidRPr="00236402" w:rsidRDefault="00942922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Коэффициент интенсивности жилой застройки для </w:t>
            </w:r>
            <w:proofErr w:type="spellStart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подзоны</w:t>
            </w:r>
            <w:proofErr w:type="spellEnd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  МФ-1</w:t>
            </w:r>
          </w:p>
        </w:tc>
        <w:tc>
          <w:tcPr>
            <w:tcW w:w="1134" w:type="dxa"/>
            <w:hideMark/>
          </w:tcPr>
          <w:p w:rsidR="00AD1874" w:rsidRPr="00236402" w:rsidRDefault="00942922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</w:p>
        </w:tc>
        <w:tc>
          <w:tcPr>
            <w:tcW w:w="2928" w:type="dxa"/>
            <w:gridSpan w:val="3"/>
            <w:hideMark/>
          </w:tcPr>
          <w:p w:rsidR="00AD1874" w:rsidRPr="00236402" w:rsidRDefault="00942922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не более 1,9</w:t>
            </w:r>
          </w:p>
        </w:tc>
        <w:tc>
          <w:tcPr>
            <w:tcW w:w="2317" w:type="dxa"/>
            <w:hideMark/>
          </w:tcPr>
          <w:p w:rsidR="00961454" w:rsidRDefault="00961454" w:rsidP="0096145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942922" w:rsidRPr="00236402">
              <w:rPr>
                <w:rFonts w:ascii="Times New Roman" w:hAnsi="Times New Roman" w:cs="Times New Roman"/>
                <w:sz w:val="30"/>
                <w:szCs w:val="30"/>
              </w:rPr>
              <w:t>од</w:t>
            </w:r>
            <w:r w:rsidR="00B60BB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942922"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 4 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942922"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</w:p>
          <w:p w:rsidR="00961454" w:rsidRDefault="00942922" w:rsidP="0096145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ст. 18.1 </w:t>
            </w:r>
            <w:proofErr w:type="spellStart"/>
            <w:r w:rsidR="0078549E" w:rsidRPr="00236402">
              <w:rPr>
                <w:rFonts w:ascii="Times New Roman" w:hAnsi="Times New Roman" w:cs="Times New Roman"/>
                <w:sz w:val="30"/>
                <w:szCs w:val="30"/>
              </w:rPr>
              <w:t>ПЗиЗ</w:t>
            </w:r>
            <w:proofErr w:type="spellEnd"/>
            <w:r w:rsidR="0078549E"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D1874" w:rsidRPr="00236402" w:rsidRDefault="0078549E" w:rsidP="0096145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г. Красноярска</w:t>
            </w:r>
          </w:p>
        </w:tc>
      </w:tr>
      <w:tr w:rsidR="00942922" w:rsidRPr="00236402" w:rsidTr="00F60888">
        <w:trPr>
          <w:jc w:val="center"/>
        </w:trPr>
        <w:tc>
          <w:tcPr>
            <w:tcW w:w="567" w:type="dxa"/>
            <w:hideMark/>
          </w:tcPr>
          <w:p w:rsidR="00942922" w:rsidRPr="00236402" w:rsidRDefault="00942922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10" w:type="dxa"/>
            <w:hideMark/>
          </w:tcPr>
          <w:p w:rsidR="00942922" w:rsidRPr="00236402" w:rsidRDefault="00942922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Предельная о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щая площадь ж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лых помещений</w:t>
            </w:r>
          </w:p>
        </w:tc>
        <w:tc>
          <w:tcPr>
            <w:tcW w:w="1134" w:type="dxa"/>
            <w:hideMark/>
          </w:tcPr>
          <w:p w:rsidR="00942922" w:rsidRPr="00236402" w:rsidRDefault="00D86677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</w:tc>
        <w:tc>
          <w:tcPr>
            <w:tcW w:w="2928" w:type="dxa"/>
            <w:gridSpan w:val="3"/>
            <w:hideMark/>
          </w:tcPr>
          <w:p w:rsidR="00942922" w:rsidRPr="00236402" w:rsidRDefault="0078549E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8 377</w:t>
            </w:r>
          </w:p>
        </w:tc>
        <w:tc>
          <w:tcPr>
            <w:tcW w:w="2317" w:type="dxa"/>
            <w:hideMark/>
          </w:tcPr>
          <w:p w:rsidR="00942922" w:rsidRPr="00236402" w:rsidRDefault="00942922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п. 1 х п. 4 н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стоящей табл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цы</w:t>
            </w:r>
          </w:p>
        </w:tc>
      </w:tr>
      <w:tr w:rsidR="00CD4E63" w:rsidRPr="00236402" w:rsidTr="00F60888">
        <w:trPr>
          <w:jc w:val="center"/>
        </w:trPr>
        <w:tc>
          <w:tcPr>
            <w:tcW w:w="567" w:type="dxa"/>
            <w:hideMark/>
          </w:tcPr>
          <w:p w:rsidR="00CD4E63" w:rsidRPr="00236402" w:rsidRDefault="0085255D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6</w:t>
            </w:r>
          </w:p>
          <w:p w:rsidR="00CD4E63" w:rsidRPr="00236402" w:rsidRDefault="00CD4E63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10" w:type="dxa"/>
            <w:hideMark/>
          </w:tcPr>
          <w:p w:rsidR="00CD4E63" w:rsidRPr="00236402" w:rsidRDefault="0078549E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Расчетная чи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ленность насел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1134" w:type="dxa"/>
            <w:hideMark/>
          </w:tcPr>
          <w:p w:rsidR="00CD4E63" w:rsidRPr="00236402" w:rsidRDefault="00CD4E63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чел.</w:t>
            </w:r>
          </w:p>
        </w:tc>
        <w:tc>
          <w:tcPr>
            <w:tcW w:w="941" w:type="dxa"/>
            <w:hideMark/>
          </w:tcPr>
          <w:p w:rsidR="00CD4E63" w:rsidRPr="00236402" w:rsidRDefault="0078549E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352</w:t>
            </w:r>
          </w:p>
        </w:tc>
        <w:tc>
          <w:tcPr>
            <w:tcW w:w="992" w:type="dxa"/>
            <w:hideMark/>
          </w:tcPr>
          <w:p w:rsidR="00CD4E63" w:rsidRPr="00236402" w:rsidRDefault="0078549E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299</w:t>
            </w:r>
          </w:p>
        </w:tc>
        <w:tc>
          <w:tcPr>
            <w:tcW w:w="995" w:type="dxa"/>
            <w:hideMark/>
          </w:tcPr>
          <w:p w:rsidR="00CD4E63" w:rsidRPr="00236402" w:rsidRDefault="0078549E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279</w:t>
            </w:r>
          </w:p>
        </w:tc>
        <w:tc>
          <w:tcPr>
            <w:tcW w:w="2317" w:type="dxa"/>
            <w:hideMark/>
          </w:tcPr>
          <w:p w:rsidR="00CD4E63" w:rsidRPr="00236402" w:rsidRDefault="0078549E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п.</w:t>
            </w:r>
            <w:r w:rsidR="0096145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5/</w:t>
            </w:r>
            <w:proofErr w:type="spellStart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средн</w:t>
            </w:r>
            <w:proofErr w:type="spellEnd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23640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лищ</w:t>
            </w:r>
            <w:proofErr w:type="gramStart"/>
            <w:r w:rsidR="0096145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="0023640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gramEnd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беспече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ность</w:t>
            </w:r>
          </w:p>
        </w:tc>
      </w:tr>
      <w:tr w:rsidR="00DA0616" w:rsidRPr="00236402" w:rsidTr="00F60888">
        <w:trPr>
          <w:jc w:val="center"/>
        </w:trPr>
        <w:tc>
          <w:tcPr>
            <w:tcW w:w="567" w:type="dxa"/>
            <w:hideMark/>
          </w:tcPr>
          <w:p w:rsidR="00DA0616" w:rsidRPr="00236402" w:rsidRDefault="00C32286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10" w:type="dxa"/>
            <w:hideMark/>
          </w:tcPr>
          <w:p w:rsidR="002550B8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Ориентирово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="003C5D3F" w:rsidRPr="00236402">
              <w:rPr>
                <w:rFonts w:ascii="Times New Roman" w:hAnsi="Times New Roman" w:cs="Times New Roman"/>
                <w:sz w:val="30"/>
                <w:szCs w:val="30"/>
              </w:rPr>
              <w:t>ное количество квар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тир (при среднем</w:t>
            </w:r>
            <w:r w:rsidR="00CD4E63"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550B8"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размере квартиры </w:t>
            </w:r>
            <w:proofErr w:type="gramEnd"/>
          </w:p>
          <w:p w:rsidR="002550B8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54 </w:t>
            </w:r>
            <w:r w:rsidR="00D86677" w:rsidRPr="00236402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134" w:type="dxa"/>
            <w:hideMark/>
          </w:tcPr>
          <w:p w:rsidR="00DA0616" w:rsidRPr="00236402" w:rsidRDefault="00DA0616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кварт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C5D3F" w:rsidRPr="00236402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2928" w:type="dxa"/>
            <w:gridSpan w:val="3"/>
            <w:hideMark/>
          </w:tcPr>
          <w:p w:rsidR="00DA0616" w:rsidRPr="00236402" w:rsidRDefault="00C32286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155</w:t>
            </w:r>
          </w:p>
        </w:tc>
        <w:tc>
          <w:tcPr>
            <w:tcW w:w="2317" w:type="dxa"/>
            <w:hideMark/>
          </w:tcPr>
          <w:p w:rsidR="00DA0616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п. </w:t>
            </w:r>
            <w:r w:rsidR="0085255D" w:rsidRPr="0023640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/54 </w:t>
            </w:r>
            <w:r w:rsidR="00236402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</w:p>
          <w:p w:rsidR="00DA0616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настоящей</w:t>
            </w:r>
          </w:p>
          <w:p w:rsidR="00DA0616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таблицы</w:t>
            </w:r>
          </w:p>
        </w:tc>
      </w:tr>
      <w:tr w:rsidR="00DA0616" w:rsidRPr="00236402" w:rsidTr="00F60888">
        <w:trPr>
          <w:jc w:val="center"/>
        </w:trPr>
        <w:tc>
          <w:tcPr>
            <w:tcW w:w="567" w:type="dxa"/>
            <w:hideMark/>
          </w:tcPr>
          <w:p w:rsidR="00DA0616" w:rsidRPr="00236402" w:rsidRDefault="00C32286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10" w:type="dxa"/>
            <w:hideMark/>
          </w:tcPr>
          <w:p w:rsidR="002550B8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Расчетное кол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чество индивид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альных легковых автомобилей (из расч</w:t>
            </w:r>
            <w:r w:rsidR="003C5D3F" w:rsidRPr="00236402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та одно </w:t>
            </w:r>
            <w:proofErr w:type="spellStart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961454">
              <w:rPr>
                <w:rFonts w:ascii="Times New Roman" w:hAnsi="Times New Roman" w:cs="Times New Roman"/>
                <w:sz w:val="30"/>
                <w:szCs w:val="30"/>
              </w:rPr>
              <w:t>шино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место</w:t>
            </w:r>
            <w:proofErr w:type="spellEnd"/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 на квартиру)</w:t>
            </w:r>
            <w:r w:rsidR="00E31CA3"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hideMark/>
          </w:tcPr>
          <w:p w:rsidR="00DA0616" w:rsidRPr="00236402" w:rsidRDefault="00DA0616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инд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альны</w:t>
            </w:r>
            <w:r w:rsidR="003C5D3F" w:rsidRPr="00236402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 легк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3C5D3F" w:rsidRPr="00236402">
              <w:rPr>
                <w:rFonts w:ascii="Times New Roman" w:hAnsi="Times New Roman" w:cs="Times New Roman"/>
                <w:sz w:val="30"/>
                <w:szCs w:val="30"/>
              </w:rPr>
              <w:t>ой</w:t>
            </w:r>
          </w:p>
          <w:p w:rsidR="00DA0616" w:rsidRPr="00236402" w:rsidRDefault="00DA0616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авт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мобил</w:t>
            </w:r>
            <w:r w:rsidR="003C5D3F" w:rsidRPr="00236402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</w:p>
        </w:tc>
        <w:tc>
          <w:tcPr>
            <w:tcW w:w="2928" w:type="dxa"/>
            <w:gridSpan w:val="3"/>
            <w:hideMark/>
          </w:tcPr>
          <w:p w:rsidR="00DA0616" w:rsidRPr="00236402" w:rsidRDefault="00C32286" w:rsidP="002364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155</w:t>
            </w:r>
          </w:p>
        </w:tc>
        <w:tc>
          <w:tcPr>
            <w:tcW w:w="2317" w:type="dxa"/>
            <w:hideMark/>
          </w:tcPr>
          <w:p w:rsidR="00DA0616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п. </w:t>
            </w:r>
            <w:r w:rsidR="00C32286" w:rsidRPr="0023640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 xml:space="preserve"> = п. </w:t>
            </w:r>
            <w:r w:rsidR="00C32286" w:rsidRPr="00236402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  <w:p w:rsidR="00DA0616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настоящей</w:t>
            </w:r>
          </w:p>
          <w:p w:rsidR="00DA0616" w:rsidRPr="00236402" w:rsidRDefault="00DA0616" w:rsidP="002364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36402">
              <w:rPr>
                <w:rFonts w:ascii="Times New Roman" w:hAnsi="Times New Roman" w:cs="Times New Roman"/>
                <w:sz w:val="30"/>
                <w:szCs w:val="30"/>
              </w:rPr>
              <w:t>таблицы</w:t>
            </w:r>
          </w:p>
        </w:tc>
      </w:tr>
    </w:tbl>
    <w:p w:rsidR="00B60BBD" w:rsidRDefault="00B60BBD" w:rsidP="00993AA0">
      <w:pPr>
        <w:pStyle w:val="20"/>
        <w:shd w:val="clear" w:color="auto" w:fill="auto"/>
        <w:suppressAutoHyphens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</w:p>
    <w:p w:rsidR="00DA0616" w:rsidRPr="00C32286" w:rsidRDefault="00DA0616" w:rsidP="00993AA0">
      <w:pPr>
        <w:pStyle w:val="20"/>
        <w:shd w:val="clear" w:color="auto" w:fill="auto"/>
        <w:suppressAutoHyphens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  <w:r w:rsidRPr="00C32286">
        <w:rPr>
          <w:rFonts w:cs="Times New Roman"/>
          <w:b w:val="0"/>
          <w:szCs w:val="30"/>
        </w:rPr>
        <w:t>Примечания:</w:t>
      </w:r>
    </w:p>
    <w:p w:rsidR="00C32286" w:rsidRDefault="00DA0616" w:rsidP="001416CE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32286">
        <w:rPr>
          <w:rFonts w:ascii="Times New Roman" w:hAnsi="Times New Roman" w:cs="Times New Roman"/>
          <w:sz w:val="30"/>
          <w:szCs w:val="30"/>
        </w:rPr>
        <w:t>1. 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961454">
        <w:rPr>
          <w:rFonts w:ascii="Times New Roman" w:hAnsi="Times New Roman" w:cs="Times New Roman"/>
          <w:sz w:val="30"/>
          <w:szCs w:val="30"/>
        </w:rPr>
        <w:t>со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 ст</w:t>
      </w:r>
      <w:r w:rsidR="00961454">
        <w:rPr>
          <w:rFonts w:ascii="Times New Roman" w:hAnsi="Times New Roman" w:cs="Times New Roman"/>
          <w:sz w:val="30"/>
          <w:szCs w:val="30"/>
        </w:rPr>
        <w:t xml:space="preserve">атьей 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18.1 </w:t>
      </w:r>
      <w:r w:rsidR="00961454">
        <w:rPr>
          <w:rFonts w:ascii="Times New Roman" w:hAnsi="Times New Roman" w:cs="Times New Roman"/>
          <w:sz w:val="30"/>
          <w:szCs w:val="30"/>
        </w:rPr>
        <w:t>«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Многофункциональные </w:t>
      </w:r>
      <w:proofErr w:type="spellStart"/>
      <w:r w:rsidR="00C32286" w:rsidRPr="00C32286">
        <w:rPr>
          <w:rFonts w:ascii="Times New Roman" w:hAnsi="Times New Roman" w:cs="Times New Roman"/>
          <w:sz w:val="30"/>
          <w:szCs w:val="30"/>
        </w:rPr>
        <w:t>подз</w:t>
      </w:r>
      <w:r w:rsidR="00C32286" w:rsidRPr="00C32286">
        <w:rPr>
          <w:rFonts w:ascii="Times New Roman" w:hAnsi="Times New Roman" w:cs="Times New Roman"/>
          <w:sz w:val="30"/>
          <w:szCs w:val="30"/>
        </w:rPr>
        <w:t>о</w:t>
      </w:r>
      <w:r w:rsidR="00C32286" w:rsidRPr="00C32286">
        <w:rPr>
          <w:rFonts w:ascii="Times New Roman" w:hAnsi="Times New Roman" w:cs="Times New Roman"/>
          <w:sz w:val="30"/>
          <w:szCs w:val="30"/>
        </w:rPr>
        <w:t>ны</w:t>
      </w:r>
      <w:proofErr w:type="spellEnd"/>
      <w:r w:rsidR="00C32286" w:rsidRPr="00C32286">
        <w:rPr>
          <w:rFonts w:ascii="Times New Roman" w:hAnsi="Times New Roman" w:cs="Times New Roman"/>
          <w:sz w:val="30"/>
          <w:szCs w:val="30"/>
        </w:rPr>
        <w:t xml:space="preserve"> (МФ-1)</w:t>
      </w:r>
      <w:r w:rsidR="00961454">
        <w:rPr>
          <w:rFonts w:ascii="Times New Roman" w:hAnsi="Times New Roman" w:cs="Times New Roman"/>
          <w:sz w:val="30"/>
          <w:szCs w:val="30"/>
        </w:rPr>
        <w:t>» Правил землепользования и застройки городского округа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 </w:t>
      </w:r>
      <w:r w:rsidR="00B60BBD">
        <w:rPr>
          <w:rFonts w:ascii="Times New Roman" w:hAnsi="Times New Roman" w:cs="Times New Roman"/>
          <w:sz w:val="30"/>
          <w:szCs w:val="30"/>
        </w:rPr>
        <w:t>город Красноярск</w:t>
      </w:r>
      <w:r w:rsidR="00961454">
        <w:rPr>
          <w:rFonts w:ascii="Times New Roman" w:hAnsi="Times New Roman" w:cs="Times New Roman"/>
          <w:sz w:val="30"/>
          <w:szCs w:val="30"/>
        </w:rPr>
        <w:t xml:space="preserve"> </w:t>
      </w:r>
      <w:r w:rsidR="00C32286" w:rsidRPr="00C32286">
        <w:rPr>
          <w:rFonts w:ascii="Times New Roman" w:hAnsi="Times New Roman" w:cs="Times New Roman"/>
          <w:sz w:val="30"/>
          <w:szCs w:val="30"/>
        </w:rPr>
        <w:t>в состав основных видов разрешенного использов</w:t>
      </w:r>
      <w:r w:rsidR="00C32286" w:rsidRPr="00C32286">
        <w:rPr>
          <w:rFonts w:ascii="Times New Roman" w:hAnsi="Times New Roman" w:cs="Times New Roman"/>
          <w:sz w:val="30"/>
          <w:szCs w:val="30"/>
        </w:rPr>
        <w:t>а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ния включена </w:t>
      </w:r>
      <w:proofErr w:type="spellStart"/>
      <w:r w:rsidR="00C32286" w:rsidRPr="00C32286">
        <w:rPr>
          <w:rFonts w:ascii="Times New Roman" w:hAnsi="Times New Roman" w:cs="Times New Roman"/>
          <w:sz w:val="30"/>
          <w:szCs w:val="30"/>
        </w:rPr>
        <w:t>среднеэтажная</w:t>
      </w:r>
      <w:proofErr w:type="spellEnd"/>
      <w:r w:rsidR="00C32286" w:rsidRPr="00C32286">
        <w:rPr>
          <w:rFonts w:ascii="Times New Roman" w:hAnsi="Times New Roman" w:cs="Times New Roman"/>
          <w:sz w:val="30"/>
          <w:szCs w:val="30"/>
        </w:rPr>
        <w:t xml:space="preserve"> жилая застройка (код</w:t>
      </w:r>
      <w:r w:rsidR="00236402">
        <w:rPr>
          <w:rFonts w:ascii="Times New Roman" w:hAnsi="Times New Roman" w:cs="Times New Roman"/>
          <w:sz w:val="30"/>
          <w:szCs w:val="30"/>
        </w:rPr>
        <w:t xml:space="preserve"> – </w:t>
      </w:r>
      <w:r w:rsidR="00C32286" w:rsidRPr="00C32286">
        <w:rPr>
          <w:rFonts w:ascii="Times New Roman" w:hAnsi="Times New Roman" w:cs="Times New Roman"/>
          <w:sz w:val="30"/>
          <w:szCs w:val="30"/>
        </w:rPr>
        <w:t>2.5) и многоэта</w:t>
      </w:r>
      <w:r w:rsidR="00C32286" w:rsidRPr="00C32286">
        <w:rPr>
          <w:rFonts w:ascii="Times New Roman" w:hAnsi="Times New Roman" w:cs="Times New Roman"/>
          <w:sz w:val="30"/>
          <w:szCs w:val="30"/>
        </w:rPr>
        <w:t>ж</w:t>
      </w:r>
      <w:r w:rsidR="00C32286" w:rsidRPr="00C32286">
        <w:rPr>
          <w:rFonts w:ascii="Times New Roman" w:hAnsi="Times New Roman" w:cs="Times New Roman"/>
          <w:sz w:val="30"/>
          <w:szCs w:val="30"/>
        </w:rPr>
        <w:t>ная жилая застройка (высотная застройка) (код</w:t>
      </w:r>
      <w:r w:rsidR="00236402">
        <w:rPr>
          <w:rFonts w:ascii="Times New Roman" w:hAnsi="Times New Roman" w:cs="Times New Roman"/>
          <w:sz w:val="30"/>
          <w:szCs w:val="30"/>
        </w:rPr>
        <w:t xml:space="preserve"> – </w:t>
      </w:r>
      <w:r w:rsidR="00C32286" w:rsidRPr="00C32286">
        <w:rPr>
          <w:rFonts w:ascii="Times New Roman" w:hAnsi="Times New Roman" w:cs="Times New Roman"/>
          <w:sz w:val="30"/>
          <w:szCs w:val="30"/>
        </w:rPr>
        <w:t>2.6). Согласно класс</w:t>
      </w:r>
      <w:r w:rsidR="00C32286" w:rsidRPr="00C32286">
        <w:rPr>
          <w:rFonts w:ascii="Times New Roman" w:hAnsi="Times New Roman" w:cs="Times New Roman"/>
          <w:sz w:val="30"/>
          <w:szCs w:val="30"/>
        </w:rPr>
        <w:t>и</w:t>
      </w:r>
      <w:r w:rsidR="00C32286" w:rsidRPr="00C32286">
        <w:rPr>
          <w:rFonts w:ascii="Times New Roman" w:hAnsi="Times New Roman" w:cs="Times New Roman"/>
          <w:sz w:val="30"/>
          <w:szCs w:val="30"/>
        </w:rPr>
        <w:t>фикатору видов разрешенного использования земельных участков</w:t>
      </w:r>
      <w:r w:rsidR="00961454">
        <w:rPr>
          <w:rFonts w:ascii="Times New Roman" w:hAnsi="Times New Roman" w:cs="Times New Roman"/>
          <w:sz w:val="30"/>
          <w:szCs w:val="30"/>
        </w:rPr>
        <w:t>,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 у</w:t>
      </w:r>
      <w:r w:rsidR="00C32286" w:rsidRPr="00C32286">
        <w:rPr>
          <w:rFonts w:ascii="Times New Roman" w:hAnsi="Times New Roman" w:cs="Times New Roman"/>
          <w:sz w:val="30"/>
          <w:szCs w:val="30"/>
        </w:rPr>
        <w:t>т</w:t>
      </w:r>
      <w:r w:rsidR="00C32286" w:rsidRPr="00C32286">
        <w:rPr>
          <w:rFonts w:ascii="Times New Roman" w:hAnsi="Times New Roman" w:cs="Times New Roman"/>
          <w:sz w:val="30"/>
          <w:szCs w:val="30"/>
        </w:rPr>
        <w:t>в</w:t>
      </w:r>
      <w:r w:rsidR="00961454">
        <w:rPr>
          <w:rFonts w:ascii="Times New Roman" w:hAnsi="Times New Roman" w:cs="Times New Roman"/>
          <w:sz w:val="30"/>
          <w:szCs w:val="30"/>
        </w:rPr>
        <w:t>ержденному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 приказом Министерства экономического развития Р</w:t>
      </w:r>
      <w:r w:rsidR="00961454">
        <w:rPr>
          <w:rFonts w:ascii="Times New Roman" w:hAnsi="Times New Roman" w:cs="Times New Roman"/>
          <w:sz w:val="30"/>
          <w:szCs w:val="30"/>
        </w:rPr>
        <w:t>о</w:t>
      </w:r>
      <w:r w:rsidR="00961454">
        <w:rPr>
          <w:rFonts w:ascii="Times New Roman" w:hAnsi="Times New Roman" w:cs="Times New Roman"/>
          <w:sz w:val="30"/>
          <w:szCs w:val="30"/>
        </w:rPr>
        <w:t>с</w:t>
      </w:r>
      <w:r w:rsidR="00961454">
        <w:rPr>
          <w:rFonts w:ascii="Times New Roman" w:hAnsi="Times New Roman" w:cs="Times New Roman"/>
          <w:sz w:val="30"/>
          <w:szCs w:val="30"/>
        </w:rPr>
        <w:t xml:space="preserve">сийской </w:t>
      </w:r>
      <w:r w:rsidR="00C32286" w:rsidRPr="00C32286">
        <w:rPr>
          <w:rFonts w:ascii="Times New Roman" w:hAnsi="Times New Roman" w:cs="Times New Roman"/>
          <w:sz w:val="30"/>
          <w:szCs w:val="30"/>
        </w:rPr>
        <w:t>Ф</w:t>
      </w:r>
      <w:r w:rsidR="00961454">
        <w:rPr>
          <w:rFonts w:ascii="Times New Roman" w:hAnsi="Times New Roman" w:cs="Times New Roman"/>
          <w:sz w:val="30"/>
          <w:szCs w:val="30"/>
        </w:rPr>
        <w:t>едерации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 от </w:t>
      </w:r>
      <w:r w:rsidR="00961454">
        <w:rPr>
          <w:rFonts w:ascii="Times New Roman" w:hAnsi="Times New Roman" w:cs="Times New Roman"/>
          <w:sz w:val="30"/>
          <w:szCs w:val="30"/>
        </w:rPr>
        <w:t>0</w:t>
      </w:r>
      <w:r w:rsidR="00C32286" w:rsidRPr="00C32286">
        <w:rPr>
          <w:rFonts w:ascii="Times New Roman" w:hAnsi="Times New Roman" w:cs="Times New Roman"/>
          <w:sz w:val="30"/>
          <w:szCs w:val="30"/>
        </w:rPr>
        <w:t>1</w:t>
      </w:r>
      <w:r w:rsidR="00961454">
        <w:rPr>
          <w:rFonts w:ascii="Times New Roman" w:hAnsi="Times New Roman" w:cs="Times New Roman"/>
          <w:sz w:val="30"/>
          <w:szCs w:val="30"/>
        </w:rPr>
        <w:t>.09.</w:t>
      </w:r>
      <w:r w:rsidR="00C32286" w:rsidRPr="00C32286">
        <w:rPr>
          <w:rFonts w:ascii="Times New Roman" w:hAnsi="Times New Roman" w:cs="Times New Roman"/>
          <w:sz w:val="30"/>
          <w:szCs w:val="30"/>
        </w:rPr>
        <w:t>2014 №</w:t>
      </w:r>
      <w:r w:rsidR="00961454">
        <w:rPr>
          <w:rFonts w:ascii="Times New Roman" w:hAnsi="Times New Roman" w:cs="Times New Roman"/>
          <w:sz w:val="30"/>
          <w:szCs w:val="30"/>
        </w:rPr>
        <w:t xml:space="preserve"> </w:t>
      </w:r>
      <w:r w:rsidR="00B60BBD">
        <w:rPr>
          <w:rFonts w:ascii="Times New Roman" w:hAnsi="Times New Roman" w:cs="Times New Roman"/>
          <w:sz w:val="30"/>
          <w:szCs w:val="30"/>
        </w:rPr>
        <w:t>540,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 описание кода 2.5</w:t>
      </w:r>
      <w:r w:rsidR="00961454">
        <w:rPr>
          <w:rFonts w:ascii="Times New Roman" w:hAnsi="Times New Roman" w:cs="Times New Roman"/>
          <w:sz w:val="30"/>
          <w:szCs w:val="30"/>
        </w:rPr>
        <w:t xml:space="preserve"> </w:t>
      </w:r>
      <w:r w:rsidR="00C32286" w:rsidRPr="00C32286">
        <w:rPr>
          <w:rFonts w:ascii="Times New Roman" w:hAnsi="Times New Roman" w:cs="Times New Roman"/>
          <w:sz w:val="30"/>
          <w:szCs w:val="30"/>
        </w:rPr>
        <w:t>включает</w:t>
      </w:r>
      <w:r w:rsidR="00B60BBD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 в себя жилые до</w:t>
      </w:r>
      <w:r w:rsidR="00961454">
        <w:rPr>
          <w:rFonts w:ascii="Times New Roman" w:hAnsi="Times New Roman" w:cs="Times New Roman"/>
          <w:sz w:val="30"/>
          <w:szCs w:val="30"/>
        </w:rPr>
        <w:t>ма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 высотой не выше восьми надземных этажей,</w:t>
      </w:r>
      <w:r w:rsidR="0096145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 а код 2.6 </w:t>
      </w:r>
      <w:r w:rsidR="001416CE">
        <w:rPr>
          <w:rFonts w:ascii="Times New Roman" w:hAnsi="Times New Roman" w:cs="Times New Roman"/>
          <w:sz w:val="30"/>
          <w:szCs w:val="30"/>
        </w:rPr>
        <w:t>–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 жилые дома высотой девять и выше этажей, включая по</w:t>
      </w:r>
      <w:r w:rsidR="00C32286" w:rsidRPr="00C32286">
        <w:rPr>
          <w:rFonts w:ascii="Times New Roman" w:hAnsi="Times New Roman" w:cs="Times New Roman"/>
          <w:sz w:val="30"/>
          <w:szCs w:val="30"/>
        </w:rPr>
        <w:t>д</w:t>
      </w:r>
      <w:r w:rsidR="00C32286" w:rsidRPr="00C32286">
        <w:rPr>
          <w:rFonts w:ascii="Times New Roman" w:hAnsi="Times New Roman" w:cs="Times New Roman"/>
          <w:sz w:val="30"/>
          <w:szCs w:val="30"/>
        </w:rPr>
        <w:t>земные.</w:t>
      </w:r>
    </w:p>
    <w:p w:rsidR="002A47C2" w:rsidRPr="002A47C2" w:rsidRDefault="002A47C2" w:rsidP="00D86677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 В границах застроенной территории</w:t>
      </w:r>
      <w:r w:rsidRPr="002A47C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находятся </w:t>
      </w:r>
      <w:r w:rsidRPr="002A47C2">
        <w:rPr>
          <w:rFonts w:ascii="Times New Roman" w:hAnsi="Times New Roman" w:cs="Times New Roman"/>
          <w:sz w:val="30"/>
          <w:szCs w:val="30"/>
        </w:rPr>
        <w:t>зон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A47C2">
        <w:rPr>
          <w:rFonts w:ascii="Times New Roman" w:hAnsi="Times New Roman" w:cs="Times New Roman"/>
          <w:sz w:val="30"/>
          <w:szCs w:val="30"/>
        </w:rPr>
        <w:t xml:space="preserve"> с особ</w:t>
      </w:r>
      <w:r w:rsidRPr="002A47C2">
        <w:rPr>
          <w:rFonts w:ascii="Times New Roman" w:hAnsi="Times New Roman" w:cs="Times New Roman"/>
          <w:sz w:val="30"/>
          <w:szCs w:val="30"/>
        </w:rPr>
        <w:t>ы</w:t>
      </w:r>
      <w:r w:rsidRPr="002A47C2">
        <w:rPr>
          <w:rFonts w:ascii="Times New Roman" w:hAnsi="Times New Roman" w:cs="Times New Roman"/>
          <w:sz w:val="30"/>
          <w:szCs w:val="30"/>
        </w:rPr>
        <w:t>ми условиями использования территорий:</w:t>
      </w:r>
    </w:p>
    <w:p w:rsidR="002A47C2" w:rsidRPr="002A47C2" w:rsidRDefault="002A47C2" w:rsidP="00D86677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1.1.1.</w:t>
      </w:r>
      <w:r w:rsidR="00961454">
        <w:rPr>
          <w:rFonts w:ascii="Times New Roman" w:hAnsi="Times New Roman" w:cs="Times New Roman"/>
          <w:sz w:val="30"/>
          <w:szCs w:val="30"/>
        </w:rPr>
        <w:t> С</w:t>
      </w:r>
      <w:r w:rsidRPr="002A47C2">
        <w:rPr>
          <w:rFonts w:ascii="Times New Roman" w:hAnsi="Times New Roman" w:cs="Times New Roman"/>
          <w:sz w:val="30"/>
          <w:szCs w:val="30"/>
        </w:rPr>
        <w:t xml:space="preserve">анитарно-защитная зона торгово-офисного комплекса по                              ул. </w:t>
      </w:r>
      <w:proofErr w:type="gramStart"/>
      <w:r w:rsidRPr="002A47C2">
        <w:rPr>
          <w:rFonts w:ascii="Times New Roman" w:hAnsi="Times New Roman" w:cs="Times New Roman"/>
          <w:sz w:val="30"/>
          <w:szCs w:val="30"/>
        </w:rPr>
        <w:t>Советск</w:t>
      </w:r>
      <w:r w:rsidR="00961454">
        <w:rPr>
          <w:rFonts w:ascii="Times New Roman" w:hAnsi="Times New Roman" w:cs="Times New Roman"/>
          <w:sz w:val="30"/>
          <w:szCs w:val="30"/>
        </w:rPr>
        <w:t>ой</w:t>
      </w:r>
      <w:proofErr w:type="gramEnd"/>
      <w:r w:rsidR="00961454">
        <w:rPr>
          <w:rFonts w:ascii="Times New Roman" w:hAnsi="Times New Roman" w:cs="Times New Roman"/>
          <w:sz w:val="30"/>
          <w:szCs w:val="30"/>
        </w:rPr>
        <w:t>, 41.</w:t>
      </w:r>
    </w:p>
    <w:p w:rsidR="002A47C2" w:rsidRPr="002A47C2" w:rsidRDefault="002A47C2" w:rsidP="00D86677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1.1.2.</w:t>
      </w:r>
      <w:r w:rsidRPr="002A47C2">
        <w:rPr>
          <w:rFonts w:ascii="Times New Roman" w:hAnsi="Times New Roman" w:cs="Times New Roman"/>
          <w:sz w:val="30"/>
          <w:szCs w:val="30"/>
        </w:rPr>
        <w:t xml:space="preserve"> </w:t>
      </w:r>
      <w:r w:rsidR="00961454">
        <w:rPr>
          <w:rFonts w:ascii="Times New Roman" w:hAnsi="Times New Roman" w:cs="Times New Roman"/>
          <w:sz w:val="30"/>
          <w:szCs w:val="30"/>
        </w:rPr>
        <w:t>С</w:t>
      </w:r>
      <w:r w:rsidRPr="002A47C2">
        <w:rPr>
          <w:rFonts w:ascii="Times New Roman" w:hAnsi="Times New Roman" w:cs="Times New Roman"/>
          <w:sz w:val="30"/>
          <w:szCs w:val="30"/>
        </w:rPr>
        <w:t>огласно письму Службы по государственной охране объе</w:t>
      </w:r>
      <w:r w:rsidRPr="002A47C2">
        <w:rPr>
          <w:rFonts w:ascii="Times New Roman" w:hAnsi="Times New Roman" w:cs="Times New Roman"/>
          <w:sz w:val="30"/>
          <w:szCs w:val="30"/>
        </w:rPr>
        <w:t>к</w:t>
      </w:r>
      <w:r w:rsidRPr="002A47C2">
        <w:rPr>
          <w:rFonts w:ascii="Times New Roman" w:hAnsi="Times New Roman" w:cs="Times New Roman"/>
          <w:sz w:val="30"/>
          <w:szCs w:val="30"/>
        </w:rPr>
        <w:t>тов культурного наследия Красноярского края от 14.06.2017 № 2-2776 территория находится в границах выявленного объекта археологическ</w:t>
      </w:r>
      <w:r w:rsidRPr="002A47C2">
        <w:rPr>
          <w:rFonts w:ascii="Times New Roman" w:hAnsi="Times New Roman" w:cs="Times New Roman"/>
          <w:sz w:val="30"/>
          <w:szCs w:val="30"/>
        </w:rPr>
        <w:t>о</w:t>
      </w:r>
      <w:r w:rsidRPr="002A47C2">
        <w:rPr>
          <w:rFonts w:ascii="Times New Roman" w:hAnsi="Times New Roman" w:cs="Times New Roman"/>
          <w:sz w:val="30"/>
          <w:szCs w:val="30"/>
        </w:rPr>
        <w:t xml:space="preserve">го наследия (далее – ВОАН) «Красноярск. </w:t>
      </w:r>
      <w:proofErr w:type="gramStart"/>
      <w:r w:rsidRPr="002A47C2">
        <w:rPr>
          <w:rFonts w:ascii="Times New Roman" w:hAnsi="Times New Roman" w:cs="Times New Roman"/>
          <w:sz w:val="30"/>
          <w:szCs w:val="30"/>
        </w:rPr>
        <w:t xml:space="preserve">Стоянка </w:t>
      </w:r>
      <w:proofErr w:type="spellStart"/>
      <w:r w:rsidRPr="002A47C2">
        <w:rPr>
          <w:rFonts w:ascii="Times New Roman" w:hAnsi="Times New Roman" w:cs="Times New Roman"/>
          <w:sz w:val="30"/>
          <w:szCs w:val="30"/>
        </w:rPr>
        <w:t>Афонтова</w:t>
      </w:r>
      <w:proofErr w:type="spellEnd"/>
      <w:r w:rsidRPr="002A47C2">
        <w:rPr>
          <w:rFonts w:ascii="Times New Roman" w:hAnsi="Times New Roman" w:cs="Times New Roman"/>
          <w:sz w:val="30"/>
          <w:szCs w:val="30"/>
        </w:rPr>
        <w:t xml:space="preserve"> гора – 5» (г. Красноярск, Октябрьский район, квартал жилой застройки «Никол</w:t>
      </w:r>
      <w:r w:rsidRPr="002A47C2">
        <w:rPr>
          <w:rFonts w:ascii="Times New Roman" w:hAnsi="Times New Roman" w:cs="Times New Roman"/>
          <w:sz w:val="30"/>
          <w:szCs w:val="30"/>
        </w:rPr>
        <w:t>а</w:t>
      </w:r>
      <w:r w:rsidRPr="002A47C2">
        <w:rPr>
          <w:rFonts w:ascii="Times New Roman" w:hAnsi="Times New Roman" w:cs="Times New Roman"/>
          <w:sz w:val="30"/>
          <w:szCs w:val="30"/>
        </w:rPr>
        <w:t xml:space="preserve">евский», ограниченный ул. Красной Армии – ул. Партизанской – </w:t>
      </w:r>
      <w:r w:rsidR="00F60888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A47C2">
        <w:rPr>
          <w:rFonts w:ascii="Times New Roman" w:hAnsi="Times New Roman" w:cs="Times New Roman"/>
          <w:sz w:val="30"/>
          <w:szCs w:val="30"/>
        </w:rPr>
        <w:t>ул. Чкалова – ул. Революции).</w:t>
      </w:r>
      <w:proofErr w:type="gramEnd"/>
    </w:p>
    <w:p w:rsidR="002A47C2" w:rsidRPr="002A47C2" w:rsidRDefault="002A47C2" w:rsidP="00D86677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A47C2">
        <w:rPr>
          <w:rFonts w:ascii="Times New Roman" w:hAnsi="Times New Roman" w:cs="Times New Roman"/>
          <w:sz w:val="30"/>
          <w:szCs w:val="30"/>
        </w:rPr>
        <w:t>На основании ст</w:t>
      </w:r>
      <w:r w:rsidR="00961454">
        <w:rPr>
          <w:rFonts w:ascii="Times New Roman" w:hAnsi="Times New Roman" w:cs="Times New Roman"/>
          <w:sz w:val="30"/>
          <w:szCs w:val="30"/>
        </w:rPr>
        <w:t xml:space="preserve">атьи </w:t>
      </w:r>
      <w:r w:rsidRPr="002A47C2">
        <w:rPr>
          <w:rFonts w:ascii="Times New Roman" w:hAnsi="Times New Roman" w:cs="Times New Roman"/>
          <w:sz w:val="30"/>
          <w:szCs w:val="30"/>
        </w:rPr>
        <w:t xml:space="preserve">6 Федерального закона от 25.06.2002 </w:t>
      </w:r>
      <w:r w:rsidR="0096145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A47C2">
        <w:rPr>
          <w:rFonts w:ascii="Times New Roman" w:hAnsi="Times New Roman" w:cs="Times New Roman"/>
          <w:sz w:val="30"/>
          <w:szCs w:val="30"/>
        </w:rPr>
        <w:lastRenderedPageBreak/>
        <w:t xml:space="preserve">№ 73-ФЗ «Об объектах культурного наследия (памятниках истории </w:t>
      </w:r>
      <w:r w:rsidR="00961454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2A47C2">
        <w:rPr>
          <w:rFonts w:ascii="Times New Roman" w:hAnsi="Times New Roman" w:cs="Times New Roman"/>
          <w:sz w:val="30"/>
          <w:szCs w:val="30"/>
        </w:rPr>
        <w:t>и культуры) народов Российской Федерации</w:t>
      </w:r>
      <w:r w:rsidR="004F7B49">
        <w:rPr>
          <w:rFonts w:ascii="Times New Roman" w:hAnsi="Times New Roman" w:cs="Times New Roman"/>
          <w:sz w:val="30"/>
          <w:szCs w:val="30"/>
        </w:rPr>
        <w:t>»</w:t>
      </w:r>
      <w:r w:rsidRPr="002A47C2">
        <w:rPr>
          <w:rFonts w:ascii="Times New Roman" w:hAnsi="Times New Roman" w:cs="Times New Roman"/>
          <w:sz w:val="30"/>
          <w:szCs w:val="30"/>
        </w:rPr>
        <w:t xml:space="preserve"> (далее – Федеральный </w:t>
      </w:r>
      <w:r w:rsidR="004F7B4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A47C2">
        <w:rPr>
          <w:rFonts w:ascii="Times New Roman" w:hAnsi="Times New Roman" w:cs="Times New Roman"/>
          <w:sz w:val="30"/>
          <w:szCs w:val="30"/>
        </w:rPr>
        <w:t>закон № 73-ФЗ), стат</w:t>
      </w:r>
      <w:r w:rsidR="004F7B49">
        <w:rPr>
          <w:rFonts w:ascii="Times New Roman" w:hAnsi="Times New Roman" w:cs="Times New Roman"/>
          <w:sz w:val="30"/>
          <w:szCs w:val="30"/>
        </w:rPr>
        <w:t>ьями</w:t>
      </w:r>
      <w:r w:rsidRPr="002A47C2">
        <w:rPr>
          <w:rFonts w:ascii="Times New Roman" w:hAnsi="Times New Roman" w:cs="Times New Roman"/>
          <w:sz w:val="30"/>
          <w:szCs w:val="30"/>
        </w:rPr>
        <w:t xml:space="preserve"> 6, 9 Закона Красноярского края от 23.04.2009 </w:t>
      </w:r>
      <w:r w:rsidR="004F7B4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2A47C2">
        <w:rPr>
          <w:rFonts w:ascii="Times New Roman" w:hAnsi="Times New Roman" w:cs="Times New Roman"/>
          <w:sz w:val="30"/>
          <w:szCs w:val="30"/>
        </w:rPr>
        <w:t xml:space="preserve">№ 8-3166 «Об объектах культурного наследия (памятниках истории </w:t>
      </w:r>
      <w:r w:rsidR="004F7B4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A47C2">
        <w:rPr>
          <w:rFonts w:ascii="Times New Roman" w:hAnsi="Times New Roman" w:cs="Times New Roman"/>
          <w:sz w:val="30"/>
          <w:szCs w:val="30"/>
        </w:rPr>
        <w:t>и культуры) народов Российской Федерации, расположенных на терр</w:t>
      </w:r>
      <w:r w:rsidRPr="002A47C2">
        <w:rPr>
          <w:rFonts w:ascii="Times New Roman" w:hAnsi="Times New Roman" w:cs="Times New Roman"/>
          <w:sz w:val="30"/>
          <w:szCs w:val="30"/>
        </w:rPr>
        <w:t>и</w:t>
      </w:r>
      <w:r w:rsidRPr="002A47C2">
        <w:rPr>
          <w:rFonts w:ascii="Times New Roman" w:hAnsi="Times New Roman" w:cs="Times New Roman"/>
          <w:sz w:val="30"/>
          <w:szCs w:val="30"/>
        </w:rPr>
        <w:t>то</w:t>
      </w:r>
      <w:r w:rsidR="004F7B49">
        <w:rPr>
          <w:rFonts w:ascii="Times New Roman" w:hAnsi="Times New Roman" w:cs="Times New Roman"/>
          <w:sz w:val="30"/>
          <w:szCs w:val="30"/>
        </w:rPr>
        <w:t>рии Красноярского края»</w:t>
      </w:r>
      <w:r w:rsidRPr="002A47C2">
        <w:rPr>
          <w:rFonts w:ascii="Times New Roman" w:hAnsi="Times New Roman" w:cs="Times New Roman"/>
          <w:sz w:val="30"/>
          <w:szCs w:val="30"/>
        </w:rPr>
        <w:t xml:space="preserve"> министерство культуры Красноярского края приказом от 29.10.2013 № 511 включило ВОАН в</w:t>
      </w:r>
      <w:proofErr w:type="gramEnd"/>
      <w:r w:rsidRPr="002A47C2">
        <w:rPr>
          <w:rFonts w:ascii="Times New Roman" w:hAnsi="Times New Roman" w:cs="Times New Roman"/>
          <w:sz w:val="30"/>
          <w:szCs w:val="30"/>
        </w:rPr>
        <w:t xml:space="preserve"> список выявленных объектов культурного наследия.</w:t>
      </w:r>
    </w:p>
    <w:p w:rsidR="002A47C2" w:rsidRPr="002A47C2" w:rsidRDefault="004F7B49" w:rsidP="00D86677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Согласно пункту 5 статьи</w:t>
      </w:r>
      <w:r w:rsidR="002A47C2" w:rsidRPr="002A47C2">
        <w:rPr>
          <w:rFonts w:ascii="Times New Roman" w:hAnsi="Times New Roman" w:cs="Times New Roman"/>
          <w:sz w:val="30"/>
          <w:szCs w:val="30"/>
        </w:rPr>
        <w:t xml:space="preserve"> 5.1 Федерального закона № 73-ФЗ ос</w:t>
      </w:r>
      <w:r w:rsidR="002A47C2" w:rsidRPr="002A47C2">
        <w:rPr>
          <w:rFonts w:ascii="Times New Roman" w:hAnsi="Times New Roman" w:cs="Times New Roman"/>
          <w:sz w:val="30"/>
          <w:szCs w:val="30"/>
        </w:rPr>
        <w:t>о</w:t>
      </w:r>
      <w:r w:rsidR="002A47C2" w:rsidRPr="002A47C2">
        <w:rPr>
          <w:rFonts w:ascii="Times New Roman" w:hAnsi="Times New Roman" w:cs="Times New Roman"/>
          <w:sz w:val="30"/>
          <w:szCs w:val="30"/>
        </w:rPr>
        <w:t>бый режим использования земельного участка, в границах которого располагается объект археологического наследия, предусматривает во</w:t>
      </w:r>
      <w:r w:rsidR="002A47C2" w:rsidRPr="002A47C2">
        <w:rPr>
          <w:rFonts w:ascii="Times New Roman" w:hAnsi="Times New Roman" w:cs="Times New Roman"/>
          <w:sz w:val="30"/>
          <w:szCs w:val="30"/>
        </w:rPr>
        <w:t>з</w:t>
      </w:r>
      <w:r w:rsidR="002A47C2" w:rsidRPr="002A47C2">
        <w:rPr>
          <w:rFonts w:ascii="Times New Roman" w:hAnsi="Times New Roman" w:cs="Times New Roman"/>
          <w:sz w:val="30"/>
          <w:szCs w:val="30"/>
        </w:rPr>
        <w:t>можность проведения археологических полевых работ в порядке, уст</w:t>
      </w:r>
      <w:r w:rsidR="002A47C2" w:rsidRPr="002A47C2">
        <w:rPr>
          <w:rFonts w:ascii="Times New Roman" w:hAnsi="Times New Roman" w:cs="Times New Roman"/>
          <w:sz w:val="30"/>
          <w:szCs w:val="30"/>
        </w:rPr>
        <w:t>а</w:t>
      </w:r>
      <w:r w:rsidR="002A47C2" w:rsidRPr="002A47C2">
        <w:rPr>
          <w:rFonts w:ascii="Times New Roman" w:hAnsi="Times New Roman" w:cs="Times New Roman"/>
          <w:sz w:val="30"/>
          <w:szCs w:val="30"/>
        </w:rPr>
        <w:t>новленном настоящим Федеральным законом, земляных, строительных, мелиоративных, хозяйственных работ, указанных в статье 30 настоящ</w:t>
      </w:r>
      <w:r w:rsidR="002A47C2" w:rsidRPr="002A47C2">
        <w:rPr>
          <w:rFonts w:ascii="Times New Roman" w:hAnsi="Times New Roman" w:cs="Times New Roman"/>
          <w:sz w:val="30"/>
          <w:szCs w:val="30"/>
        </w:rPr>
        <w:t>е</w:t>
      </w:r>
      <w:r w:rsidR="002A47C2" w:rsidRPr="002A47C2">
        <w:rPr>
          <w:rFonts w:ascii="Times New Roman" w:hAnsi="Times New Roman" w:cs="Times New Roman"/>
          <w:sz w:val="30"/>
          <w:szCs w:val="30"/>
        </w:rPr>
        <w:t>го Федерального закона, работ по использованию лесов и иных работ при условии обеспечения сохранности объекта археологического насл</w:t>
      </w:r>
      <w:r w:rsidR="002A47C2" w:rsidRPr="002A47C2">
        <w:rPr>
          <w:rFonts w:ascii="Times New Roman" w:hAnsi="Times New Roman" w:cs="Times New Roman"/>
          <w:sz w:val="30"/>
          <w:szCs w:val="30"/>
        </w:rPr>
        <w:t>е</w:t>
      </w:r>
      <w:r w:rsidR="002A47C2" w:rsidRPr="002A47C2">
        <w:rPr>
          <w:rFonts w:ascii="Times New Roman" w:hAnsi="Times New Roman" w:cs="Times New Roman"/>
          <w:sz w:val="30"/>
          <w:szCs w:val="30"/>
        </w:rPr>
        <w:t>дия, включенного в</w:t>
      </w:r>
      <w:proofErr w:type="gramEnd"/>
      <w:r w:rsidR="002A47C2" w:rsidRPr="002A47C2">
        <w:rPr>
          <w:rFonts w:ascii="Times New Roman" w:hAnsi="Times New Roman" w:cs="Times New Roman"/>
          <w:sz w:val="30"/>
          <w:szCs w:val="30"/>
        </w:rPr>
        <w:t xml:space="preserve"> единый государственный реестр объектов культу</w:t>
      </w:r>
      <w:r w:rsidR="002A47C2" w:rsidRPr="002A47C2">
        <w:rPr>
          <w:rFonts w:ascii="Times New Roman" w:hAnsi="Times New Roman" w:cs="Times New Roman"/>
          <w:sz w:val="30"/>
          <w:szCs w:val="30"/>
        </w:rPr>
        <w:t>р</w:t>
      </w:r>
      <w:r w:rsidR="002A47C2" w:rsidRPr="002A47C2">
        <w:rPr>
          <w:rFonts w:ascii="Times New Roman" w:hAnsi="Times New Roman" w:cs="Times New Roman"/>
          <w:sz w:val="30"/>
          <w:szCs w:val="30"/>
        </w:rPr>
        <w:t>ного наследия (памятников истории и культуры) народов Российской Федерации, либо выявленного объекта археологического наследия,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2A47C2" w:rsidRPr="002A47C2">
        <w:rPr>
          <w:rFonts w:ascii="Times New Roman" w:hAnsi="Times New Roman" w:cs="Times New Roman"/>
          <w:sz w:val="30"/>
          <w:szCs w:val="30"/>
        </w:rPr>
        <w:t xml:space="preserve"> а также обеспечения доступа граждан к указанным объектам.</w:t>
      </w:r>
    </w:p>
    <w:p w:rsidR="002A47C2" w:rsidRPr="002A47C2" w:rsidRDefault="002A47C2" w:rsidP="00D86677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A47C2">
        <w:rPr>
          <w:rFonts w:ascii="Times New Roman" w:hAnsi="Times New Roman" w:cs="Times New Roman"/>
          <w:sz w:val="30"/>
          <w:szCs w:val="30"/>
        </w:rPr>
        <w:t>Со</w:t>
      </w:r>
      <w:r w:rsidR="004F7B49">
        <w:rPr>
          <w:rFonts w:ascii="Times New Roman" w:hAnsi="Times New Roman" w:cs="Times New Roman"/>
          <w:sz w:val="30"/>
          <w:szCs w:val="30"/>
        </w:rPr>
        <w:t>гласно пункту</w:t>
      </w:r>
      <w:r w:rsidRPr="002A47C2">
        <w:rPr>
          <w:rFonts w:ascii="Times New Roman" w:hAnsi="Times New Roman" w:cs="Times New Roman"/>
          <w:sz w:val="30"/>
          <w:szCs w:val="30"/>
        </w:rPr>
        <w:t xml:space="preserve"> 1 ст</w:t>
      </w:r>
      <w:r w:rsidR="004F7B49">
        <w:rPr>
          <w:rFonts w:ascii="Times New Roman" w:hAnsi="Times New Roman" w:cs="Times New Roman"/>
          <w:sz w:val="30"/>
          <w:szCs w:val="30"/>
        </w:rPr>
        <w:t>атьи</w:t>
      </w:r>
      <w:r w:rsidRPr="002A47C2">
        <w:rPr>
          <w:rFonts w:ascii="Times New Roman" w:hAnsi="Times New Roman" w:cs="Times New Roman"/>
          <w:sz w:val="30"/>
          <w:szCs w:val="30"/>
        </w:rPr>
        <w:t xml:space="preserve"> 36 Федерального закона № 73-ФЗ прое</w:t>
      </w:r>
      <w:r w:rsidRPr="002A47C2">
        <w:rPr>
          <w:rFonts w:ascii="Times New Roman" w:hAnsi="Times New Roman" w:cs="Times New Roman"/>
          <w:sz w:val="30"/>
          <w:szCs w:val="30"/>
        </w:rPr>
        <w:t>к</w:t>
      </w:r>
      <w:r w:rsidRPr="002A47C2">
        <w:rPr>
          <w:rFonts w:ascii="Times New Roman" w:hAnsi="Times New Roman" w:cs="Times New Roman"/>
          <w:sz w:val="30"/>
          <w:szCs w:val="30"/>
        </w:rPr>
        <w:t xml:space="preserve">тирование и проведение земляных, строительных, мелиоративных, </w:t>
      </w:r>
      <w:r w:rsidR="004F7B49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2A47C2">
        <w:rPr>
          <w:rFonts w:ascii="Times New Roman" w:hAnsi="Times New Roman" w:cs="Times New Roman"/>
          <w:sz w:val="30"/>
          <w:szCs w:val="30"/>
        </w:rPr>
        <w:t>хозяйственных работ, указанных в статье 30 настоящего Федерального закона</w:t>
      </w:r>
      <w:r w:rsidR="004F7B49">
        <w:rPr>
          <w:rFonts w:ascii="Times New Roman" w:hAnsi="Times New Roman" w:cs="Times New Roman"/>
          <w:sz w:val="30"/>
          <w:szCs w:val="30"/>
        </w:rPr>
        <w:t>,</w:t>
      </w:r>
      <w:r w:rsidRPr="002A47C2">
        <w:rPr>
          <w:rFonts w:ascii="Times New Roman" w:hAnsi="Times New Roman" w:cs="Times New Roman"/>
          <w:sz w:val="30"/>
          <w:szCs w:val="30"/>
        </w:rPr>
        <w:t xml:space="preserve"> работ по использованию лесов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 или объектов, обладающих признаками объекта культурного наследия, либо при условии соблюдения техническим заказчиком (застройщиком</w:t>
      </w:r>
      <w:proofErr w:type="gramEnd"/>
      <w:r w:rsidRPr="002A47C2">
        <w:rPr>
          <w:rFonts w:ascii="Times New Roman" w:hAnsi="Times New Roman" w:cs="Times New Roman"/>
          <w:sz w:val="30"/>
          <w:szCs w:val="30"/>
        </w:rPr>
        <w:t xml:space="preserve">) </w:t>
      </w:r>
      <w:r w:rsidR="004F7B49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A47C2">
        <w:rPr>
          <w:rFonts w:ascii="Times New Roman" w:hAnsi="Times New Roman" w:cs="Times New Roman"/>
          <w:sz w:val="30"/>
          <w:szCs w:val="30"/>
        </w:rPr>
        <w:t>объекта капитального строительства, заказчиками других видов работ, лицом, проводящим указанные работы, требований настоящей статьи.</w:t>
      </w:r>
    </w:p>
    <w:p w:rsidR="002A47C2" w:rsidRPr="002A47C2" w:rsidRDefault="002A47C2" w:rsidP="00D86677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A47C2">
        <w:rPr>
          <w:rFonts w:ascii="Times New Roman" w:hAnsi="Times New Roman" w:cs="Times New Roman"/>
          <w:sz w:val="30"/>
          <w:szCs w:val="30"/>
        </w:rPr>
        <w:t>Согласно п</w:t>
      </w:r>
      <w:r w:rsidR="004F7B49">
        <w:rPr>
          <w:rFonts w:ascii="Times New Roman" w:hAnsi="Times New Roman" w:cs="Times New Roman"/>
          <w:sz w:val="30"/>
          <w:szCs w:val="30"/>
        </w:rPr>
        <w:t>ункту 3 статьи</w:t>
      </w:r>
      <w:r w:rsidRPr="002A47C2">
        <w:rPr>
          <w:rFonts w:ascii="Times New Roman" w:hAnsi="Times New Roman" w:cs="Times New Roman"/>
          <w:sz w:val="30"/>
          <w:szCs w:val="30"/>
        </w:rPr>
        <w:t xml:space="preserve"> 36 Федерального закона № 73-ФЗ стро</w:t>
      </w:r>
      <w:r w:rsidRPr="002A47C2">
        <w:rPr>
          <w:rFonts w:ascii="Times New Roman" w:hAnsi="Times New Roman" w:cs="Times New Roman"/>
          <w:sz w:val="30"/>
          <w:szCs w:val="30"/>
        </w:rPr>
        <w:t>и</w:t>
      </w:r>
      <w:r w:rsidRPr="002A47C2">
        <w:rPr>
          <w:rFonts w:ascii="Times New Roman" w:hAnsi="Times New Roman" w:cs="Times New Roman"/>
          <w:sz w:val="30"/>
          <w:szCs w:val="30"/>
        </w:rPr>
        <w:t>тельные и иные работы на земельном участке, непосредственно связа</w:t>
      </w:r>
      <w:r w:rsidRPr="002A47C2">
        <w:rPr>
          <w:rFonts w:ascii="Times New Roman" w:hAnsi="Times New Roman" w:cs="Times New Roman"/>
          <w:sz w:val="30"/>
          <w:szCs w:val="30"/>
        </w:rPr>
        <w:t>н</w:t>
      </w:r>
      <w:r w:rsidRPr="002A47C2">
        <w:rPr>
          <w:rFonts w:ascii="Times New Roman" w:hAnsi="Times New Roman" w:cs="Times New Roman"/>
          <w:sz w:val="30"/>
          <w:szCs w:val="30"/>
        </w:rPr>
        <w:t>ном с земельным участком в границах территории объекта культурного наследия, проводятся при наличии в проектной документации разделов об обеспечении сохранности указанного объекта культурного наследия</w:t>
      </w:r>
      <w:r w:rsidR="004F7B49">
        <w:rPr>
          <w:rFonts w:ascii="Times New Roman" w:hAnsi="Times New Roman" w:cs="Times New Roman"/>
          <w:sz w:val="30"/>
          <w:szCs w:val="30"/>
        </w:rPr>
        <w:t>,</w:t>
      </w:r>
      <w:r w:rsidRPr="002A47C2">
        <w:rPr>
          <w:rFonts w:ascii="Times New Roman" w:hAnsi="Times New Roman" w:cs="Times New Roman"/>
          <w:sz w:val="30"/>
          <w:szCs w:val="30"/>
        </w:rPr>
        <w:t xml:space="preserve"> или о проведении спасательных археологических полевых работ</w:t>
      </w:r>
      <w:r w:rsidR="004F7B49">
        <w:rPr>
          <w:rFonts w:ascii="Times New Roman" w:hAnsi="Times New Roman" w:cs="Times New Roman"/>
          <w:sz w:val="30"/>
          <w:szCs w:val="30"/>
        </w:rPr>
        <w:t>,</w:t>
      </w:r>
      <w:r w:rsidRPr="002A47C2">
        <w:rPr>
          <w:rFonts w:ascii="Times New Roman" w:hAnsi="Times New Roman" w:cs="Times New Roman"/>
          <w:sz w:val="30"/>
          <w:szCs w:val="30"/>
        </w:rPr>
        <w:t xml:space="preserve"> или проекта обеспечения сохранности указанного объекта культурного н</w:t>
      </w:r>
      <w:r w:rsidRPr="002A47C2">
        <w:rPr>
          <w:rFonts w:ascii="Times New Roman" w:hAnsi="Times New Roman" w:cs="Times New Roman"/>
          <w:sz w:val="30"/>
          <w:szCs w:val="30"/>
        </w:rPr>
        <w:t>а</w:t>
      </w:r>
      <w:r w:rsidRPr="002A47C2">
        <w:rPr>
          <w:rFonts w:ascii="Times New Roman" w:hAnsi="Times New Roman" w:cs="Times New Roman"/>
          <w:sz w:val="30"/>
          <w:szCs w:val="30"/>
        </w:rPr>
        <w:t>следия</w:t>
      </w:r>
      <w:r w:rsidR="004F7B49">
        <w:rPr>
          <w:rFonts w:ascii="Times New Roman" w:hAnsi="Times New Roman" w:cs="Times New Roman"/>
          <w:sz w:val="30"/>
          <w:szCs w:val="30"/>
        </w:rPr>
        <w:t>,</w:t>
      </w:r>
      <w:r w:rsidRPr="002A47C2">
        <w:rPr>
          <w:rFonts w:ascii="Times New Roman" w:hAnsi="Times New Roman" w:cs="Times New Roman"/>
          <w:sz w:val="30"/>
          <w:szCs w:val="30"/>
        </w:rPr>
        <w:t xml:space="preserve"> либо плана проведения спасательных археологических</w:t>
      </w:r>
      <w:proofErr w:type="gramEnd"/>
      <w:r w:rsidRPr="002A47C2">
        <w:rPr>
          <w:rFonts w:ascii="Times New Roman" w:hAnsi="Times New Roman" w:cs="Times New Roman"/>
          <w:sz w:val="30"/>
          <w:szCs w:val="30"/>
        </w:rPr>
        <w:t xml:space="preserve"> полевых работ, включающих оценку воздействия проводимых работ на указа</w:t>
      </w:r>
      <w:r w:rsidRPr="002A47C2">
        <w:rPr>
          <w:rFonts w:ascii="Times New Roman" w:hAnsi="Times New Roman" w:cs="Times New Roman"/>
          <w:sz w:val="30"/>
          <w:szCs w:val="30"/>
        </w:rPr>
        <w:t>н</w:t>
      </w:r>
      <w:r w:rsidRPr="002A47C2">
        <w:rPr>
          <w:rFonts w:ascii="Times New Roman" w:hAnsi="Times New Roman" w:cs="Times New Roman"/>
          <w:sz w:val="30"/>
          <w:szCs w:val="30"/>
        </w:rPr>
        <w:t>ный объект культурного наследия, согласованных с региональным о</w:t>
      </w:r>
      <w:r w:rsidRPr="002A47C2">
        <w:rPr>
          <w:rFonts w:ascii="Times New Roman" w:hAnsi="Times New Roman" w:cs="Times New Roman"/>
          <w:sz w:val="30"/>
          <w:szCs w:val="30"/>
        </w:rPr>
        <w:t>р</w:t>
      </w:r>
      <w:r w:rsidRPr="002A47C2">
        <w:rPr>
          <w:rFonts w:ascii="Times New Roman" w:hAnsi="Times New Roman" w:cs="Times New Roman"/>
          <w:sz w:val="30"/>
          <w:szCs w:val="30"/>
        </w:rPr>
        <w:t>ганом охраны объектов культурного наследия.</w:t>
      </w:r>
    </w:p>
    <w:p w:rsidR="002A47C2" w:rsidRPr="00C32286" w:rsidRDefault="002A47C2" w:rsidP="00D86677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2A47C2">
        <w:rPr>
          <w:rFonts w:ascii="Times New Roman" w:hAnsi="Times New Roman" w:cs="Times New Roman"/>
          <w:sz w:val="30"/>
          <w:szCs w:val="30"/>
        </w:rPr>
        <w:t xml:space="preserve">В случае принятия решения о развитии застроенной территории, </w:t>
      </w:r>
      <w:r w:rsidRPr="002A47C2">
        <w:rPr>
          <w:rFonts w:ascii="Times New Roman" w:hAnsi="Times New Roman" w:cs="Times New Roman"/>
          <w:sz w:val="30"/>
          <w:szCs w:val="30"/>
        </w:rPr>
        <w:lastRenderedPageBreak/>
        <w:t>если развитие предполагает производство земляных работ на террит</w:t>
      </w:r>
      <w:r w:rsidRPr="002A47C2">
        <w:rPr>
          <w:rFonts w:ascii="Times New Roman" w:hAnsi="Times New Roman" w:cs="Times New Roman"/>
          <w:sz w:val="30"/>
          <w:szCs w:val="30"/>
        </w:rPr>
        <w:t>о</w:t>
      </w:r>
      <w:r w:rsidRPr="002A47C2">
        <w:rPr>
          <w:rFonts w:ascii="Times New Roman" w:hAnsi="Times New Roman" w:cs="Times New Roman"/>
          <w:sz w:val="30"/>
          <w:szCs w:val="30"/>
        </w:rPr>
        <w:t>рии ВОАН, заявителю необходимо обратиться в Службу с заявлением на выдачу задания на разработку раздела проектной документации по обеспечению сохранности ВОАН.</w:t>
      </w:r>
    </w:p>
    <w:p w:rsidR="00C32286" w:rsidRPr="00C32286" w:rsidRDefault="00C32286" w:rsidP="00D86677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C32286">
        <w:rPr>
          <w:rFonts w:ascii="Times New Roman" w:hAnsi="Times New Roman" w:cs="Times New Roman"/>
          <w:sz w:val="30"/>
          <w:szCs w:val="30"/>
        </w:rPr>
        <w:t>Предельная этажность на рассматриваемом земельном участке должна быть определена при разработке рабочего проекта и выполн</w:t>
      </w:r>
      <w:r w:rsidRPr="00C32286">
        <w:rPr>
          <w:rFonts w:ascii="Times New Roman" w:hAnsi="Times New Roman" w:cs="Times New Roman"/>
          <w:sz w:val="30"/>
          <w:szCs w:val="30"/>
        </w:rPr>
        <w:t>е</w:t>
      </w:r>
      <w:r w:rsidRPr="00C32286">
        <w:rPr>
          <w:rFonts w:ascii="Times New Roman" w:hAnsi="Times New Roman" w:cs="Times New Roman"/>
          <w:sz w:val="30"/>
          <w:szCs w:val="30"/>
        </w:rPr>
        <w:t>ния требований технических регламентов и норм инсоляции.</w:t>
      </w:r>
    </w:p>
    <w:p w:rsidR="00C32286" w:rsidRPr="00C32286" w:rsidRDefault="00D86677" w:rsidP="00D86677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C32286" w:rsidRPr="00C32286">
        <w:rPr>
          <w:rFonts w:ascii="Times New Roman" w:hAnsi="Times New Roman" w:cs="Times New Roman"/>
          <w:sz w:val="30"/>
          <w:szCs w:val="30"/>
        </w:rPr>
        <w:t>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параметра.</w:t>
      </w:r>
    </w:p>
    <w:p w:rsidR="00C32286" w:rsidRPr="00C32286" w:rsidRDefault="00D86677" w:rsidP="00D86677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C32286" w:rsidRPr="00C32286">
        <w:rPr>
          <w:rFonts w:ascii="Times New Roman" w:hAnsi="Times New Roman" w:cs="Times New Roman"/>
          <w:sz w:val="30"/>
          <w:szCs w:val="30"/>
        </w:rPr>
        <w:t>Согласно утвержденным региональным нормативам град</w:t>
      </w:r>
      <w:r w:rsidR="00C32286" w:rsidRPr="00C32286">
        <w:rPr>
          <w:rFonts w:ascii="Times New Roman" w:hAnsi="Times New Roman" w:cs="Times New Roman"/>
          <w:sz w:val="30"/>
          <w:szCs w:val="30"/>
        </w:rPr>
        <w:t>о</w:t>
      </w:r>
      <w:r w:rsidR="00C32286" w:rsidRPr="00C32286">
        <w:rPr>
          <w:rFonts w:ascii="Times New Roman" w:hAnsi="Times New Roman" w:cs="Times New Roman"/>
          <w:sz w:val="30"/>
          <w:szCs w:val="30"/>
        </w:rPr>
        <w:t>строительного проектирования Красноярского края расчетная плотность населения квартала (микрорайона) при средней жилищной обеспече</w:t>
      </w:r>
      <w:r w:rsidR="00C32286" w:rsidRPr="00C32286">
        <w:rPr>
          <w:rFonts w:ascii="Times New Roman" w:hAnsi="Times New Roman" w:cs="Times New Roman"/>
          <w:sz w:val="30"/>
          <w:szCs w:val="30"/>
        </w:rPr>
        <w:t>н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ности 28 </w:t>
      </w:r>
      <w:r>
        <w:rPr>
          <w:rFonts w:ascii="Times New Roman" w:hAnsi="Times New Roman" w:cs="Times New Roman"/>
          <w:sz w:val="30"/>
          <w:szCs w:val="30"/>
        </w:rPr>
        <w:t>кв. м</w:t>
      </w:r>
      <w:r w:rsidR="00C32286" w:rsidRPr="00C32286">
        <w:rPr>
          <w:rFonts w:ascii="Times New Roman" w:hAnsi="Times New Roman" w:cs="Times New Roman"/>
          <w:sz w:val="30"/>
          <w:szCs w:val="30"/>
        </w:rPr>
        <w:t xml:space="preserve"> на 1 человека не должна превышать 300 чел./</w:t>
      </w:r>
      <w:proofErr w:type="gramStart"/>
      <w:r w:rsidR="00C32286" w:rsidRPr="00C32286">
        <w:rPr>
          <w:rFonts w:ascii="Times New Roman" w:hAnsi="Times New Roman" w:cs="Times New Roman"/>
          <w:sz w:val="30"/>
          <w:szCs w:val="30"/>
        </w:rPr>
        <w:t>га</w:t>
      </w:r>
      <w:proofErr w:type="gramEnd"/>
      <w:r w:rsidR="00C32286" w:rsidRPr="00C32286">
        <w:rPr>
          <w:rFonts w:ascii="Times New Roman" w:hAnsi="Times New Roman" w:cs="Times New Roman"/>
          <w:sz w:val="30"/>
          <w:szCs w:val="30"/>
        </w:rPr>
        <w:t>, при др</w:t>
      </w:r>
      <w:r w:rsidR="00C32286" w:rsidRPr="00C32286">
        <w:rPr>
          <w:rFonts w:ascii="Times New Roman" w:hAnsi="Times New Roman" w:cs="Times New Roman"/>
          <w:sz w:val="30"/>
          <w:szCs w:val="30"/>
        </w:rPr>
        <w:t>у</w:t>
      </w:r>
      <w:r w:rsidR="00C32286" w:rsidRPr="00C32286">
        <w:rPr>
          <w:rFonts w:ascii="Times New Roman" w:hAnsi="Times New Roman" w:cs="Times New Roman"/>
          <w:sz w:val="30"/>
          <w:szCs w:val="30"/>
        </w:rPr>
        <w:t>гой жилищной обеспеченности нормативную плотность населения сл</w:t>
      </w:r>
      <w:r w:rsidR="00C32286" w:rsidRPr="00C32286">
        <w:rPr>
          <w:rFonts w:ascii="Times New Roman" w:hAnsi="Times New Roman" w:cs="Times New Roman"/>
          <w:sz w:val="30"/>
          <w:szCs w:val="30"/>
        </w:rPr>
        <w:t>е</w:t>
      </w:r>
      <w:r w:rsidR="00C32286" w:rsidRPr="00C32286">
        <w:rPr>
          <w:rFonts w:ascii="Times New Roman" w:hAnsi="Times New Roman" w:cs="Times New Roman"/>
          <w:sz w:val="30"/>
          <w:szCs w:val="30"/>
        </w:rPr>
        <w:t>дует пересчитывать. Для достижения нормативной плотности населения и размещения парковочных мест потребуется использование подземн</w:t>
      </w:r>
      <w:r w:rsidR="00C32286" w:rsidRPr="00C32286">
        <w:rPr>
          <w:rFonts w:ascii="Times New Roman" w:hAnsi="Times New Roman" w:cs="Times New Roman"/>
          <w:sz w:val="30"/>
          <w:szCs w:val="30"/>
        </w:rPr>
        <w:t>о</w:t>
      </w:r>
      <w:r w:rsidR="00C32286" w:rsidRPr="00C32286">
        <w:rPr>
          <w:rFonts w:ascii="Times New Roman" w:hAnsi="Times New Roman" w:cs="Times New Roman"/>
          <w:sz w:val="30"/>
          <w:szCs w:val="30"/>
        </w:rPr>
        <w:t>го пространства.</w:t>
      </w:r>
    </w:p>
    <w:p w:rsidR="00F60888" w:rsidRDefault="00F60888" w:rsidP="00D8667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46C12" w:rsidRPr="00746C12" w:rsidRDefault="00746C12" w:rsidP="00D86677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D86677" w:rsidRDefault="00746C12" w:rsidP="00D86677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D86677" w:rsidRDefault="00746C12" w:rsidP="00D86677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 xml:space="preserve">объектами социальной инфраструктуры и расчетные показатели </w:t>
      </w:r>
    </w:p>
    <w:p w:rsidR="00D86677" w:rsidRDefault="00746C12" w:rsidP="00D86677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746C12" w:rsidRPr="00746C12" w:rsidRDefault="00746C12" w:rsidP="00D86677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746C12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F60888" w:rsidRDefault="00F60888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6"/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1947"/>
        <w:gridCol w:w="1546"/>
        <w:gridCol w:w="992"/>
        <w:gridCol w:w="1134"/>
        <w:gridCol w:w="1134"/>
        <w:gridCol w:w="1985"/>
      </w:tblGrid>
      <w:tr w:rsidR="008112C6" w:rsidRPr="00845632" w:rsidTr="004F7B49">
        <w:tc>
          <w:tcPr>
            <w:tcW w:w="675" w:type="dxa"/>
            <w:vMerge w:val="restart"/>
            <w:tcBorders>
              <w:bottom w:val="nil"/>
            </w:tcBorders>
          </w:tcPr>
          <w:p w:rsidR="008112C6" w:rsidRPr="008112C6" w:rsidRDefault="008112C6" w:rsidP="00D8667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47" w:type="dxa"/>
            <w:vMerge w:val="restart"/>
            <w:tcBorders>
              <w:bottom w:val="nil"/>
            </w:tcBorders>
          </w:tcPr>
          <w:p w:rsidR="008112C6" w:rsidRPr="008112C6" w:rsidRDefault="008112C6" w:rsidP="00D8667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ние вида об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екта</w:t>
            </w:r>
          </w:p>
        </w:tc>
        <w:tc>
          <w:tcPr>
            <w:tcW w:w="1546" w:type="dxa"/>
            <w:vMerge w:val="restart"/>
            <w:tcBorders>
              <w:bottom w:val="nil"/>
            </w:tcBorders>
          </w:tcPr>
          <w:p w:rsidR="008112C6" w:rsidRPr="008112C6" w:rsidRDefault="008112C6" w:rsidP="00D8667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Норм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тивный показатель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8112C6" w:rsidRPr="008112C6" w:rsidRDefault="008112C6" w:rsidP="00D8667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минимально допуст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мого уровня обеспече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ности территории об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ектами социальной 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фраструктуры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8112C6" w:rsidRPr="008112C6" w:rsidRDefault="008112C6" w:rsidP="00D8667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максимально допустимого уровня терр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ториальной доступности объектов с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циальной 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фраструктуры</w:t>
            </w:r>
          </w:p>
        </w:tc>
      </w:tr>
      <w:tr w:rsidR="008112C6" w:rsidRPr="00845632" w:rsidTr="004F7B49">
        <w:tc>
          <w:tcPr>
            <w:tcW w:w="675" w:type="dxa"/>
            <w:vMerge/>
            <w:tcBorders>
              <w:bottom w:val="nil"/>
            </w:tcBorders>
          </w:tcPr>
          <w:p w:rsidR="008112C6" w:rsidRPr="008112C6" w:rsidRDefault="008112C6" w:rsidP="00D8667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47" w:type="dxa"/>
            <w:vMerge/>
            <w:tcBorders>
              <w:bottom w:val="nil"/>
            </w:tcBorders>
          </w:tcPr>
          <w:p w:rsidR="008112C6" w:rsidRPr="008112C6" w:rsidRDefault="008112C6" w:rsidP="00D8667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46" w:type="dxa"/>
            <w:vMerge/>
            <w:tcBorders>
              <w:bottom w:val="nil"/>
            </w:tcBorders>
          </w:tcPr>
          <w:p w:rsidR="008112C6" w:rsidRPr="008112C6" w:rsidRDefault="008112C6" w:rsidP="00D8667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112C6" w:rsidRPr="008112C6" w:rsidRDefault="004F7B49" w:rsidP="00D86677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ар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и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ант 1</w:t>
            </w:r>
          </w:p>
        </w:tc>
        <w:tc>
          <w:tcPr>
            <w:tcW w:w="1134" w:type="dxa"/>
            <w:tcBorders>
              <w:bottom w:val="nil"/>
            </w:tcBorders>
          </w:tcPr>
          <w:p w:rsidR="008112C6" w:rsidRPr="008112C6" w:rsidRDefault="004F7B49" w:rsidP="00D86677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  <w:tcBorders>
              <w:bottom w:val="nil"/>
            </w:tcBorders>
          </w:tcPr>
          <w:p w:rsidR="008112C6" w:rsidRPr="008112C6" w:rsidRDefault="004F7B49" w:rsidP="00D86677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3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8112C6" w:rsidRPr="008112C6" w:rsidRDefault="008112C6" w:rsidP="00D86677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:rsidR="004F7B49" w:rsidRPr="004F7B49" w:rsidRDefault="004F7B49" w:rsidP="004F7B49">
      <w:pPr>
        <w:spacing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1947"/>
        <w:gridCol w:w="1546"/>
        <w:gridCol w:w="992"/>
        <w:gridCol w:w="1134"/>
        <w:gridCol w:w="1134"/>
        <w:gridCol w:w="1985"/>
      </w:tblGrid>
      <w:tr w:rsidR="00D86677" w:rsidRPr="00845632" w:rsidTr="004F7B49">
        <w:trPr>
          <w:tblHeader/>
        </w:trPr>
        <w:tc>
          <w:tcPr>
            <w:tcW w:w="675" w:type="dxa"/>
          </w:tcPr>
          <w:p w:rsidR="00D86677" w:rsidRPr="008112C6" w:rsidRDefault="00D86677" w:rsidP="00D8667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47" w:type="dxa"/>
          </w:tcPr>
          <w:p w:rsidR="00D86677" w:rsidRPr="008112C6" w:rsidRDefault="00D86677" w:rsidP="00D8667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46" w:type="dxa"/>
          </w:tcPr>
          <w:p w:rsidR="00D86677" w:rsidRPr="008112C6" w:rsidRDefault="00D86677" w:rsidP="00D8667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92" w:type="dxa"/>
          </w:tcPr>
          <w:p w:rsidR="00D86677" w:rsidRPr="008112C6" w:rsidRDefault="00D86677" w:rsidP="00D86677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D86677" w:rsidRPr="008112C6" w:rsidRDefault="00D86677" w:rsidP="00D86677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D86677" w:rsidRPr="008112C6" w:rsidRDefault="00D86677" w:rsidP="00D86677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1985" w:type="dxa"/>
          </w:tcPr>
          <w:p w:rsidR="00D86677" w:rsidRPr="008112C6" w:rsidRDefault="00D86677" w:rsidP="00D86677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7</w:t>
            </w:r>
          </w:p>
        </w:tc>
      </w:tr>
      <w:tr w:rsidR="008112C6" w:rsidRPr="00845632" w:rsidTr="00F60888">
        <w:tc>
          <w:tcPr>
            <w:tcW w:w="675" w:type="dxa"/>
          </w:tcPr>
          <w:p w:rsidR="008112C6" w:rsidRPr="008112C6" w:rsidRDefault="008112C6" w:rsidP="00D8667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738" w:type="dxa"/>
            <w:gridSpan w:val="6"/>
            <w:vAlign w:val="center"/>
          </w:tcPr>
          <w:p w:rsidR="008112C6" w:rsidRPr="008112C6" w:rsidRDefault="008112C6" w:rsidP="008112C6">
            <w:pPr>
              <w:ind w:right="-108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Объекты учебно-образовательного назначения</w:t>
            </w:r>
          </w:p>
        </w:tc>
      </w:tr>
      <w:tr w:rsidR="008112C6" w:rsidRPr="00845632" w:rsidTr="00F60888">
        <w:tc>
          <w:tcPr>
            <w:tcW w:w="675" w:type="dxa"/>
          </w:tcPr>
          <w:p w:rsidR="008112C6" w:rsidRPr="008112C6" w:rsidRDefault="008112C6" w:rsidP="00D8667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1.1</w:t>
            </w:r>
          </w:p>
        </w:tc>
        <w:tc>
          <w:tcPr>
            <w:tcW w:w="1947" w:type="dxa"/>
            <w:vAlign w:val="center"/>
          </w:tcPr>
          <w:p w:rsidR="008112C6" w:rsidRPr="008112C6" w:rsidRDefault="008112C6" w:rsidP="008112C6">
            <w:pPr>
              <w:ind w:right="-108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Дошкольные образовател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ные организ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ции</w:t>
            </w:r>
          </w:p>
        </w:tc>
        <w:tc>
          <w:tcPr>
            <w:tcW w:w="1546" w:type="dxa"/>
          </w:tcPr>
          <w:p w:rsidR="008112C6" w:rsidRPr="008112C6" w:rsidRDefault="008112C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59 мест на 1000 чел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992" w:type="dxa"/>
          </w:tcPr>
          <w:p w:rsidR="008112C6" w:rsidRPr="008112C6" w:rsidRDefault="00C3228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м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ст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</w:p>
        </w:tc>
        <w:tc>
          <w:tcPr>
            <w:tcW w:w="1134" w:type="dxa"/>
          </w:tcPr>
          <w:p w:rsidR="008112C6" w:rsidRPr="008112C6" w:rsidRDefault="00C3228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</w:tc>
        <w:tc>
          <w:tcPr>
            <w:tcW w:w="1134" w:type="dxa"/>
          </w:tcPr>
          <w:p w:rsidR="008112C6" w:rsidRPr="008112C6" w:rsidRDefault="00C3228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мес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</w:p>
        </w:tc>
        <w:tc>
          <w:tcPr>
            <w:tcW w:w="1985" w:type="dxa"/>
          </w:tcPr>
          <w:p w:rsidR="004F7B49" w:rsidRDefault="004F7B49" w:rsidP="00C32286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ешеходная </w:t>
            </w:r>
          </w:p>
          <w:p w:rsidR="008112C6" w:rsidRPr="008112C6" w:rsidRDefault="008112C6" w:rsidP="00C32286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</w:p>
          <w:p w:rsidR="008112C6" w:rsidRPr="008112C6" w:rsidRDefault="008112C6" w:rsidP="00C32286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300 м/5 мин</w:t>
            </w:r>
          </w:p>
        </w:tc>
      </w:tr>
      <w:tr w:rsidR="008112C6" w:rsidRPr="00845632" w:rsidTr="00F60888">
        <w:tc>
          <w:tcPr>
            <w:tcW w:w="675" w:type="dxa"/>
          </w:tcPr>
          <w:p w:rsidR="008112C6" w:rsidRPr="008112C6" w:rsidRDefault="008112C6" w:rsidP="00D8667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1.2</w:t>
            </w:r>
          </w:p>
        </w:tc>
        <w:tc>
          <w:tcPr>
            <w:tcW w:w="1947" w:type="dxa"/>
            <w:vAlign w:val="center"/>
          </w:tcPr>
          <w:p w:rsidR="008112C6" w:rsidRPr="008112C6" w:rsidRDefault="008112C6" w:rsidP="008112C6">
            <w:pPr>
              <w:ind w:right="-108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Общеобраз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вательные о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ганизации</w:t>
            </w:r>
          </w:p>
        </w:tc>
        <w:tc>
          <w:tcPr>
            <w:tcW w:w="1546" w:type="dxa"/>
          </w:tcPr>
          <w:p w:rsidR="008112C6" w:rsidRPr="008112C6" w:rsidRDefault="008112C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90 мест на 1000 чел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992" w:type="dxa"/>
          </w:tcPr>
          <w:p w:rsidR="008112C6" w:rsidRPr="008112C6" w:rsidRDefault="00C3228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2 места</w:t>
            </w:r>
          </w:p>
        </w:tc>
        <w:tc>
          <w:tcPr>
            <w:tcW w:w="1134" w:type="dxa"/>
          </w:tcPr>
          <w:p w:rsidR="008112C6" w:rsidRPr="008112C6" w:rsidRDefault="008112C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3228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</w:tc>
        <w:tc>
          <w:tcPr>
            <w:tcW w:w="1134" w:type="dxa"/>
          </w:tcPr>
          <w:p w:rsidR="008112C6" w:rsidRPr="008112C6" w:rsidRDefault="00C3228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мест</w:t>
            </w:r>
          </w:p>
        </w:tc>
        <w:tc>
          <w:tcPr>
            <w:tcW w:w="1985" w:type="dxa"/>
          </w:tcPr>
          <w:p w:rsidR="004F7B49" w:rsidRDefault="004F7B49" w:rsidP="00C32286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ешеходная </w:t>
            </w:r>
          </w:p>
          <w:p w:rsidR="008112C6" w:rsidRPr="008112C6" w:rsidRDefault="008112C6" w:rsidP="00C32286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</w:p>
          <w:p w:rsidR="008112C6" w:rsidRPr="008112C6" w:rsidRDefault="008112C6" w:rsidP="00C32286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300 м/5 мин</w:t>
            </w:r>
          </w:p>
        </w:tc>
      </w:tr>
      <w:tr w:rsidR="008112C6" w:rsidRPr="00845632" w:rsidTr="00F60888">
        <w:tc>
          <w:tcPr>
            <w:tcW w:w="675" w:type="dxa"/>
          </w:tcPr>
          <w:p w:rsidR="008112C6" w:rsidRPr="008112C6" w:rsidRDefault="008112C6" w:rsidP="00D8667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8738" w:type="dxa"/>
            <w:gridSpan w:val="6"/>
            <w:vAlign w:val="center"/>
          </w:tcPr>
          <w:p w:rsidR="008112C6" w:rsidRPr="008112C6" w:rsidRDefault="008112C6" w:rsidP="008112C6">
            <w:pPr>
              <w:ind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Объекты здравоохранения</w:t>
            </w:r>
          </w:p>
        </w:tc>
      </w:tr>
      <w:tr w:rsidR="008112C6" w:rsidRPr="00845632" w:rsidTr="00F60888">
        <w:tc>
          <w:tcPr>
            <w:tcW w:w="675" w:type="dxa"/>
          </w:tcPr>
          <w:p w:rsidR="008112C6" w:rsidRPr="008112C6" w:rsidRDefault="008112C6" w:rsidP="00D8667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</w:p>
        </w:tc>
        <w:tc>
          <w:tcPr>
            <w:tcW w:w="1947" w:type="dxa"/>
            <w:vAlign w:val="center"/>
          </w:tcPr>
          <w:p w:rsidR="008112C6" w:rsidRPr="008112C6" w:rsidRDefault="008112C6" w:rsidP="008112C6">
            <w:pPr>
              <w:ind w:right="-108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Лечебно-профилакт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ческие мед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цинские орг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низации, ок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зывающие м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дицинскую помощь в а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булаторных условиях</w:t>
            </w:r>
          </w:p>
        </w:tc>
        <w:tc>
          <w:tcPr>
            <w:tcW w:w="1546" w:type="dxa"/>
          </w:tcPr>
          <w:p w:rsidR="008112C6" w:rsidRPr="008112C6" w:rsidRDefault="008112C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18,15 п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сещений в смену на 1000 чел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век</w:t>
            </w:r>
          </w:p>
        </w:tc>
        <w:tc>
          <w:tcPr>
            <w:tcW w:w="992" w:type="dxa"/>
          </w:tcPr>
          <w:p w:rsidR="008112C6" w:rsidRPr="008112C6" w:rsidRDefault="00C3228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п</w:t>
            </w:r>
            <w:r w:rsidR="008627DD">
              <w:rPr>
                <w:rFonts w:ascii="Times New Roman" w:hAnsi="Times New Roman" w:cs="Times New Roman"/>
                <w:sz w:val="30"/>
                <w:szCs w:val="30"/>
              </w:rPr>
              <w:t>ос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 см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ну</w:t>
            </w:r>
          </w:p>
        </w:tc>
        <w:tc>
          <w:tcPr>
            <w:tcW w:w="1134" w:type="dxa"/>
          </w:tcPr>
          <w:p w:rsidR="008112C6" w:rsidRPr="008112C6" w:rsidRDefault="00C3228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п</w:t>
            </w:r>
            <w:r w:rsidR="00893EFD">
              <w:rPr>
                <w:rFonts w:ascii="Times New Roman" w:hAnsi="Times New Roman" w:cs="Times New Roman"/>
                <w:sz w:val="30"/>
                <w:szCs w:val="30"/>
              </w:rPr>
              <w:t>ос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в смену</w:t>
            </w:r>
          </w:p>
        </w:tc>
        <w:tc>
          <w:tcPr>
            <w:tcW w:w="1134" w:type="dxa"/>
          </w:tcPr>
          <w:p w:rsidR="008112C6" w:rsidRPr="008112C6" w:rsidRDefault="00C32286" w:rsidP="00C32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п</w:t>
            </w:r>
            <w:r w:rsidR="008627D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 в смену</w:t>
            </w:r>
          </w:p>
        </w:tc>
        <w:tc>
          <w:tcPr>
            <w:tcW w:w="1985" w:type="dxa"/>
          </w:tcPr>
          <w:p w:rsidR="004F7B49" w:rsidRDefault="004F7B49" w:rsidP="00C32286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ешеходная </w:t>
            </w:r>
          </w:p>
          <w:p w:rsidR="008112C6" w:rsidRPr="008112C6" w:rsidRDefault="008112C6" w:rsidP="00C32286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</w:p>
          <w:p w:rsidR="008112C6" w:rsidRPr="008112C6" w:rsidRDefault="008112C6" w:rsidP="00C32286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1000 м/от 10 до 20 мин</w:t>
            </w:r>
          </w:p>
        </w:tc>
      </w:tr>
      <w:tr w:rsidR="008112C6" w:rsidRPr="00845632" w:rsidTr="00F60888">
        <w:tc>
          <w:tcPr>
            <w:tcW w:w="675" w:type="dxa"/>
          </w:tcPr>
          <w:p w:rsidR="008112C6" w:rsidRPr="008112C6" w:rsidRDefault="008112C6" w:rsidP="00D8667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738" w:type="dxa"/>
            <w:gridSpan w:val="6"/>
            <w:vAlign w:val="center"/>
          </w:tcPr>
          <w:p w:rsidR="008112C6" w:rsidRPr="008112C6" w:rsidRDefault="008112C6" w:rsidP="008112C6">
            <w:pPr>
              <w:ind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Объекты спортивного назначения</w:t>
            </w:r>
          </w:p>
        </w:tc>
      </w:tr>
      <w:tr w:rsidR="008112C6" w:rsidRPr="00845632" w:rsidTr="00F60888">
        <w:tc>
          <w:tcPr>
            <w:tcW w:w="675" w:type="dxa"/>
          </w:tcPr>
          <w:p w:rsidR="008112C6" w:rsidRPr="008112C6" w:rsidRDefault="008112C6" w:rsidP="00D8667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3.1</w:t>
            </w:r>
          </w:p>
        </w:tc>
        <w:tc>
          <w:tcPr>
            <w:tcW w:w="1947" w:type="dxa"/>
            <w:vAlign w:val="center"/>
          </w:tcPr>
          <w:p w:rsidR="008112C6" w:rsidRPr="008112C6" w:rsidRDefault="008112C6" w:rsidP="004F7B49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Помещения для физкул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турных зан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тий и трен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ровок</w:t>
            </w:r>
          </w:p>
        </w:tc>
        <w:tc>
          <w:tcPr>
            <w:tcW w:w="1546" w:type="dxa"/>
          </w:tcPr>
          <w:p w:rsidR="008112C6" w:rsidRPr="008112C6" w:rsidRDefault="008112C6" w:rsidP="00F6088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80 </w:t>
            </w:r>
            <w:r w:rsidR="00F60888">
              <w:rPr>
                <w:rFonts w:ascii="Times New Roman" w:hAnsi="Times New Roman" w:cs="Times New Roman"/>
                <w:sz w:val="30"/>
                <w:szCs w:val="30"/>
              </w:rPr>
              <w:t>кв. м</w:t>
            </w:r>
            <w:r w:rsidR="00716CC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общей площади на 1000 человек</w:t>
            </w:r>
          </w:p>
        </w:tc>
        <w:tc>
          <w:tcPr>
            <w:tcW w:w="992" w:type="dxa"/>
          </w:tcPr>
          <w:p w:rsidR="008112C6" w:rsidRPr="008112C6" w:rsidRDefault="00C32286" w:rsidP="00F60888">
            <w:pPr>
              <w:ind w:hanging="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60888">
              <w:rPr>
                <w:rFonts w:ascii="Times New Roman" w:hAnsi="Times New Roman" w:cs="Times New Roman"/>
                <w:sz w:val="30"/>
                <w:szCs w:val="30"/>
              </w:rPr>
              <w:t xml:space="preserve">кв. м </w:t>
            </w:r>
            <w:r w:rsidR="00716CC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щей пл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щади</w:t>
            </w:r>
          </w:p>
        </w:tc>
        <w:tc>
          <w:tcPr>
            <w:tcW w:w="1134" w:type="dxa"/>
          </w:tcPr>
          <w:p w:rsidR="008112C6" w:rsidRPr="008112C6" w:rsidRDefault="00C32286" w:rsidP="00F6088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60888">
              <w:rPr>
                <w:rFonts w:ascii="Times New Roman" w:hAnsi="Times New Roman" w:cs="Times New Roman"/>
                <w:sz w:val="30"/>
                <w:szCs w:val="30"/>
              </w:rPr>
              <w:t xml:space="preserve">кв. м </w:t>
            </w:r>
            <w:r w:rsidR="00716CC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общей площ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ди</w:t>
            </w:r>
          </w:p>
        </w:tc>
        <w:tc>
          <w:tcPr>
            <w:tcW w:w="1134" w:type="dxa"/>
          </w:tcPr>
          <w:p w:rsidR="008112C6" w:rsidRPr="008112C6" w:rsidRDefault="00C32286" w:rsidP="004F7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60888">
              <w:rPr>
                <w:rFonts w:ascii="Times New Roman" w:hAnsi="Times New Roman" w:cs="Times New Roman"/>
                <w:sz w:val="30"/>
                <w:szCs w:val="30"/>
              </w:rPr>
              <w:t xml:space="preserve">кв. м </w:t>
            </w:r>
            <w:r w:rsidR="00716CC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общей площ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ди</w:t>
            </w:r>
          </w:p>
        </w:tc>
        <w:tc>
          <w:tcPr>
            <w:tcW w:w="1985" w:type="dxa"/>
          </w:tcPr>
          <w:p w:rsidR="004F7B49" w:rsidRDefault="004F7B49" w:rsidP="00F60888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ешеходная </w:t>
            </w:r>
          </w:p>
          <w:p w:rsidR="008112C6" w:rsidRPr="008112C6" w:rsidRDefault="008112C6" w:rsidP="00F60888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</w:p>
          <w:p w:rsidR="008112C6" w:rsidRPr="008112C6" w:rsidRDefault="008112C6" w:rsidP="00F60888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500 м</w:t>
            </w:r>
          </w:p>
        </w:tc>
      </w:tr>
      <w:tr w:rsidR="008112C6" w:rsidRPr="00845632" w:rsidTr="00F60888">
        <w:tc>
          <w:tcPr>
            <w:tcW w:w="675" w:type="dxa"/>
          </w:tcPr>
          <w:p w:rsidR="008112C6" w:rsidRPr="008112C6" w:rsidRDefault="008112C6" w:rsidP="00D86677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3.2</w:t>
            </w:r>
          </w:p>
        </w:tc>
        <w:tc>
          <w:tcPr>
            <w:tcW w:w="1947" w:type="dxa"/>
          </w:tcPr>
          <w:p w:rsidR="008112C6" w:rsidRPr="008112C6" w:rsidRDefault="008112C6" w:rsidP="004F7B49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Физкуль</w:t>
            </w:r>
            <w:r w:rsidR="004F7B4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турно-спор</w:t>
            </w:r>
            <w:r w:rsidR="004F7B4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тивные</w:t>
            </w:r>
            <w:proofErr w:type="spellEnd"/>
            <w:r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залы</w:t>
            </w:r>
          </w:p>
        </w:tc>
        <w:tc>
          <w:tcPr>
            <w:tcW w:w="1546" w:type="dxa"/>
          </w:tcPr>
          <w:p w:rsidR="008112C6" w:rsidRPr="008112C6" w:rsidRDefault="008112C6" w:rsidP="00F6088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350 </w:t>
            </w:r>
            <w:r w:rsidR="00F60888">
              <w:rPr>
                <w:rFonts w:ascii="Times New Roman" w:hAnsi="Times New Roman" w:cs="Times New Roman"/>
                <w:sz w:val="30"/>
                <w:szCs w:val="30"/>
              </w:rPr>
              <w:t xml:space="preserve">кв. м </w:t>
            </w:r>
            <w:r w:rsidR="00716CC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общей площади на 1000 человек</w:t>
            </w:r>
          </w:p>
        </w:tc>
        <w:tc>
          <w:tcPr>
            <w:tcW w:w="992" w:type="dxa"/>
          </w:tcPr>
          <w:p w:rsidR="008112C6" w:rsidRPr="008112C6" w:rsidRDefault="00BB0DE9" w:rsidP="00F60888">
            <w:pPr>
              <w:ind w:hanging="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123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60888">
              <w:rPr>
                <w:rFonts w:ascii="Times New Roman" w:hAnsi="Times New Roman" w:cs="Times New Roman"/>
                <w:sz w:val="30"/>
                <w:szCs w:val="30"/>
              </w:rPr>
              <w:t xml:space="preserve">кв. м </w:t>
            </w:r>
            <w:r w:rsidR="00716CC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щей пл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щади</w:t>
            </w:r>
          </w:p>
        </w:tc>
        <w:tc>
          <w:tcPr>
            <w:tcW w:w="1134" w:type="dxa"/>
          </w:tcPr>
          <w:p w:rsidR="008112C6" w:rsidRPr="008112C6" w:rsidRDefault="00BB0DE9" w:rsidP="00F60888">
            <w:pPr>
              <w:ind w:hanging="7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60888">
              <w:rPr>
                <w:rFonts w:ascii="Times New Roman" w:hAnsi="Times New Roman" w:cs="Times New Roman"/>
                <w:sz w:val="30"/>
                <w:szCs w:val="30"/>
              </w:rPr>
              <w:t xml:space="preserve">кв. м 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о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щей площ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ди</w:t>
            </w:r>
          </w:p>
        </w:tc>
        <w:tc>
          <w:tcPr>
            <w:tcW w:w="1134" w:type="dxa"/>
          </w:tcPr>
          <w:p w:rsidR="008112C6" w:rsidRPr="008112C6" w:rsidRDefault="00BB0DE9" w:rsidP="004F7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F6088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60888">
              <w:rPr>
                <w:rFonts w:ascii="Times New Roman" w:hAnsi="Times New Roman" w:cs="Times New Roman"/>
                <w:sz w:val="30"/>
                <w:szCs w:val="30"/>
              </w:rPr>
              <w:t xml:space="preserve">кв. м </w:t>
            </w:r>
            <w:r w:rsidR="00716CC0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 xml:space="preserve"> 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щей площ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ди</w:t>
            </w:r>
          </w:p>
        </w:tc>
        <w:tc>
          <w:tcPr>
            <w:tcW w:w="1985" w:type="dxa"/>
          </w:tcPr>
          <w:p w:rsidR="004F7B49" w:rsidRDefault="004F7B49" w:rsidP="00F60888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ешеходная </w:t>
            </w:r>
          </w:p>
          <w:p w:rsidR="008112C6" w:rsidRPr="008112C6" w:rsidRDefault="008112C6" w:rsidP="00F60888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доступность –</w:t>
            </w:r>
          </w:p>
          <w:p w:rsidR="008112C6" w:rsidRPr="008112C6" w:rsidRDefault="008112C6" w:rsidP="00F60888">
            <w:pPr>
              <w:ind w:left="-107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F7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300 м/ 30 мин</w:t>
            </w:r>
          </w:p>
        </w:tc>
      </w:tr>
    </w:tbl>
    <w:p w:rsidR="008112C6" w:rsidRDefault="008112C6" w:rsidP="008112C6">
      <w:pPr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112C6" w:rsidRPr="008112C6" w:rsidRDefault="008112C6" w:rsidP="008112C6">
      <w:pPr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Примечание: </w:t>
      </w:r>
      <w:r w:rsidR="004F7B49">
        <w:rPr>
          <w:rFonts w:ascii="Times New Roman" w:hAnsi="Times New Roman" w:cs="Times New Roman"/>
          <w:sz w:val="30"/>
          <w:szCs w:val="30"/>
        </w:rPr>
        <w:t>н</w:t>
      </w:r>
      <w:r w:rsidRPr="008112C6">
        <w:rPr>
          <w:rFonts w:ascii="Times New Roman" w:hAnsi="Times New Roman" w:cs="Times New Roman"/>
          <w:sz w:val="30"/>
          <w:szCs w:val="30"/>
        </w:rPr>
        <w:t>ормативы обеспеченности дошкольными и общео</w:t>
      </w:r>
      <w:r w:rsidRPr="008112C6">
        <w:rPr>
          <w:rFonts w:ascii="Times New Roman" w:hAnsi="Times New Roman" w:cs="Times New Roman"/>
          <w:sz w:val="30"/>
          <w:szCs w:val="30"/>
        </w:rPr>
        <w:t>б</w:t>
      </w:r>
      <w:r w:rsidRPr="008112C6">
        <w:rPr>
          <w:rFonts w:ascii="Times New Roman" w:hAnsi="Times New Roman" w:cs="Times New Roman"/>
          <w:sz w:val="30"/>
          <w:szCs w:val="30"/>
        </w:rPr>
        <w:t>разовательными организациями установлены в соответствии с демогр</w:t>
      </w:r>
      <w:r w:rsidRPr="008112C6">
        <w:rPr>
          <w:rFonts w:ascii="Times New Roman" w:hAnsi="Times New Roman" w:cs="Times New Roman"/>
          <w:sz w:val="30"/>
          <w:szCs w:val="30"/>
        </w:rPr>
        <w:t>а</w:t>
      </w:r>
      <w:r w:rsidRPr="008112C6">
        <w:rPr>
          <w:rFonts w:ascii="Times New Roman" w:hAnsi="Times New Roman" w:cs="Times New Roman"/>
          <w:sz w:val="30"/>
          <w:szCs w:val="30"/>
        </w:rPr>
        <w:t>фической структурой городского округа город</w:t>
      </w:r>
      <w:r w:rsidR="004F7B49">
        <w:rPr>
          <w:rFonts w:ascii="Times New Roman" w:hAnsi="Times New Roman" w:cs="Times New Roman"/>
          <w:sz w:val="30"/>
          <w:szCs w:val="30"/>
        </w:rPr>
        <w:t>а</w:t>
      </w:r>
      <w:r w:rsidRPr="008112C6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F7B49">
        <w:rPr>
          <w:rFonts w:ascii="Times New Roman" w:hAnsi="Times New Roman" w:cs="Times New Roman"/>
          <w:sz w:val="30"/>
          <w:szCs w:val="30"/>
        </w:rPr>
        <w:t>а</w:t>
      </w:r>
      <w:r w:rsidRPr="008112C6">
        <w:rPr>
          <w:rFonts w:ascii="Times New Roman" w:hAnsi="Times New Roman" w:cs="Times New Roman"/>
          <w:sz w:val="30"/>
          <w:szCs w:val="30"/>
        </w:rPr>
        <w:t>. Нормат</w:t>
      </w:r>
      <w:r w:rsidRPr="008112C6">
        <w:rPr>
          <w:rFonts w:ascii="Times New Roman" w:hAnsi="Times New Roman" w:cs="Times New Roman"/>
          <w:sz w:val="30"/>
          <w:szCs w:val="30"/>
        </w:rPr>
        <w:t>и</w:t>
      </w:r>
      <w:r w:rsidRPr="008112C6">
        <w:rPr>
          <w:rFonts w:ascii="Times New Roman" w:hAnsi="Times New Roman" w:cs="Times New Roman"/>
          <w:sz w:val="30"/>
          <w:szCs w:val="30"/>
        </w:rPr>
        <w:t>вы обеспеченности другими объектами социальной инфраструктуры приняты в соответствии с РНГП Красноярского края.</w:t>
      </w:r>
    </w:p>
    <w:p w:rsidR="00DA0616" w:rsidRDefault="008112C6" w:rsidP="008112C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 w:rsidRPr="008112C6">
        <w:rPr>
          <w:rFonts w:cs="Times New Roman"/>
          <w:szCs w:val="30"/>
        </w:rPr>
        <w:t>Размещение общеобразовательных организаций допускается на расстоянии транспортной доступности: для учащихся начального общ</w:t>
      </w:r>
      <w:r w:rsidRPr="008112C6">
        <w:rPr>
          <w:rFonts w:cs="Times New Roman"/>
          <w:szCs w:val="30"/>
        </w:rPr>
        <w:t>е</w:t>
      </w:r>
      <w:r w:rsidRPr="008112C6">
        <w:rPr>
          <w:rFonts w:cs="Times New Roman"/>
          <w:szCs w:val="30"/>
        </w:rPr>
        <w:t>го образования – 15 мин (в одну сторону), для учащихся основного о</w:t>
      </w:r>
      <w:r w:rsidRPr="008112C6">
        <w:rPr>
          <w:rFonts w:cs="Times New Roman"/>
          <w:szCs w:val="30"/>
        </w:rPr>
        <w:t>б</w:t>
      </w:r>
      <w:r w:rsidRPr="008112C6">
        <w:rPr>
          <w:rFonts w:cs="Times New Roman"/>
          <w:szCs w:val="30"/>
        </w:rPr>
        <w:t xml:space="preserve">щего и среднего общего образования – не более 50 мин (в одну </w:t>
      </w:r>
      <w:proofErr w:type="spellStart"/>
      <w:proofErr w:type="gramStart"/>
      <w:r w:rsidRPr="008112C6">
        <w:rPr>
          <w:rFonts w:cs="Times New Roman"/>
          <w:szCs w:val="30"/>
        </w:rPr>
        <w:t>сто</w:t>
      </w:r>
      <w:r w:rsidR="004F7B49">
        <w:rPr>
          <w:rFonts w:cs="Times New Roman"/>
          <w:szCs w:val="30"/>
        </w:rPr>
        <w:t>-</w:t>
      </w:r>
      <w:r w:rsidRPr="008112C6">
        <w:rPr>
          <w:rFonts w:cs="Times New Roman"/>
          <w:szCs w:val="30"/>
        </w:rPr>
        <w:t>рону</w:t>
      </w:r>
      <w:proofErr w:type="spellEnd"/>
      <w:proofErr w:type="gramEnd"/>
      <w:r w:rsidRPr="008112C6">
        <w:rPr>
          <w:rFonts w:cs="Times New Roman"/>
          <w:szCs w:val="30"/>
        </w:rPr>
        <w:t>).</w:t>
      </w:r>
    </w:p>
    <w:p w:rsidR="003C16E9" w:rsidRPr="008112C6" w:rsidRDefault="003C16E9" w:rsidP="008112C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F60888" w:rsidRDefault="00F60888" w:rsidP="008112C6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F60888" w:rsidRDefault="00F60888" w:rsidP="008112C6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F60888" w:rsidRDefault="00F60888" w:rsidP="008112C6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F60888" w:rsidRDefault="00F60888" w:rsidP="008112C6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F60888" w:rsidRDefault="00F60888" w:rsidP="008112C6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F60888" w:rsidRDefault="00F60888" w:rsidP="008112C6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F60888" w:rsidRDefault="00F60888" w:rsidP="008112C6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8112C6" w:rsidRDefault="008112C6" w:rsidP="00F60888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lastRenderedPageBreak/>
        <w:t xml:space="preserve">РАСЧЕТНЫЕ ПОКАЗАТЕЛИ </w:t>
      </w:r>
    </w:p>
    <w:p w:rsidR="00F60888" w:rsidRDefault="008112C6" w:rsidP="00F60888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F60888" w:rsidRDefault="008112C6" w:rsidP="00F60888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объектами транспортной инфраструктуры и расчетные показатели </w:t>
      </w:r>
    </w:p>
    <w:p w:rsidR="00F60888" w:rsidRDefault="008112C6" w:rsidP="00F60888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8112C6" w:rsidRDefault="008112C6" w:rsidP="00F60888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F60888" w:rsidRDefault="00F60888" w:rsidP="008112C6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1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2"/>
        <w:gridCol w:w="2240"/>
        <w:gridCol w:w="1508"/>
        <w:gridCol w:w="1279"/>
        <w:gridCol w:w="1087"/>
        <w:gridCol w:w="894"/>
        <w:gridCol w:w="1843"/>
      </w:tblGrid>
      <w:tr w:rsidR="008112C6" w:rsidRPr="008112C6" w:rsidTr="001416CE">
        <w:tc>
          <w:tcPr>
            <w:tcW w:w="562" w:type="dxa"/>
            <w:vMerge w:val="restart"/>
          </w:tcPr>
          <w:p w:rsidR="008112C6" w:rsidRPr="008112C6" w:rsidRDefault="008112C6" w:rsidP="004F7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240" w:type="dxa"/>
            <w:vMerge w:val="restart"/>
          </w:tcPr>
          <w:p w:rsidR="008112C6" w:rsidRPr="008112C6" w:rsidRDefault="008112C6" w:rsidP="004F7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Наименование вида объекта</w:t>
            </w:r>
          </w:p>
        </w:tc>
        <w:tc>
          <w:tcPr>
            <w:tcW w:w="1508" w:type="dxa"/>
            <w:vMerge w:val="restart"/>
          </w:tcPr>
          <w:p w:rsidR="008112C6" w:rsidRPr="008112C6" w:rsidRDefault="008112C6" w:rsidP="004F7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Норм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тивный показатель</w:t>
            </w:r>
          </w:p>
        </w:tc>
        <w:tc>
          <w:tcPr>
            <w:tcW w:w="3260" w:type="dxa"/>
            <w:gridSpan w:val="3"/>
          </w:tcPr>
          <w:p w:rsidR="008112C6" w:rsidRPr="008112C6" w:rsidRDefault="008112C6" w:rsidP="004F7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Расчетный показа</w:t>
            </w:r>
            <w:r w:rsidR="008627DD">
              <w:rPr>
                <w:rFonts w:ascii="Times New Roman" w:hAnsi="Times New Roman" w:cs="Times New Roman"/>
                <w:sz w:val="30"/>
                <w:szCs w:val="30"/>
              </w:rPr>
              <w:t>тель мини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мально допуст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мого уровня обеспече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ности территории об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ектами транспортной инфраструктуры</w:t>
            </w:r>
          </w:p>
          <w:p w:rsidR="008112C6" w:rsidRPr="008112C6" w:rsidRDefault="004F7B49" w:rsidP="004F7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машино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  <w:proofErr w:type="spellEnd"/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843" w:type="dxa"/>
            <w:vMerge w:val="restart"/>
          </w:tcPr>
          <w:p w:rsidR="008112C6" w:rsidRPr="008112C6" w:rsidRDefault="008627DD" w:rsidP="004F7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Расчетный по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казатель максимально допустимого уровня те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риториал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ной досту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ности объе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тов тран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портной</w:t>
            </w:r>
          </w:p>
          <w:p w:rsidR="008112C6" w:rsidRPr="008112C6" w:rsidRDefault="008112C6" w:rsidP="004F7B4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инфрастру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туры</w:t>
            </w:r>
          </w:p>
        </w:tc>
      </w:tr>
      <w:tr w:rsidR="008112C6" w:rsidRPr="008112C6" w:rsidTr="001416CE">
        <w:tc>
          <w:tcPr>
            <w:tcW w:w="562" w:type="dxa"/>
            <w:vMerge/>
          </w:tcPr>
          <w:p w:rsidR="008112C6" w:rsidRPr="008112C6" w:rsidRDefault="008112C6" w:rsidP="00F60888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0" w:type="dxa"/>
            <w:vMerge/>
          </w:tcPr>
          <w:p w:rsidR="008112C6" w:rsidRPr="008112C6" w:rsidRDefault="008112C6" w:rsidP="00F60888">
            <w:pPr>
              <w:spacing w:line="192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08" w:type="dxa"/>
            <w:vMerge/>
          </w:tcPr>
          <w:p w:rsidR="008112C6" w:rsidRPr="008112C6" w:rsidRDefault="008112C6" w:rsidP="00F60888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9" w:type="dxa"/>
          </w:tcPr>
          <w:p w:rsidR="004F7B49" w:rsidRDefault="004F7B49" w:rsidP="00F60888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</w:p>
          <w:p w:rsidR="008112C6" w:rsidRPr="008112C6" w:rsidRDefault="008112C6" w:rsidP="00F60888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ант 1</w:t>
            </w:r>
          </w:p>
        </w:tc>
        <w:tc>
          <w:tcPr>
            <w:tcW w:w="1087" w:type="dxa"/>
          </w:tcPr>
          <w:p w:rsidR="008112C6" w:rsidRPr="008112C6" w:rsidRDefault="004F7B49" w:rsidP="00F60888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ар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и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ант 2</w:t>
            </w:r>
          </w:p>
        </w:tc>
        <w:tc>
          <w:tcPr>
            <w:tcW w:w="894" w:type="dxa"/>
          </w:tcPr>
          <w:p w:rsidR="008112C6" w:rsidRPr="008112C6" w:rsidRDefault="004F7B49" w:rsidP="00F60888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ар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и</w:t>
            </w:r>
            <w:r w:rsidR="008112C6" w:rsidRPr="008112C6">
              <w:rPr>
                <w:rFonts w:ascii="Times New Roman" w:hAnsi="Times New Roman" w:cs="Times New Roman"/>
                <w:bCs/>
                <w:sz w:val="30"/>
                <w:szCs w:val="30"/>
              </w:rPr>
              <w:t>ант 3</w:t>
            </w:r>
          </w:p>
        </w:tc>
        <w:tc>
          <w:tcPr>
            <w:tcW w:w="1843" w:type="dxa"/>
            <w:vMerge/>
          </w:tcPr>
          <w:p w:rsidR="008112C6" w:rsidRPr="008112C6" w:rsidRDefault="008112C6" w:rsidP="00F60888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8112C6" w:rsidRPr="008112C6" w:rsidTr="001416CE">
        <w:tc>
          <w:tcPr>
            <w:tcW w:w="562" w:type="dxa"/>
          </w:tcPr>
          <w:p w:rsidR="008112C6" w:rsidRPr="008112C6" w:rsidRDefault="008112C6" w:rsidP="00F60888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240" w:type="dxa"/>
          </w:tcPr>
          <w:p w:rsidR="008112C6" w:rsidRPr="008112C6" w:rsidRDefault="008112C6" w:rsidP="00F60888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Гаражи и о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крытые стоянки для постоянного хранения легк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вых автомоб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1508" w:type="dxa"/>
          </w:tcPr>
          <w:p w:rsidR="008112C6" w:rsidRPr="008112C6" w:rsidRDefault="008112C6" w:rsidP="00F60888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90% ра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четного числа 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дивид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альных легковых автомоб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3260" w:type="dxa"/>
            <w:gridSpan w:val="3"/>
          </w:tcPr>
          <w:p w:rsidR="008112C6" w:rsidRPr="008112C6" w:rsidRDefault="00BB0DE9" w:rsidP="00F60888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140</w:t>
            </w:r>
          </w:p>
        </w:tc>
        <w:tc>
          <w:tcPr>
            <w:tcW w:w="1843" w:type="dxa"/>
          </w:tcPr>
          <w:p w:rsidR="008112C6" w:rsidRPr="008112C6" w:rsidRDefault="00F60888" w:rsidP="004F7B4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ешеходная доступность – 1</w:t>
            </w:r>
            <w:r w:rsidR="004F7B4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500 </w:t>
            </w:r>
            <w:r w:rsidR="00B60BB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bookmarkStart w:id="0" w:name="_GoBack"/>
            <w:bookmarkEnd w:id="0"/>
          </w:p>
        </w:tc>
      </w:tr>
      <w:tr w:rsidR="008112C6" w:rsidRPr="008112C6" w:rsidTr="001416CE">
        <w:tc>
          <w:tcPr>
            <w:tcW w:w="562" w:type="dxa"/>
          </w:tcPr>
          <w:p w:rsidR="008112C6" w:rsidRPr="008112C6" w:rsidRDefault="008112C6" w:rsidP="00F60888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240" w:type="dxa"/>
          </w:tcPr>
          <w:p w:rsidR="008112C6" w:rsidRPr="008112C6" w:rsidRDefault="008112C6" w:rsidP="004F7B49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Открытые ст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янки для вр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менного хран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ния легковых автомобилей, всего, в т</w:t>
            </w:r>
            <w:r w:rsidR="004F7B49">
              <w:rPr>
                <w:rFonts w:ascii="Times New Roman" w:hAnsi="Times New Roman" w:cs="Times New Roman"/>
                <w:sz w:val="30"/>
                <w:szCs w:val="30"/>
              </w:rPr>
              <w:t>ом числе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1508" w:type="dxa"/>
          </w:tcPr>
          <w:p w:rsidR="008112C6" w:rsidRPr="008112C6" w:rsidRDefault="008112C6" w:rsidP="00F60888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70% ра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четного парка и</w:t>
            </w:r>
            <w:r w:rsidR="008627D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дивид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ал</w:t>
            </w:r>
            <w:r w:rsidR="008627DD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ных легковых автомоб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3260" w:type="dxa"/>
            <w:gridSpan w:val="3"/>
          </w:tcPr>
          <w:p w:rsidR="008112C6" w:rsidRPr="008112C6" w:rsidRDefault="00BB0DE9" w:rsidP="00F60888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843" w:type="dxa"/>
          </w:tcPr>
          <w:p w:rsidR="008112C6" w:rsidRPr="008112C6" w:rsidRDefault="00F60888" w:rsidP="00F6088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е </w:t>
            </w:r>
            <w:proofErr w:type="gramStart"/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устано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лен</w:t>
            </w:r>
            <w:proofErr w:type="gramEnd"/>
          </w:p>
        </w:tc>
      </w:tr>
      <w:tr w:rsidR="008112C6" w:rsidRPr="008112C6" w:rsidTr="001416CE">
        <w:tc>
          <w:tcPr>
            <w:tcW w:w="562" w:type="dxa"/>
          </w:tcPr>
          <w:p w:rsidR="008112C6" w:rsidRPr="008112C6" w:rsidRDefault="008112C6" w:rsidP="00F60888">
            <w:pPr>
              <w:ind w:right="-80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</w:p>
        </w:tc>
        <w:tc>
          <w:tcPr>
            <w:tcW w:w="2240" w:type="dxa"/>
          </w:tcPr>
          <w:p w:rsidR="008112C6" w:rsidRPr="008112C6" w:rsidRDefault="008112C6" w:rsidP="00F60888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Открытые ст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янки для вр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менного хран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ния легковых автомобилей на территории ж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лого района</w:t>
            </w:r>
          </w:p>
        </w:tc>
        <w:tc>
          <w:tcPr>
            <w:tcW w:w="1508" w:type="dxa"/>
          </w:tcPr>
          <w:p w:rsidR="008112C6" w:rsidRPr="008112C6" w:rsidRDefault="008112C6" w:rsidP="00F60888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25% ра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четного парка </w:t>
            </w:r>
            <w:r w:rsidR="008627D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8627D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8627DD">
              <w:rPr>
                <w:rFonts w:ascii="Times New Roman" w:hAnsi="Times New Roman" w:cs="Times New Roman"/>
                <w:sz w:val="30"/>
                <w:szCs w:val="30"/>
              </w:rPr>
              <w:t>дивид</w:t>
            </w:r>
            <w:r w:rsidR="008627DD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8627DD">
              <w:rPr>
                <w:rFonts w:ascii="Times New Roman" w:hAnsi="Times New Roman" w:cs="Times New Roman"/>
                <w:sz w:val="30"/>
                <w:szCs w:val="30"/>
              </w:rPr>
              <w:t>альных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 легковых автомоб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112C6">
              <w:rPr>
                <w:rFonts w:ascii="Times New Roman" w:hAnsi="Times New Roman" w:cs="Times New Roman"/>
                <w:sz w:val="30"/>
                <w:szCs w:val="30"/>
              </w:rPr>
              <w:t>лей</w:t>
            </w:r>
          </w:p>
        </w:tc>
        <w:tc>
          <w:tcPr>
            <w:tcW w:w="3260" w:type="dxa"/>
            <w:gridSpan w:val="3"/>
          </w:tcPr>
          <w:p w:rsidR="008112C6" w:rsidRPr="008112C6" w:rsidRDefault="00BB0DE9" w:rsidP="00F60888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</w:t>
            </w:r>
          </w:p>
        </w:tc>
        <w:tc>
          <w:tcPr>
            <w:tcW w:w="1843" w:type="dxa"/>
          </w:tcPr>
          <w:p w:rsidR="008112C6" w:rsidRPr="008112C6" w:rsidRDefault="00F60888" w:rsidP="00F6088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 xml:space="preserve">е </w:t>
            </w:r>
            <w:proofErr w:type="gramStart"/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устано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8112C6" w:rsidRPr="008112C6">
              <w:rPr>
                <w:rFonts w:ascii="Times New Roman" w:hAnsi="Times New Roman" w:cs="Times New Roman"/>
                <w:sz w:val="30"/>
                <w:szCs w:val="30"/>
              </w:rPr>
              <w:t>лен</w:t>
            </w:r>
            <w:proofErr w:type="gramEnd"/>
          </w:p>
        </w:tc>
      </w:tr>
    </w:tbl>
    <w:p w:rsidR="00F60888" w:rsidRDefault="00F60888" w:rsidP="008627DD">
      <w:pPr>
        <w:spacing w:before="120" w:after="120"/>
        <w:ind w:right="-142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627DD" w:rsidRDefault="008112C6" w:rsidP="00F60888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112C6">
        <w:rPr>
          <w:rFonts w:ascii="Times New Roman" w:hAnsi="Times New Roman" w:cs="Times New Roman"/>
          <w:sz w:val="30"/>
          <w:szCs w:val="30"/>
        </w:rPr>
        <w:t xml:space="preserve">Примечание: </w:t>
      </w:r>
      <w:r w:rsidR="004F7B49">
        <w:rPr>
          <w:rFonts w:ascii="Times New Roman" w:hAnsi="Times New Roman" w:cs="Times New Roman"/>
          <w:sz w:val="30"/>
          <w:szCs w:val="30"/>
        </w:rPr>
        <w:t>н</w:t>
      </w:r>
      <w:r w:rsidRPr="008112C6">
        <w:rPr>
          <w:rFonts w:ascii="Times New Roman" w:hAnsi="Times New Roman" w:cs="Times New Roman"/>
          <w:sz w:val="30"/>
          <w:szCs w:val="30"/>
        </w:rPr>
        <w:t>ормативные показатели потребности в гаражах и открытых стоянках постоянного и временного хранения легковых авт</w:t>
      </w:r>
      <w:r w:rsidRPr="008112C6">
        <w:rPr>
          <w:rFonts w:ascii="Times New Roman" w:hAnsi="Times New Roman" w:cs="Times New Roman"/>
          <w:sz w:val="30"/>
          <w:szCs w:val="30"/>
        </w:rPr>
        <w:t>о</w:t>
      </w:r>
      <w:r w:rsidRPr="008112C6">
        <w:rPr>
          <w:rFonts w:ascii="Times New Roman" w:hAnsi="Times New Roman" w:cs="Times New Roman"/>
          <w:sz w:val="30"/>
          <w:szCs w:val="30"/>
        </w:rPr>
        <w:lastRenderedPageBreak/>
        <w:t>мобилей, а также пешеходной доступности для гаражей и открытых стоянок постоянного хранения (в условиях реконструкции) приняты в соответствии с пунктом 11.19 СП 42.13330.2011 «СНиП 2.07.01-89* Градостроительство. Планировка и застройка городских и сельских п</w:t>
      </w:r>
      <w:r w:rsidRPr="008112C6">
        <w:rPr>
          <w:rFonts w:ascii="Times New Roman" w:hAnsi="Times New Roman" w:cs="Times New Roman"/>
          <w:sz w:val="30"/>
          <w:szCs w:val="30"/>
        </w:rPr>
        <w:t>о</w:t>
      </w:r>
      <w:r w:rsidRPr="008112C6">
        <w:rPr>
          <w:rFonts w:ascii="Times New Roman" w:hAnsi="Times New Roman" w:cs="Times New Roman"/>
          <w:sz w:val="30"/>
          <w:szCs w:val="30"/>
        </w:rPr>
        <w:t xml:space="preserve">селений». </w:t>
      </w:r>
    </w:p>
    <w:p w:rsidR="008112C6" w:rsidRPr="008627DD" w:rsidRDefault="008112C6" w:rsidP="00F60888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>В соответствии с приказом Министерства строительства и жили</w:t>
      </w:r>
      <w:r w:rsidRPr="008627DD">
        <w:rPr>
          <w:rFonts w:ascii="Times New Roman" w:hAnsi="Times New Roman" w:cs="Times New Roman"/>
          <w:sz w:val="30"/>
          <w:szCs w:val="30"/>
        </w:rPr>
        <w:t>щ</w:t>
      </w:r>
      <w:r w:rsidRPr="008627DD">
        <w:rPr>
          <w:rFonts w:ascii="Times New Roman" w:hAnsi="Times New Roman" w:cs="Times New Roman"/>
          <w:sz w:val="30"/>
          <w:szCs w:val="30"/>
        </w:rPr>
        <w:t xml:space="preserve">но-коммунального хозяйства Российской Федерации от 10.02.2017 </w:t>
      </w:r>
      <w:r w:rsidR="001416C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8627DD">
        <w:rPr>
          <w:rFonts w:ascii="Times New Roman" w:hAnsi="Times New Roman" w:cs="Times New Roman"/>
          <w:sz w:val="30"/>
          <w:szCs w:val="30"/>
        </w:rPr>
        <w:t>№</w:t>
      </w:r>
      <w:r w:rsidR="001416CE">
        <w:rPr>
          <w:rFonts w:ascii="Times New Roman" w:hAnsi="Times New Roman" w:cs="Times New Roman"/>
          <w:sz w:val="30"/>
          <w:szCs w:val="30"/>
        </w:rPr>
        <w:t xml:space="preserve"> </w:t>
      </w:r>
      <w:r w:rsidRPr="008627DD">
        <w:rPr>
          <w:rFonts w:ascii="Times New Roman" w:hAnsi="Times New Roman" w:cs="Times New Roman"/>
          <w:sz w:val="30"/>
          <w:szCs w:val="30"/>
        </w:rPr>
        <w:t>86/</w:t>
      </w:r>
      <w:proofErr w:type="spellStart"/>
      <w:proofErr w:type="gramStart"/>
      <w:r w:rsidRPr="008627DD">
        <w:rPr>
          <w:rFonts w:ascii="Times New Roman" w:hAnsi="Times New Roman" w:cs="Times New Roman"/>
          <w:sz w:val="30"/>
          <w:szCs w:val="30"/>
        </w:rPr>
        <w:t>пр</w:t>
      </w:r>
      <w:proofErr w:type="spellEnd"/>
      <w:proofErr w:type="gramEnd"/>
      <w:r w:rsidRPr="008627DD">
        <w:rPr>
          <w:rFonts w:ascii="Times New Roman" w:hAnsi="Times New Roman" w:cs="Times New Roman"/>
          <w:sz w:val="30"/>
          <w:szCs w:val="30"/>
        </w:rPr>
        <w:t xml:space="preserve"> до внесения изменений в постановление Правительства Ро</w:t>
      </w:r>
      <w:r w:rsidRPr="008627DD">
        <w:rPr>
          <w:rFonts w:ascii="Times New Roman" w:hAnsi="Times New Roman" w:cs="Times New Roman"/>
          <w:sz w:val="30"/>
          <w:szCs w:val="30"/>
        </w:rPr>
        <w:t>с</w:t>
      </w:r>
      <w:r w:rsidRPr="008627DD">
        <w:rPr>
          <w:rFonts w:ascii="Times New Roman" w:hAnsi="Times New Roman" w:cs="Times New Roman"/>
          <w:sz w:val="30"/>
          <w:szCs w:val="30"/>
        </w:rPr>
        <w:t>сийской Федерации от 26.12.2014 № 1521 «Об утверждения перечня н</w:t>
      </w:r>
      <w:r w:rsidRPr="008627DD">
        <w:rPr>
          <w:rFonts w:ascii="Times New Roman" w:hAnsi="Times New Roman" w:cs="Times New Roman"/>
          <w:sz w:val="30"/>
          <w:szCs w:val="30"/>
        </w:rPr>
        <w:t>а</w:t>
      </w:r>
      <w:r w:rsidRPr="008627DD">
        <w:rPr>
          <w:rFonts w:ascii="Times New Roman" w:hAnsi="Times New Roman" w:cs="Times New Roman"/>
          <w:sz w:val="30"/>
          <w:szCs w:val="30"/>
        </w:rPr>
        <w:t xml:space="preserve">циональных стандартов и сводов правил (частей таких стандартов </w:t>
      </w:r>
      <w:r w:rsidR="004F7B49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8627DD">
        <w:rPr>
          <w:rFonts w:ascii="Times New Roman" w:hAnsi="Times New Roman" w:cs="Times New Roman"/>
          <w:sz w:val="30"/>
          <w:szCs w:val="30"/>
        </w:rPr>
        <w:t xml:space="preserve">и сводов правил), в результате применения которых на обязательной основе обеспечивается соблюдений требований Федерального </w:t>
      </w:r>
      <w:proofErr w:type="spellStart"/>
      <w:r w:rsidRPr="008627DD">
        <w:rPr>
          <w:rFonts w:ascii="Times New Roman" w:hAnsi="Times New Roman" w:cs="Times New Roman"/>
          <w:sz w:val="30"/>
          <w:szCs w:val="30"/>
        </w:rPr>
        <w:t>зако</w:t>
      </w:r>
      <w:proofErr w:type="spellEnd"/>
      <w:r w:rsidR="004F7B49">
        <w:rPr>
          <w:rFonts w:ascii="Times New Roman" w:hAnsi="Times New Roman" w:cs="Times New Roman"/>
          <w:sz w:val="30"/>
          <w:szCs w:val="30"/>
        </w:rPr>
        <w:t xml:space="preserve">-              </w:t>
      </w:r>
      <w:r w:rsidRPr="008627DD">
        <w:rPr>
          <w:rFonts w:ascii="Times New Roman" w:hAnsi="Times New Roman" w:cs="Times New Roman"/>
          <w:sz w:val="30"/>
          <w:szCs w:val="30"/>
        </w:rPr>
        <w:t>на «Технический регламент о безопасности зданий и сооружений» п</w:t>
      </w:r>
      <w:r w:rsidR="004F7B49">
        <w:rPr>
          <w:rFonts w:ascii="Times New Roman" w:hAnsi="Times New Roman" w:cs="Times New Roman"/>
          <w:sz w:val="30"/>
          <w:szCs w:val="30"/>
        </w:rPr>
        <w:t>ункт</w:t>
      </w:r>
      <w:r w:rsidR="001416CE">
        <w:rPr>
          <w:rFonts w:ascii="Times New Roman" w:hAnsi="Times New Roman" w:cs="Times New Roman"/>
          <w:sz w:val="30"/>
          <w:szCs w:val="30"/>
        </w:rPr>
        <w:t xml:space="preserve"> </w:t>
      </w:r>
      <w:r w:rsidRPr="008627DD">
        <w:rPr>
          <w:rFonts w:ascii="Times New Roman" w:hAnsi="Times New Roman" w:cs="Times New Roman"/>
          <w:sz w:val="30"/>
          <w:szCs w:val="30"/>
        </w:rPr>
        <w:t>11.19 СП 42.13330.2011 является обязательным к применению.</w:t>
      </w:r>
    </w:p>
    <w:p w:rsidR="00DA0616" w:rsidRPr="00A92C2E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627DD" w:rsidRPr="008627DD" w:rsidRDefault="008627DD" w:rsidP="001416CE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РАСЧЕТНЫЕ ПОКАЗАТЕЛИ </w:t>
      </w:r>
    </w:p>
    <w:p w:rsidR="001416CE" w:rsidRDefault="008627DD" w:rsidP="001416CE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минимально допустимого уровня обеспеченности территории </w:t>
      </w:r>
    </w:p>
    <w:p w:rsidR="001416CE" w:rsidRDefault="008627DD" w:rsidP="001416CE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объектами коммунальной инфраструктуры и расчетные показатели </w:t>
      </w:r>
    </w:p>
    <w:p w:rsidR="001416CE" w:rsidRDefault="008627DD" w:rsidP="001416CE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 xml:space="preserve">максимально допустимого уровня территориальной доступности </w:t>
      </w:r>
    </w:p>
    <w:p w:rsidR="008627DD" w:rsidRPr="008627DD" w:rsidRDefault="008627DD" w:rsidP="001416CE">
      <w:pPr>
        <w:spacing w:line="192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627DD">
        <w:rPr>
          <w:rFonts w:ascii="Times New Roman" w:hAnsi="Times New Roman" w:cs="Times New Roman"/>
          <w:sz w:val="30"/>
          <w:szCs w:val="30"/>
        </w:rPr>
        <w:t>указанных объектов для населения</w:t>
      </w: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1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75"/>
        <w:gridCol w:w="1902"/>
        <w:gridCol w:w="1217"/>
        <w:gridCol w:w="1134"/>
        <w:gridCol w:w="1134"/>
        <w:gridCol w:w="1134"/>
        <w:gridCol w:w="2217"/>
      </w:tblGrid>
      <w:tr w:rsidR="008627DD" w:rsidRPr="008627DD" w:rsidTr="001416CE">
        <w:tc>
          <w:tcPr>
            <w:tcW w:w="675" w:type="dxa"/>
            <w:vMerge w:val="restart"/>
          </w:tcPr>
          <w:p w:rsidR="008627DD" w:rsidRPr="008627DD" w:rsidRDefault="008627DD" w:rsidP="001416C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902" w:type="dxa"/>
            <w:vMerge w:val="restart"/>
          </w:tcPr>
          <w:p w:rsidR="008627DD" w:rsidRPr="008627DD" w:rsidRDefault="008627DD" w:rsidP="001416C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ние параме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ра</w:t>
            </w:r>
          </w:p>
        </w:tc>
        <w:tc>
          <w:tcPr>
            <w:tcW w:w="1217" w:type="dxa"/>
            <w:vMerge w:val="restart"/>
          </w:tcPr>
          <w:p w:rsidR="008627DD" w:rsidRDefault="008627DD" w:rsidP="001416C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Един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цы</w:t>
            </w:r>
          </w:p>
          <w:p w:rsidR="008627DD" w:rsidRPr="008627DD" w:rsidRDefault="008627DD" w:rsidP="001416C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измер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3402" w:type="dxa"/>
            <w:gridSpan w:val="3"/>
          </w:tcPr>
          <w:p w:rsidR="008627DD" w:rsidRPr="008627DD" w:rsidRDefault="008627DD" w:rsidP="001416C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 минимально допустим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го уровня обеспеченн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сти территории объект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ми коммунальной и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фраструктуры</w:t>
            </w:r>
          </w:p>
        </w:tc>
        <w:tc>
          <w:tcPr>
            <w:tcW w:w="2217" w:type="dxa"/>
            <w:vMerge w:val="restart"/>
          </w:tcPr>
          <w:p w:rsidR="008627DD" w:rsidRPr="008627DD" w:rsidRDefault="008627DD" w:rsidP="001416C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Расчетный п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казатель ма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симально д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пустимого уровня терр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ториальной доступности объектов ко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мунальной и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фраструктуры</w:t>
            </w:r>
          </w:p>
        </w:tc>
      </w:tr>
      <w:tr w:rsidR="008627DD" w:rsidRPr="008627DD" w:rsidTr="001416CE">
        <w:tc>
          <w:tcPr>
            <w:tcW w:w="675" w:type="dxa"/>
            <w:vMerge/>
          </w:tcPr>
          <w:p w:rsidR="008627DD" w:rsidRPr="008627DD" w:rsidRDefault="008627DD" w:rsidP="001416C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02" w:type="dxa"/>
            <w:vMerge/>
          </w:tcPr>
          <w:p w:rsidR="008627DD" w:rsidRPr="008627DD" w:rsidRDefault="008627DD" w:rsidP="001416C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17" w:type="dxa"/>
            <w:vMerge/>
          </w:tcPr>
          <w:p w:rsidR="008627DD" w:rsidRPr="008627DD" w:rsidRDefault="008627DD" w:rsidP="001416C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8627DD" w:rsidRPr="008627DD" w:rsidRDefault="004F7B49" w:rsidP="001416CE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 w:rsidRPr="008627DD">
              <w:rPr>
                <w:rFonts w:ascii="Times New Roman" w:hAnsi="Times New Roman" w:cs="Times New Roman"/>
                <w:bCs/>
                <w:sz w:val="30"/>
                <w:szCs w:val="30"/>
              </w:rPr>
              <w:t>вари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Pr="008627DD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Pr="008627DD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1</w:t>
            </w:r>
          </w:p>
        </w:tc>
        <w:tc>
          <w:tcPr>
            <w:tcW w:w="1134" w:type="dxa"/>
          </w:tcPr>
          <w:p w:rsidR="008627DD" w:rsidRPr="008627DD" w:rsidRDefault="004F7B49" w:rsidP="001416CE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 w:rsidRPr="008627DD">
              <w:rPr>
                <w:rFonts w:ascii="Times New Roman" w:hAnsi="Times New Roman" w:cs="Times New Roman"/>
                <w:bCs/>
                <w:sz w:val="30"/>
                <w:szCs w:val="30"/>
              </w:rPr>
              <w:t>вари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Pr="008627DD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Pr="008627DD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2</w:t>
            </w:r>
          </w:p>
        </w:tc>
        <w:tc>
          <w:tcPr>
            <w:tcW w:w="1134" w:type="dxa"/>
          </w:tcPr>
          <w:p w:rsidR="008627DD" w:rsidRPr="008627DD" w:rsidRDefault="004F7B49" w:rsidP="001416CE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proofErr w:type="gramStart"/>
            <w:r w:rsidRPr="008627DD">
              <w:rPr>
                <w:rFonts w:ascii="Times New Roman" w:hAnsi="Times New Roman" w:cs="Times New Roman"/>
                <w:bCs/>
                <w:sz w:val="30"/>
                <w:szCs w:val="30"/>
              </w:rPr>
              <w:t>вари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-</w:t>
            </w:r>
            <w:r w:rsidRPr="008627DD">
              <w:rPr>
                <w:rFonts w:ascii="Times New Roman" w:hAnsi="Times New Roman" w:cs="Times New Roman"/>
                <w:bCs/>
                <w:sz w:val="30"/>
                <w:szCs w:val="30"/>
              </w:rPr>
              <w:t>ант</w:t>
            </w:r>
            <w:proofErr w:type="gramEnd"/>
            <w:r w:rsidRPr="008627DD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3</w:t>
            </w:r>
          </w:p>
        </w:tc>
        <w:tc>
          <w:tcPr>
            <w:tcW w:w="2217" w:type="dxa"/>
            <w:vMerge/>
          </w:tcPr>
          <w:p w:rsidR="008627DD" w:rsidRPr="008627DD" w:rsidRDefault="008627DD" w:rsidP="001416CE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BB0DE9" w:rsidRPr="008627DD" w:rsidTr="001416CE">
        <w:tc>
          <w:tcPr>
            <w:tcW w:w="675" w:type="dxa"/>
          </w:tcPr>
          <w:p w:rsidR="00BB0DE9" w:rsidRPr="008627DD" w:rsidRDefault="00BB0DE9" w:rsidP="00141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902" w:type="dxa"/>
            <w:vAlign w:val="center"/>
          </w:tcPr>
          <w:p w:rsidR="00BB0DE9" w:rsidRPr="008627DD" w:rsidRDefault="00BB0DE9" w:rsidP="00A533B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Электроэне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гия</w:t>
            </w:r>
          </w:p>
        </w:tc>
        <w:tc>
          <w:tcPr>
            <w:tcW w:w="1217" w:type="dxa"/>
          </w:tcPr>
          <w:p w:rsidR="00BB0DE9" w:rsidRPr="008627DD" w:rsidRDefault="00BB0DE9" w:rsidP="00141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кВт</w:t>
            </w:r>
          </w:p>
        </w:tc>
        <w:tc>
          <w:tcPr>
            <w:tcW w:w="1134" w:type="dxa"/>
          </w:tcPr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250,30</w:t>
            </w:r>
          </w:p>
        </w:tc>
        <w:tc>
          <w:tcPr>
            <w:tcW w:w="1134" w:type="dxa"/>
          </w:tcPr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250,30</w:t>
            </w:r>
          </w:p>
        </w:tc>
        <w:tc>
          <w:tcPr>
            <w:tcW w:w="1134" w:type="dxa"/>
          </w:tcPr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250,30</w:t>
            </w:r>
          </w:p>
        </w:tc>
        <w:tc>
          <w:tcPr>
            <w:tcW w:w="2217" w:type="dxa"/>
          </w:tcPr>
          <w:p w:rsidR="00BB0DE9" w:rsidRPr="008627DD" w:rsidRDefault="004F7B4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  <w:tr w:rsidR="00BB0DE9" w:rsidRPr="008627DD" w:rsidTr="001416CE">
        <w:tc>
          <w:tcPr>
            <w:tcW w:w="675" w:type="dxa"/>
          </w:tcPr>
          <w:p w:rsidR="00BB0DE9" w:rsidRPr="008627DD" w:rsidRDefault="00BB0DE9" w:rsidP="00141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902" w:type="dxa"/>
            <w:vAlign w:val="center"/>
          </w:tcPr>
          <w:p w:rsidR="00BB0DE9" w:rsidRPr="008627DD" w:rsidRDefault="00BB0DE9" w:rsidP="00A533B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Водоснабж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1217" w:type="dxa"/>
          </w:tcPr>
          <w:p w:rsidR="001416CE" w:rsidRDefault="001416CE" w:rsidP="00141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куб. м</w:t>
            </w:r>
            <w:r w:rsidR="00BB0DE9" w:rsidRPr="008627DD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BB0DE9" w:rsidRPr="008627DD" w:rsidRDefault="001416CE" w:rsidP="00141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BB0DE9" w:rsidRPr="008627DD">
              <w:rPr>
                <w:rFonts w:ascii="Times New Roman" w:hAnsi="Times New Roman" w:cs="Times New Roman"/>
                <w:sz w:val="30"/>
                <w:szCs w:val="30"/>
              </w:rPr>
              <w:t>ут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134" w:type="dxa"/>
          </w:tcPr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133,80</w:t>
            </w:r>
          </w:p>
        </w:tc>
        <w:tc>
          <w:tcPr>
            <w:tcW w:w="1134" w:type="dxa"/>
          </w:tcPr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113,60</w:t>
            </w:r>
          </w:p>
        </w:tc>
        <w:tc>
          <w:tcPr>
            <w:tcW w:w="1134" w:type="dxa"/>
          </w:tcPr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106,00</w:t>
            </w:r>
          </w:p>
        </w:tc>
        <w:tc>
          <w:tcPr>
            <w:tcW w:w="2217" w:type="dxa"/>
          </w:tcPr>
          <w:p w:rsidR="00BB0DE9" w:rsidRPr="008627DD" w:rsidRDefault="004F7B4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  <w:tr w:rsidR="00BB0DE9" w:rsidRPr="008627DD" w:rsidTr="001416CE">
        <w:tc>
          <w:tcPr>
            <w:tcW w:w="675" w:type="dxa"/>
          </w:tcPr>
          <w:p w:rsidR="00BB0DE9" w:rsidRPr="008627DD" w:rsidRDefault="00BB0DE9" w:rsidP="00141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02" w:type="dxa"/>
            <w:vAlign w:val="center"/>
          </w:tcPr>
          <w:p w:rsidR="00BB0DE9" w:rsidRPr="008627DD" w:rsidRDefault="00BB0DE9" w:rsidP="00A533B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Водоотвед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1217" w:type="dxa"/>
          </w:tcPr>
          <w:p w:rsidR="001416CE" w:rsidRDefault="001416CE" w:rsidP="00141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куб. м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/</w:t>
            </w:r>
          </w:p>
          <w:p w:rsidR="00BB0DE9" w:rsidRPr="008627DD" w:rsidRDefault="001416CE" w:rsidP="00141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ут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134" w:type="dxa"/>
          </w:tcPr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133,80</w:t>
            </w:r>
          </w:p>
        </w:tc>
        <w:tc>
          <w:tcPr>
            <w:tcW w:w="1134" w:type="dxa"/>
          </w:tcPr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113,60</w:t>
            </w:r>
          </w:p>
        </w:tc>
        <w:tc>
          <w:tcPr>
            <w:tcW w:w="1134" w:type="dxa"/>
          </w:tcPr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106,60</w:t>
            </w:r>
          </w:p>
        </w:tc>
        <w:tc>
          <w:tcPr>
            <w:tcW w:w="2217" w:type="dxa"/>
          </w:tcPr>
          <w:p w:rsidR="00BB0DE9" w:rsidRPr="008627DD" w:rsidRDefault="004F7B4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  <w:tr w:rsidR="00BB0DE9" w:rsidRPr="008627DD" w:rsidTr="001416CE">
        <w:tc>
          <w:tcPr>
            <w:tcW w:w="675" w:type="dxa"/>
          </w:tcPr>
          <w:p w:rsidR="00BB0DE9" w:rsidRPr="008627DD" w:rsidRDefault="00BB0DE9" w:rsidP="00141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902" w:type="dxa"/>
            <w:vAlign w:val="center"/>
          </w:tcPr>
          <w:p w:rsidR="00BB0DE9" w:rsidRPr="008627DD" w:rsidRDefault="00BB0DE9" w:rsidP="00A533B1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Теплосна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жение (от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пление/ГВС)</w:t>
            </w:r>
          </w:p>
        </w:tc>
        <w:tc>
          <w:tcPr>
            <w:tcW w:w="1217" w:type="dxa"/>
          </w:tcPr>
          <w:p w:rsidR="00BB0DE9" w:rsidRDefault="00BB0DE9" w:rsidP="00141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Гкал/</w:t>
            </w:r>
          </w:p>
          <w:p w:rsidR="00BB0DE9" w:rsidRPr="008627DD" w:rsidRDefault="00BB0DE9" w:rsidP="001416CE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1134" w:type="dxa"/>
          </w:tcPr>
          <w:p w:rsid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0,684/</w:t>
            </w:r>
          </w:p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0,110</w:t>
            </w:r>
          </w:p>
        </w:tc>
        <w:tc>
          <w:tcPr>
            <w:tcW w:w="1134" w:type="dxa"/>
          </w:tcPr>
          <w:p w:rsid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0,684/</w:t>
            </w:r>
          </w:p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0,092</w:t>
            </w:r>
          </w:p>
        </w:tc>
        <w:tc>
          <w:tcPr>
            <w:tcW w:w="1134" w:type="dxa"/>
          </w:tcPr>
          <w:p w:rsid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0,684/</w:t>
            </w:r>
          </w:p>
          <w:p w:rsidR="00BB0DE9" w:rsidRPr="00BB0DE9" w:rsidRDefault="00BB0DE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B0DE9">
              <w:rPr>
                <w:rFonts w:ascii="Times New Roman" w:hAnsi="Times New Roman" w:cs="Times New Roman"/>
                <w:sz w:val="30"/>
                <w:szCs w:val="30"/>
              </w:rPr>
              <w:t>0,086</w:t>
            </w:r>
          </w:p>
        </w:tc>
        <w:tc>
          <w:tcPr>
            <w:tcW w:w="2217" w:type="dxa"/>
          </w:tcPr>
          <w:p w:rsidR="00BB0DE9" w:rsidRPr="008627DD" w:rsidRDefault="004F7B49" w:rsidP="001416C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27DD">
              <w:rPr>
                <w:rFonts w:ascii="Times New Roman" w:hAnsi="Times New Roman" w:cs="Times New Roman"/>
                <w:sz w:val="30"/>
                <w:szCs w:val="30"/>
              </w:rPr>
              <w:t>не нормируется</w:t>
            </w:r>
          </w:p>
        </w:tc>
      </w:tr>
    </w:tbl>
    <w:p w:rsidR="00DA0616" w:rsidRPr="008627DD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8522DD" w:rsidRDefault="00DA0616" w:rsidP="00F35BC0">
      <w:pPr>
        <w:pStyle w:val="a5"/>
        <w:shd w:val="clear" w:color="auto" w:fill="auto"/>
        <w:spacing w:line="240" w:lineRule="auto"/>
        <w:ind w:firstLine="709"/>
        <w:jc w:val="both"/>
      </w:pPr>
      <w:r>
        <w:rPr>
          <w:rFonts w:cs="Times New Roman"/>
          <w:szCs w:val="30"/>
        </w:rPr>
        <w:t>Примечание</w:t>
      </w:r>
      <w:r w:rsidR="004F7B49">
        <w:rPr>
          <w:rFonts w:cs="Times New Roman"/>
          <w:szCs w:val="30"/>
        </w:rPr>
        <w:t>:</w:t>
      </w:r>
      <w:r>
        <w:rPr>
          <w:rFonts w:cs="Times New Roman"/>
          <w:szCs w:val="30"/>
        </w:rPr>
        <w:t xml:space="preserve"> ГВС – средняя часовая тепловая нагрузка.</w:t>
      </w:r>
    </w:p>
    <w:sectPr w:rsidR="008522DD" w:rsidSect="00D86677">
      <w:headerReference w:type="default" r:id="rId8"/>
      <w:pgSz w:w="11906" w:h="16838"/>
      <w:pgMar w:top="1134" w:right="567" w:bottom="1135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E03" w:rsidRDefault="00550E03" w:rsidP="00CD4E63">
      <w:r>
        <w:separator/>
      </w:r>
    </w:p>
  </w:endnote>
  <w:endnote w:type="continuationSeparator" w:id="0">
    <w:p w:rsidR="00550E03" w:rsidRDefault="00550E03" w:rsidP="00CD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E03" w:rsidRDefault="00550E03" w:rsidP="00CD4E63">
      <w:r>
        <w:separator/>
      </w:r>
    </w:p>
  </w:footnote>
  <w:footnote w:type="continuationSeparator" w:id="0">
    <w:p w:rsidR="00550E03" w:rsidRDefault="00550E03" w:rsidP="00CD4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4823053"/>
      <w:docPartObj>
        <w:docPartGallery w:val="Page Numbers (Top of Page)"/>
        <w:docPartUnique/>
      </w:docPartObj>
    </w:sdtPr>
    <w:sdtContent>
      <w:p w:rsidR="00961454" w:rsidRDefault="00961454" w:rsidP="00CD4E63">
        <w:pPr>
          <w:pStyle w:val="a7"/>
          <w:tabs>
            <w:tab w:val="left" w:pos="2655"/>
          </w:tabs>
        </w:pPr>
        <w:r>
          <w:tab/>
        </w:r>
        <w:r w:rsidRPr="00CD4E63">
          <w:rPr>
            <w:rFonts w:ascii="Times New Roman" w:hAnsi="Times New Roman" w:cs="Times New Roman"/>
            <w:sz w:val="24"/>
            <w:szCs w:val="24"/>
          </w:rPr>
          <w:tab/>
        </w:r>
        <w:r w:rsidR="005E58F9" w:rsidRPr="00CD4E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4E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5E58F9" w:rsidRPr="00CD4E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405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5E58F9" w:rsidRPr="00CD4E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A0616"/>
    <w:rsid w:val="00035125"/>
    <w:rsid w:val="000702A9"/>
    <w:rsid w:val="00073B09"/>
    <w:rsid w:val="000A648C"/>
    <w:rsid w:val="000F0268"/>
    <w:rsid w:val="00120B94"/>
    <w:rsid w:val="00125344"/>
    <w:rsid w:val="001416CE"/>
    <w:rsid w:val="00195B81"/>
    <w:rsid w:val="001C330A"/>
    <w:rsid w:val="0022654A"/>
    <w:rsid w:val="00236402"/>
    <w:rsid w:val="002550B8"/>
    <w:rsid w:val="00274953"/>
    <w:rsid w:val="002857A9"/>
    <w:rsid w:val="00294AF1"/>
    <w:rsid w:val="002A47C2"/>
    <w:rsid w:val="002A6A20"/>
    <w:rsid w:val="002C28DB"/>
    <w:rsid w:val="002C7E56"/>
    <w:rsid w:val="00303235"/>
    <w:rsid w:val="00344676"/>
    <w:rsid w:val="00393FC9"/>
    <w:rsid w:val="00397E61"/>
    <w:rsid w:val="003B049C"/>
    <w:rsid w:val="003C16E9"/>
    <w:rsid w:val="003C231B"/>
    <w:rsid w:val="003C5D3F"/>
    <w:rsid w:val="00421966"/>
    <w:rsid w:val="00425459"/>
    <w:rsid w:val="0043257B"/>
    <w:rsid w:val="004477E1"/>
    <w:rsid w:val="00492AFA"/>
    <w:rsid w:val="004B5F53"/>
    <w:rsid w:val="004D1940"/>
    <w:rsid w:val="004F7B49"/>
    <w:rsid w:val="00510D23"/>
    <w:rsid w:val="005159A7"/>
    <w:rsid w:val="00535FA6"/>
    <w:rsid w:val="005502E5"/>
    <w:rsid w:val="00550E03"/>
    <w:rsid w:val="00561407"/>
    <w:rsid w:val="005C41FF"/>
    <w:rsid w:val="005D133E"/>
    <w:rsid w:val="005E58F9"/>
    <w:rsid w:val="006675A0"/>
    <w:rsid w:val="0067441A"/>
    <w:rsid w:val="0069611E"/>
    <w:rsid w:val="006D523E"/>
    <w:rsid w:val="006D700C"/>
    <w:rsid w:val="006E0E1E"/>
    <w:rsid w:val="00706CD0"/>
    <w:rsid w:val="007131D3"/>
    <w:rsid w:val="00716CC0"/>
    <w:rsid w:val="00720D59"/>
    <w:rsid w:val="0073295E"/>
    <w:rsid w:val="00746C12"/>
    <w:rsid w:val="0078549E"/>
    <w:rsid w:val="007C7DE4"/>
    <w:rsid w:val="008112C6"/>
    <w:rsid w:val="008172D0"/>
    <w:rsid w:val="008237FE"/>
    <w:rsid w:val="008418BA"/>
    <w:rsid w:val="008522DD"/>
    <w:rsid w:val="0085255D"/>
    <w:rsid w:val="008627DD"/>
    <w:rsid w:val="00893EFD"/>
    <w:rsid w:val="008C7654"/>
    <w:rsid w:val="008D1A20"/>
    <w:rsid w:val="00914435"/>
    <w:rsid w:val="009201C7"/>
    <w:rsid w:val="009244CB"/>
    <w:rsid w:val="00937BF8"/>
    <w:rsid w:val="00942922"/>
    <w:rsid w:val="00961454"/>
    <w:rsid w:val="00962943"/>
    <w:rsid w:val="00993AA0"/>
    <w:rsid w:val="009A6853"/>
    <w:rsid w:val="009B1082"/>
    <w:rsid w:val="009C39AF"/>
    <w:rsid w:val="009F77DC"/>
    <w:rsid w:val="00A21F5E"/>
    <w:rsid w:val="00A533B1"/>
    <w:rsid w:val="00A71700"/>
    <w:rsid w:val="00A7558C"/>
    <w:rsid w:val="00A92C2E"/>
    <w:rsid w:val="00AA2372"/>
    <w:rsid w:val="00AD1874"/>
    <w:rsid w:val="00B4096D"/>
    <w:rsid w:val="00B60BBD"/>
    <w:rsid w:val="00B90C8B"/>
    <w:rsid w:val="00B92A83"/>
    <w:rsid w:val="00B9616C"/>
    <w:rsid w:val="00BB0DE9"/>
    <w:rsid w:val="00BD3DC8"/>
    <w:rsid w:val="00C206EE"/>
    <w:rsid w:val="00C32286"/>
    <w:rsid w:val="00C51D5C"/>
    <w:rsid w:val="00C619B4"/>
    <w:rsid w:val="00C953C8"/>
    <w:rsid w:val="00CC26B4"/>
    <w:rsid w:val="00CD4E63"/>
    <w:rsid w:val="00CE1A41"/>
    <w:rsid w:val="00CE3142"/>
    <w:rsid w:val="00CF681D"/>
    <w:rsid w:val="00D045A5"/>
    <w:rsid w:val="00D35BC4"/>
    <w:rsid w:val="00D5405B"/>
    <w:rsid w:val="00D86677"/>
    <w:rsid w:val="00DA0616"/>
    <w:rsid w:val="00DE0724"/>
    <w:rsid w:val="00DF1749"/>
    <w:rsid w:val="00E27614"/>
    <w:rsid w:val="00E31CA3"/>
    <w:rsid w:val="00E321D8"/>
    <w:rsid w:val="00E44CD2"/>
    <w:rsid w:val="00E46A86"/>
    <w:rsid w:val="00E5352B"/>
    <w:rsid w:val="00E66D43"/>
    <w:rsid w:val="00E715AE"/>
    <w:rsid w:val="00EC2451"/>
    <w:rsid w:val="00EE0256"/>
    <w:rsid w:val="00EE2279"/>
    <w:rsid w:val="00EE3E91"/>
    <w:rsid w:val="00F002B0"/>
    <w:rsid w:val="00F013C0"/>
    <w:rsid w:val="00F12C18"/>
    <w:rsid w:val="00F15D69"/>
    <w:rsid w:val="00F35BC0"/>
    <w:rsid w:val="00F60888"/>
    <w:rsid w:val="00F618DF"/>
    <w:rsid w:val="00F67E6A"/>
    <w:rsid w:val="00FA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ubtle Emphasis"/>
    <w:aliases w:val="подтекст"/>
    <w:uiPriority w:val="65"/>
    <w:qFormat/>
    <w:rsid w:val="0085255D"/>
    <w:rPr>
      <w:rFonts w:ascii="Arial" w:hAnsi="Arial" w:cs="Arial"/>
      <w:sz w:val="18"/>
      <w:szCs w:val="26"/>
    </w:rPr>
  </w:style>
  <w:style w:type="character" w:styleId="ae">
    <w:name w:val="Strong"/>
    <w:basedOn w:val="a0"/>
    <w:qFormat/>
    <w:rsid w:val="00746C12"/>
    <w:rPr>
      <w:b/>
      <w:bCs/>
    </w:rPr>
  </w:style>
  <w:style w:type="paragraph" w:customStyle="1" w:styleId="abzac">
    <w:name w:val="abzac"/>
    <w:basedOn w:val="a"/>
    <w:rsid w:val="008112C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2A4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7F7C2D-33FA-4078-A7F8-8404B38161C2}"/>
</file>

<file path=customXml/itemProps2.xml><?xml version="1.0" encoding="utf-8"?>
<ds:datastoreItem xmlns:ds="http://schemas.openxmlformats.org/officeDocument/2006/customXml" ds:itemID="{D75936B4-D7B3-40E3-BBC8-5EA45FE00022}"/>
</file>

<file path=customXml/itemProps3.xml><?xml version="1.0" encoding="utf-8"?>
<ds:datastoreItem xmlns:ds="http://schemas.openxmlformats.org/officeDocument/2006/customXml" ds:itemID="{25D10B4C-7229-4B0A-AB10-689C574FF9E5}"/>
</file>

<file path=customXml/itemProps4.xml><?xml version="1.0" encoding="utf-8"?>
<ds:datastoreItem xmlns:ds="http://schemas.openxmlformats.org/officeDocument/2006/customXml" ds:itemID="{A6D91CD4-19DE-4FD3-9044-AF4AC90F1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soloveva</cp:lastModifiedBy>
  <cp:revision>3</cp:revision>
  <cp:lastPrinted>2017-07-19T09:52:00Z</cp:lastPrinted>
  <dcterms:created xsi:type="dcterms:W3CDTF">2017-08-11T04:09:00Z</dcterms:created>
  <dcterms:modified xsi:type="dcterms:W3CDTF">2017-08-11T04:09:00Z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