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04" w:rsidRPr="000658E5" w:rsidRDefault="00C46D04" w:rsidP="00C46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МЕТОДИЧЕСКИЕ РЕКОМЕНДАЦИИ</w:t>
      </w:r>
    </w:p>
    <w:p w:rsidR="00C46D04" w:rsidRPr="000658E5" w:rsidRDefault="00C46D04" w:rsidP="00C46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по вопросам привлечения к ответственности должностных лиц за непринятие мер по предотвращению и (или) урегулированию</w:t>
      </w:r>
      <w:r w:rsidRPr="000658E5">
        <w:rPr>
          <w:rFonts w:ascii="Times New Roman" w:hAnsi="Times New Roman"/>
          <w:b/>
          <w:sz w:val="26"/>
          <w:szCs w:val="26"/>
        </w:rPr>
        <w:br/>
        <w:t>конфликта интересов</w:t>
      </w:r>
    </w:p>
    <w:p w:rsidR="00C46D04" w:rsidRPr="000658E5" w:rsidRDefault="00C46D04" w:rsidP="00C46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6D04" w:rsidRPr="000658E5" w:rsidRDefault="00C46D04" w:rsidP="00C46D0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1. Введение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(или) урегулированию конфликта интересов. 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Федеральный закон от 25 декабря </w:t>
      </w:r>
      <w:smartTag w:uri="urn:schemas-microsoft-com:office:smarttags" w:element="metricconverter">
        <w:smartTagPr>
          <w:attr w:name="ProductID" w:val="2008 г"/>
        </w:smartTagPr>
        <w:r w:rsidRPr="000658E5">
          <w:rPr>
            <w:rFonts w:ascii="Times New Roman" w:hAnsi="Times New Roman"/>
            <w:sz w:val="26"/>
            <w:szCs w:val="26"/>
          </w:rPr>
          <w:t>2008 г</w:t>
        </w:r>
      </w:smartTag>
      <w:r w:rsidRPr="000658E5">
        <w:rPr>
          <w:rFonts w:ascii="Times New Roman" w:hAnsi="Times New Roman"/>
          <w:sz w:val="26"/>
          <w:szCs w:val="26"/>
        </w:rPr>
        <w:t>. № 273-ФЗ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«О противодействии коррупции» (далее – Федеральный закона № 273-ФЗ) устанавливает, что конфликтом интересов является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(далее – должностное лицо), влияет или может повлиять на надлежащее, объективное и беспристрастное исполнение им должностных (служебных) обязанностей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(осуществление полномочий) (далее – полномочия).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также – доходы или выгоды) должностным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 (далее – лица, с которыми связана личная заинтересованность должностного лица).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Антикоррупционные ограничения, запреты и обязанности установлены для лиц, наделенных властными и управленческими полномочиями, предусматривающими осуществление организационно-распорядительных и административно-хозяйственных функций, контрольных и надзорных мероприятий, государственных закупок, предоставление государственных услуг, распределение финансовых и иных ресурсов, управление имуществом и др.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этой связи обязанность принимать меры по предотвращению и (или) урегулированию конфликта интересов (далее – предотвращение и урегулирование конфликта интересов) возлагается: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1) на государственных и муниципальных служащих;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2)</w:t>
      </w:r>
      <w:r w:rsidRPr="000658E5">
        <w:rPr>
          <w:rFonts w:ascii="Times New Roman" w:hAnsi="Times New Roman"/>
          <w:sz w:val="26"/>
          <w:szCs w:val="26"/>
          <w:lang w:val="en-US"/>
        </w:rPr>
        <w:t> </w:t>
      </w:r>
      <w:r w:rsidRPr="000658E5">
        <w:rPr>
          <w:rFonts w:ascii="Times New Roman" w:hAnsi="Times New Roman"/>
          <w:sz w:val="26"/>
          <w:szCs w:val="26"/>
        </w:rPr>
        <w:t>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3)</w:t>
      </w:r>
      <w:r w:rsidRPr="000658E5">
        <w:rPr>
          <w:rFonts w:ascii="Times New Roman" w:hAnsi="Times New Roman"/>
          <w:sz w:val="26"/>
          <w:szCs w:val="26"/>
          <w:lang w:val="en-US"/>
        </w:rPr>
        <w:t> </w:t>
      </w:r>
      <w:r w:rsidRPr="000658E5">
        <w:rPr>
          <w:rFonts w:ascii="Times New Roman" w:hAnsi="Times New Roman"/>
          <w:sz w:val="26"/>
          <w:szCs w:val="26"/>
        </w:rPr>
        <w:t>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4)</w:t>
      </w:r>
      <w:r w:rsidRPr="000658E5">
        <w:rPr>
          <w:rFonts w:ascii="Times New Roman" w:hAnsi="Times New Roman"/>
          <w:sz w:val="26"/>
          <w:szCs w:val="26"/>
          <w:lang w:val="en-US"/>
        </w:rPr>
        <w:t> </w:t>
      </w:r>
      <w:r w:rsidRPr="000658E5">
        <w:rPr>
          <w:rFonts w:ascii="Times New Roman" w:hAnsi="Times New Roman"/>
          <w:sz w:val="26"/>
          <w:szCs w:val="26"/>
        </w:rPr>
        <w:t>на иные категории лиц в случаях, предусмотренных федеральными законами.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К иным категориям </w:t>
      </w:r>
      <w:proofErr w:type="gramStart"/>
      <w:r w:rsidRPr="000658E5">
        <w:rPr>
          <w:rFonts w:ascii="Times New Roman" w:hAnsi="Times New Roman"/>
          <w:sz w:val="26"/>
          <w:szCs w:val="26"/>
        </w:rPr>
        <w:t>лиц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прежде всего относятся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</w:t>
      </w:r>
      <w:r w:rsidRPr="000658E5">
        <w:rPr>
          <w:rFonts w:ascii="Times New Roman" w:hAnsi="Times New Roman"/>
          <w:sz w:val="26"/>
          <w:szCs w:val="26"/>
          <w:lang w:eastAsia="ru-RU"/>
        </w:rPr>
        <w:t>временно исполняющие обязанности высших должностных лиц субъекта Российской Федерации (руководителей высших исполнительных органов государственной власти субъектов Российской Федерации)</w:t>
      </w:r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trike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В целях реализации мероприятий по противодействию коррупции положениями федеральных законов, регламентирующих правовой статус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службы, отдельные должности в организациях на основании трудового договора, установлены виды ответственности за совершение коррупционных правонарушений и порядок ее применения, в том числе за непринятие мер по предотвращению и урегулированию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конфликта интересов.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C46D04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 xml:space="preserve">2. Особенности проведения проверки соблюдения должностными лицами обязанности принимать меры по предотвращению и урегулированию </w:t>
      </w:r>
    </w:p>
    <w:p w:rsidR="00C46D04" w:rsidRPr="000658E5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конфликта интересов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2.1. В случае поступления (выявления) информации, указывающей на непринятие должностным лицом мер по предотвращению и урегулированию конфликта интересов, необходимо руководствоваться следующим.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целях всестороннего изучения обстоятельств, характеризующих наличие (отсутствие) конфликта интересов, которые рассмотрены в разделе 4 настоящих методических рекомендаций, и соблюдения прав должностного лица необходимо проведение проверки.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Проверка соблюдения должностным лицом требований к служебному поведению, в том числе требований по предотвращению и урегулированию конфликта интересов осуществляется в соответствии </w:t>
      </w:r>
      <w:proofErr w:type="gramStart"/>
      <w:r w:rsidRPr="000658E5">
        <w:rPr>
          <w:rFonts w:ascii="Times New Roman" w:hAnsi="Times New Roman"/>
          <w:sz w:val="26"/>
          <w:szCs w:val="26"/>
        </w:rPr>
        <w:t>с</w:t>
      </w:r>
      <w:proofErr w:type="gramEnd"/>
      <w:r w:rsidRPr="000658E5">
        <w:rPr>
          <w:rFonts w:ascii="Times New Roman" w:hAnsi="Times New Roman"/>
          <w:sz w:val="26"/>
          <w:szCs w:val="26"/>
        </w:rPr>
        <w:t>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- 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0658E5">
          <w:rPr>
            <w:rFonts w:ascii="Times New Roman" w:hAnsi="Times New Roman"/>
            <w:sz w:val="26"/>
            <w:szCs w:val="26"/>
          </w:rPr>
          <w:t>2009 г</w:t>
        </w:r>
      </w:smartTag>
      <w:r w:rsidRPr="000658E5">
        <w:rPr>
          <w:rFonts w:ascii="Times New Roman" w:hAnsi="Times New Roman"/>
          <w:sz w:val="26"/>
          <w:szCs w:val="26"/>
        </w:rPr>
        <w:t>. № 1065 (далее</w:t>
      </w:r>
      <w:r w:rsidRPr="000658E5">
        <w:rPr>
          <w:rFonts w:ascii="Times New Roman" w:hAnsi="Times New Roman"/>
          <w:sz w:val="26"/>
          <w:szCs w:val="26"/>
        </w:rPr>
        <w:br/>
        <w:t>соответственно – проверка, Положение о проверке);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- Положением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утвержденным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0658E5">
          <w:rPr>
            <w:rFonts w:ascii="Times New Roman" w:hAnsi="Times New Roman"/>
            <w:sz w:val="26"/>
            <w:szCs w:val="26"/>
          </w:rPr>
          <w:t>2009 г</w:t>
        </w:r>
      </w:smartTag>
      <w:r w:rsidRPr="000658E5">
        <w:rPr>
          <w:rFonts w:ascii="Times New Roman" w:hAnsi="Times New Roman"/>
          <w:sz w:val="26"/>
          <w:szCs w:val="26"/>
        </w:rPr>
        <w:t>. № 1066;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утвержденными органами государственной власти субъектов Российской Федерации, органами местного самоуправления и организациями положениями о проверке достоверности и полноты сведений, представляемых лицами, претендующими на замещение отдельных должностей и лицами, замещающими отдельные должности и соблюдения лицами требований к служебному поведению.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2.2. В настоящих методических рекомендациях под достаточной информацией, являющейся основанием для проведения проверки, понимаются сведения, </w:t>
      </w:r>
      <w:r w:rsidRPr="000658E5">
        <w:rPr>
          <w:rFonts w:ascii="Times New Roman" w:hAnsi="Times New Roman"/>
          <w:sz w:val="26"/>
          <w:szCs w:val="26"/>
        </w:rPr>
        <w:lastRenderedPageBreak/>
        <w:t>свидетельствующие о наличии личной заинтересованности при реализации должностным лицом своих полномочий и требующие подтверждения.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Такие сведения могут содержаться в информаци</w:t>
      </w:r>
      <w:r w:rsidRPr="000658E5">
        <w:rPr>
          <w:rFonts w:ascii="Times New Roman" w:hAnsi="Times New Roman"/>
          <w:color w:val="000000"/>
          <w:sz w:val="26"/>
          <w:szCs w:val="26"/>
        </w:rPr>
        <w:t>и,</w:t>
      </w:r>
      <w:r w:rsidRPr="000658E5">
        <w:rPr>
          <w:rFonts w:ascii="Times New Roman" w:hAnsi="Times New Roman"/>
          <w:sz w:val="26"/>
          <w:szCs w:val="26"/>
        </w:rPr>
        <w:t xml:space="preserve"> представленной в письменном виде в установленном порядке должностными лицами, органами и организациям указанными в пункте 10 Положения о проверке. </w:t>
      </w:r>
      <w:proofErr w:type="gramStart"/>
      <w:r w:rsidRPr="000658E5">
        <w:rPr>
          <w:rFonts w:ascii="Times New Roman" w:hAnsi="Times New Roman"/>
          <w:sz w:val="26"/>
          <w:szCs w:val="26"/>
        </w:rPr>
        <w:t>Основанием для проведения проверки может, в том числе быть информация, ставшая известной работнику подразделения (уполномоченному лицу), в  ходе анализа сведений о доходах, расходах, об имуществе и обязательствах имущественного характера (далее – сведения о доходах),</w:t>
      </w:r>
      <w:r w:rsidRPr="000658E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из обращений граждан и организаций или открытых источников (размещенные в сети «Интернет» государственные реестры, в том числе иностранные, средства массовой информации, сведения, публикуемые в социальных сетях и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т.д.).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2.3. Проверка осуществляется по решению представителя нанимателя (руководителя) либо должностного лица, которому такие полномочия предоставлены представителем нанимателя (руководителем).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Решение </w:t>
      </w:r>
      <w:proofErr w:type="gramStart"/>
      <w:r w:rsidRPr="000658E5">
        <w:rPr>
          <w:rFonts w:ascii="Times New Roman" w:hAnsi="Times New Roman"/>
          <w:sz w:val="26"/>
          <w:szCs w:val="26"/>
        </w:rPr>
        <w:t>принимается отдельно в отношении каждого должностного лица и оформляется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в письменной форме.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2.4. 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При невозможности завершения мероприятий в установленный срок рекомендуется принимать решение о продлении срока проведения проверки.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2.5. По результатам проведения проверки должен быть установлен факт совершения или не совершения должностным лицом коррупционного правонарушения.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 В ходе проверки рекомендуется провести следующие мероприятия.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2.6.1. Сбор сведений и их анализ.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Рекомендуется изучить личное дело должностного лица, сведения о доходах, а также сведения о выполнении им иной оплачиваемой работы. Информация, хранящаяся в личном деле должностного лица, содержит сведения о прошлых местах работы данного лица, данных о его родственниках и местах их работы. Информация о месте работы родственников необходима для анализа возможности возникновения конфликта интересов (например, в случае если организация, в которой работают лица, с которыми связана личная заинтересованность должностного лица, является поставщиком товаров, исполнителем работ или оказывает услуги по заказу государственного (муниципального) органа или подведомственных ему организаций). Анализ сведений о выполнении иной оплачиваемой работы позволяет установить возможность выполнения такой работы на условиях трудового или гражданско-правового договора в организации, в отношении которой должностное лицо реализовывало, реализует или может реализовать свои полномочия.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Анализ сведений о доходах также осуществляется в целях выявления организаций и лиц, в отношении которых должностное лицо реализовывало, реализует или может реализовать свои полномочия. В этой связи рекомендуется изучить: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сведения о местах работы супруги (супруга) должностного лица, а также об организациях, учредителями, участниками, руководителями или работниками которых является должностное лицо и (или) лица, с которыми связана личная заинтересованность должностного лица;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информацию о владении ценными бумагами организаций;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информацию о наличии долей в уставных капиталах организаций;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- сведения об организациях и лицах, от которых должностное лицо, его супруга (супруг) и несовершеннолетние дети получали когда-либо доход.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trike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Дополнительно целесообразно изучить круг физических и юридических лиц, с которыми должностное лицо взаимодействовало в рамках исполнения своих полномочий за последние три года.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Рекомендуется изучить перечень организаций, подведомственных государственному (муниципальному) органу и работников, замещающих должности руководителей и должности, связанные с осуществлением финансово-хозяйственных полномочий, в указанных организациях, а также перечень физических и юридических лиц, являющихся контрагентами данных организаций.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 рамках проведения проверки могут быть использованы специализированные программные продукты, позволяющие получать актуальную общедоступную информацию о физических и юридических лицах, их связях и </w:t>
      </w:r>
      <w:proofErr w:type="spellStart"/>
      <w:r w:rsidRPr="000658E5">
        <w:rPr>
          <w:rFonts w:ascii="Times New Roman" w:hAnsi="Times New Roman"/>
          <w:sz w:val="26"/>
          <w:szCs w:val="26"/>
        </w:rPr>
        <w:t>аффилированности</w:t>
      </w:r>
      <w:proofErr w:type="spellEnd"/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2.6.2. Проведение беседы с должностным лицом, а также иные мероприятия, предусмотренные пунктом 15 Положения о проверке, являются правом подразделения (уполномоченного лица). Рекомендуется не допускать игнорирования данных мероприятий, которые способствуют установлению всех возможных обстоятельств ситуации, явившейся основанием для проведения проверки. Вместе с тем, в случае обращения должностного лица в соответствии с пунктом 22 Положения о проверки проведение беседы с ним является обязанностью и должно быть организовано в течение семи рабочих дней со дня обращения должностного лица, а при наличии уважительной причины – в срок, согласованный с данным лицом. 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При проведении беседы необходимо напомнить должностному лицу о положениях антикоррупционного законодательства, в том числе понятии конфликта интересов, личной заинтересованности и мерах ответственности за непринятие мер по предотвращению и урегулированию конфликта интересов. 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Необходимо учитывать, что задаваемые должностному лицу вопросы направлены на прояснение всех обстоятельств, явившихся основаниями для проведения проверки и (или) выявленных в ходе ее проведения, а также свидетельствующих о возможном несоблюдении должностным лицом требований антикоррупционного законодательства (недостоверное представление сведений о доходах, нарушение установленных ограничений и запретов, невыполнение обязанностей).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ходе беседы рекомендуется обсудить следующие вопросы, касающиеся, в том числе: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основных требований антикоррупционного законодательства в соответствии с предметом проверки;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информации, послужившей основанием для осуществления проверки;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обстоятельств, свидетельствующих о возможном несоблюдении должностным лицом антикоррупционного законодательства;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информации, полученной по итогам запросов, если такие запросы были направлены до проведения беседы;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иные вопросы (в </w:t>
      </w:r>
      <w:proofErr w:type="spellStart"/>
      <w:r w:rsidRPr="000658E5">
        <w:rPr>
          <w:rFonts w:ascii="Times New Roman" w:hAnsi="Times New Roman"/>
          <w:sz w:val="26"/>
          <w:szCs w:val="26"/>
        </w:rPr>
        <w:t>т.ч</w:t>
      </w:r>
      <w:proofErr w:type="spellEnd"/>
      <w:r w:rsidRPr="000658E5">
        <w:rPr>
          <w:rFonts w:ascii="Times New Roman" w:hAnsi="Times New Roman"/>
          <w:sz w:val="26"/>
          <w:szCs w:val="26"/>
        </w:rPr>
        <w:t>. организационного характера).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ходе беседы рекомендуется опросить должностное лицо по следующим блокам вопросов: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когда </w:t>
      </w:r>
      <w:proofErr w:type="gramStart"/>
      <w:r w:rsidRPr="000658E5">
        <w:rPr>
          <w:rFonts w:ascii="Times New Roman" w:hAnsi="Times New Roman"/>
          <w:sz w:val="26"/>
          <w:szCs w:val="26"/>
        </w:rPr>
        <w:t>и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при каких обстоятельствах возникла возможность конфликта интересов, которая изучается в рамках проведения проверки;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взаимосвязь должностного лица и иных лиц, участвующих в ситуации возможного конфликта интересов, как давно и при каких обстоятельствах возникли взаимоотношения. </w:t>
      </w:r>
      <w:r w:rsidRPr="000658E5">
        <w:rPr>
          <w:rFonts w:ascii="Times New Roman" w:hAnsi="Times New Roman"/>
          <w:sz w:val="26"/>
          <w:szCs w:val="26"/>
        </w:rPr>
        <w:lastRenderedPageBreak/>
        <w:t>Необходимо попросить должностное лицо разъяснить свои должностные обязанности, порядок их реализации, иные фактически имеющиеся у него и реализуемые им полномочия, которые не закреплены в должностных обязанностях, обязанности вышеупомянутых иных лиц, когда и при каких обстоятельствах с ними осуществлялось взаимодействие (как служебное, так и внеслужебное);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причины непринятия мер по предотвращению и урегулированию конфликта интересов (либо принятие неполных мер), какие меры он считает необходимым принять в настоящее время в целях предотвращения и урегулирования конфликта интересов (возможности его возникновения). Данная рекомендация применима, когда конфликт интересов очевиден;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осведомленность должностного лица при поступлении на службу (назначении на должность, реализации конкретных функций) о возможности возникновения конфликта интересов, знало или предполагало ли должностное лицо, что данная ситуации </w:t>
      </w:r>
      <w:proofErr w:type="gramStart"/>
      <w:r w:rsidRPr="000658E5">
        <w:rPr>
          <w:rFonts w:ascii="Times New Roman" w:hAnsi="Times New Roman"/>
          <w:sz w:val="26"/>
          <w:szCs w:val="26"/>
        </w:rPr>
        <w:t>может возникнуть и какие меры необходимо было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принять.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ходе беседы целесообразно попросить должностное лицо представить всю имеющуюся у него информацию (материалы, письма, документы и пр.) по рассматриваемой ситуации. В случае отказа должностного лица от представления таких материалов ему необходимо напомнить, что содействие в проведении проверки может быть учтено при принятии соответствующего решения по результатам проверки.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Беседа не должна иметь обвинительный уклон, необходимо постараться расположить должностное лицо, объяснить необходимость максимально объективно изучить с его помощью все обстоятельства, требующие рассмотрения в рамках проверки. 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зависимости от ситуации подразделением (уполномоченным лицом) могут быть проведены беседы с любыми лицами, информация которых может способствовать установлению всех обстоятельств в ходе проверки.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0658E5">
        <w:rPr>
          <w:rFonts w:ascii="Times New Roman" w:hAnsi="Times New Roman"/>
          <w:sz w:val="26"/>
          <w:szCs w:val="26"/>
        </w:rPr>
        <w:t>,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если в ходе беседы с должностным лицом (иными лицами) выявлена значимая для проверки информация, которой подразделение (уполномоченное лицо) не располагало, рекомендуется подготовить справку по результатам беседы, подписанную сотрудниками подразделения (уполномоченным лицом) и должностным лицом (иными лицами). При отказе должностного лица (иных лиц) от подписания, названный документ подписывается сотрудниками подразделения (уполномоченным лицом).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При установлении  в ходе беседы обстоятельств, свидетельствующих о возможно допущенных иных коррупционных правонарушениях, информация о которых ранее не изучалась в рамках проверки, требуется их дополнительное, углубленное рассмотрение, задействовав все необходимые инструменты проверки.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2.6.3. Направление запросов (кроме запросов, касающихся осуществления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разыскной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деятельности или ее результатов) в государственные (муниципальные) органы и организации с целью получения необходимой информации, имеющейся в распоряжении данных органов и организаций в отношении проверяемого должностного лица.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Так, например: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запрос в организацию, в которой должностное лицо осуществляет иную оплачиваемую работу или работало ранее, может способствовать установлению трудовых обязанностей должностного лица в данной организации и конкретного вида поручаемой ему работы;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запрос в ФНС России позволит установить доходы, полученные должностным лицом в течение рассматриваемого периода, лиц, перечислявших ему денежные средства, </w:t>
      </w:r>
      <w:r w:rsidRPr="000658E5">
        <w:rPr>
          <w:rFonts w:ascii="Times New Roman" w:hAnsi="Times New Roman"/>
          <w:sz w:val="26"/>
          <w:szCs w:val="26"/>
        </w:rPr>
        <w:lastRenderedPageBreak/>
        <w:t>информацию о банковских счетах, открытых на должностное лицо, а также доли участия в уставных капиталах организаций;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запрос в Росреестр позволит установить наличие зарегистрированных прав должностного лица на недвижимое имущество, а также лиц, с которым совершены сделки по купле-продаже такого имущества;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запрос в кредитные организации позволит установить информацию о банковских счетах, открытых на должностное лицо, получить информацию об осуществляемых денежных переводах по таким счетам, об используемых должностным лицом банковских продуктах (кредит, вклад, ипотека и пр.).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2.6.4. В целях своевременного выявления и урегулирования ситуаций конфликта интересов подразделениям (уполномоченным лицам)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лиц, с которыми должностное лицо состоит в семейных или иных близких отношениях. Кроме того, представляется необходимым детально изучить род занятий и место работы лиц, с которыми должностное лицо связано иными близкими отношениями, а также осуществляемые данными лицами трудовые обязанности.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</w:rPr>
        <w:t>2.6.5. Если для проведения проверки требуется проведение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разыскных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мероприятий, проверка осуществляется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разыскной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деятельности, в соответствии с </w:t>
      </w:r>
      <w:hyperlink r:id="rId5" w:history="1">
        <w:r w:rsidRPr="000658E5">
          <w:rPr>
            <w:rFonts w:ascii="Times New Roman" w:hAnsi="Times New Roman"/>
            <w:sz w:val="26"/>
            <w:szCs w:val="26"/>
          </w:rPr>
          <w:t>частью третьей статьи 7</w:t>
        </w:r>
      </w:hyperlink>
      <w:r w:rsidRPr="000658E5">
        <w:rPr>
          <w:rFonts w:ascii="Times New Roman" w:hAnsi="Times New Roman"/>
          <w:sz w:val="26"/>
          <w:szCs w:val="26"/>
        </w:rPr>
        <w:t xml:space="preserve"> Федерального закона от 12 августа 1995 г. № 144-ФЗ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«Об оперативно-розыскной деятельности». При этом в таком запросе необходимо указать сведения, предусмотренные пунктом 17 Положения о проверке.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2.7. Анализ всех полученных сведений проводится в целях подтверждения наличия или отсутствия обстоятельств, характеризующих ситуацию в качестве конфликта интересов, которые рассмотрены в разделе 4 настоящих методических рекомендаций.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2.8. Наряду с соблюдением сроков проверки, проводимой в целях подтверждения факта непринятия должностным лицом мер по предотвращению и урегулированию конфликта интересов, необходимо строго соблюдать порядок привлечения должностного лица к ответственности за данное правонарушение. В случае нарушения данного порядка решение представителя нанимателя (работодателя) о привлечении должностного лица к ответственности за непринятие мер по предотвращению и урегулированию конфликта интересов, в том числе увольнение в связи с утратой доверия, может быть оспорено в судебном порядке.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2.9. 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Подпунктом «а» пункта 24 Положения о проверке установлено право должностного лица </w:t>
      </w:r>
      <w:proofErr w:type="gramStart"/>
      <w:r w:rsidRPr="000658E5">
        <w:rPr>
          <w:rFonts w:ascii="Times New Roman" w:hAnsi="Times New Roman"/>
          <w:sz w:val="26"/>
          <w:szCs w:val="26"/>
        </w:rPr>
        <w:t>давать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пояснения в письменной форме, в частности, по результатам проверки. В соответствии с пунктом 25 Положения о проверке такие пояснения приобщаются к материалам проверки. В этой связи в целях защиты интересов должностного лица необходимо уведомлять данное лицо в письменной форме (с отметкой об ознакомлении) о результатах проверки до направления соответствующего доклада представителю нанимателя (работодателю) либо уполномоченному им лицу.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 случае отказа лица, в отношении которого проведена проверка, от ознакомления с ее результатами, как правило, составляется соответствующий акт либо заключение направляется заказным письмом с уведомлением (например, если лицо нетрудоспособно </w:t>
      </w:r>
      <w:r w:rsidRPr="000658E5">
        <w:rPr>
          <w:rFonts w:ascii="Times New Roman" w:hAnsi="Times New Roman"/>
          <w:sz w:val="26"/>
          <w:szCs w:val="26"/>
        </w:rPr>
        <w:lastRenderedPageBreak/>
        <w:t xml:space="preserve">длительное время в связи с заболеванием). В любом случае должны быть приняты исчерпывающие меры, направленные на своевременное ознакомление с результатами проверки, и собраны документы, подтверждающие отказ лица от ознакомления.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При соблюдении указанных условий отсутствие подписи должностного лица, в отношении которого проведена проверка, не препятствует подразделению представить доклад о ее результатах представителю нанимателя (работодателю) либо уполномоченному им лицу, а также рассмотрению (при необходимости) данного материала на комиссии по соблюдению требований к служебному поведению и урегулированию конфликта интересов (с уведомлением об этом должностного лица).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Вместе с тем, решение о привлечении к ответственности, в том числе в виде увольнения в связи с утратой доверия, не может быть реализовано в отношении временно нетрудоспособного лица, а также находящегося в отпуске по беременности и</w:t>
      </w:r>
      <w:r w:rsidRPr="000658E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 xml:space="preserve">родам, в иных установленных законом случаях.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2.10. 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проверки, проведенной подразделением (уполномоченным лицом), а в случае, если доклад о результатах проверки направлялся в комиссию по соблюдению требований к служебному поведению и урегулированию конфликтов интересов, с учетом рекомендации данной комиссии.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Итоговое решение о применении (неприменении) взыскания и его вида принимает представитель нанимателя (работодатель). В докладе представителю нанимателя (работодателю) о результатах проверки рекомендуется наряду с указанием возможных мер ответственности, предусмотренных законодательством Российской Федерации, предлагать конкретную меру ответственности, которую целесообразно применить к должностному лицу (при наличии оснований для ее применения).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</w:rPr>
        <w:t xml:space="preserve">Необходимо учитывать, что отдельными законодательными актами Российской Федерации предусмотрена возможность привлечения должностного лица к ответственности без проведения проверки. </w:t>
      </w:r>
      <w:proofErr w:type="gramStart"/>
      <w:r w:rsidRPr="000658E5">
        <w:rPr>
          <w:rFonts w:ascii="Times New Roman" w:hAnsi="Times New Roman"/>
          <w:sz w:val="26"/>
          <w:szCs w:val="26"/>
        </w:rPr>
        <w:t>Так, с</w:t>
      </w:r>
      <w:r w:rsidRPr="000658E5">
        <w:rPr>
          <w:rFonts w:ascii="Times New Roman" w:hAnsi="Times New Roman"/>
          <w:sz w:val="26"/>
          <w:szCs w:val="26"/>
          <w:lang w:eastAsia="ru-RU"/>
        </w:rPr>
        <w:t xml:space="preserve"> согласия должностного лица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</w:t>
      </w:r>
      <w:r w:rsidRPr="000658E5">
        <w:rPr>
          <w:rFonts w:ascii="Times New Roman" w:hAnsi="Times New Roman"/>
          <w:sz w:val="26"/>
          <w:szCs w:val="26"/>
        </w:rPr>
        <w:t xml:space="preserve">подразделения </w:t>
      </w:r>
      <w:r w:rsidRPr="000658E5">
        <w:rPr>
          <w:rFonts w:ascii="Times New Roman" w:hAnsi="Times New Roman"/>
          <w:sz w:val="26"/>
          <w:szCs w:val="26"/>
          <w:lang w:eastAsia="ru-RU"/>
        </w:rPr>
        <w:t>по профилактике коррупционных и иных правонарушений о совершении коррупционного правонарушения</w:t>
      </w:r>
      <w:r w:rsidRPr="000658E5">
        <w:rPr>
          <w:rFonts w:ascii="Times New Roman" w:hAnsi="Times New Roman"/>
          <w:sz w:val="26"/>
          <w:szCs w:val="26"/>
        </w:rPr>
        <w:t xml:space="preserve"> или должностного лица, ответственного за работу по профилактике коррупционных и иных правонарушений (далее – подразделение (уполномоченное лицо))</w:t>
      </w:r>
      <w:r w:rsidRPr="000658E5">
        <w:rPr>
          <w:rFonts w:ascii="Times New Roman" w:hAnsi="Times New Roman"/>
          <w:sz w:val="26"/>
          <w:szCs w:val="26"/>
          <w:lang w:eastAsia="ru-RU"/>
        </w:rPr>
        <w:t>, в котором излагаются фактические</w:t>
      </w:r>
      <w:proofErr w:type="gramEnd"/>
      <w:r w:rsidRPr="000658E5">
        <w:rPr>
          <w:rFonts w:ascii="Times New Roman" w:hAnsi="Times New Roman"/>
          <w:sz w:val="26"/>
          <w:szCs w:val="26"/>
          <w:lang w:eastAsia="ru-RU"/>
        </w:rPr>
        <w:t xml:space="preserve"> обстоятельства его совершения, и письменного объяснения такого должностного лица.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C46D04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 xml:space="preserve">3. Срок применения юридической ответственности за непринятие мер </w:t>
      </w:r>
    </w:p>
    <w:p w:rsidR="00C46D04" w:rsidRPr="000658E5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по предотвращению и урегулированию конфликта интересов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</w:rPr>
        <w:t xml:space="preserve">Законодательством Российской Федерации в области противодействия коррупции установлен унифицированный срок привлечения к ответственности за нарушение запретов, ограничений и обязанностей, установленных в целях противодействия коррупции. Так, взыскания за совершение коррупционного правонарушения применяются </w:t>
      </w:r>
      <w:r w:rsidRPr="000658E5">
        <w:rPr>
          <w:rFonts w:ascii="Times New Roman" w:hAnsi="Times New Roman"/>
          <w:sz w:val="26"/>
          <w:szCs w:val="26"/>
          <w:lang w:eastAsia="ru-RU"/>
        </w:rPr>
        <w:t>не позднее шести месяцев со дня поступления информации о совершении государственным гражданским служащим коррупционного правонарушения и не позднее трех лет со дня его совершения.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Однако согласно статье 193 Трудового кодекса Российской Федерации дисциплинарное взыскание за несоблюдение ограничений и запретов, неисполнение обязанностей, установленных законодательством Российской Федерации о </w:t>
      </w:r>
      <w:r w:rsidRPr="000658E5">
        <w:rPr>
          <w:rFonts w:ascii="Times New Roman" w:hAnsi="Times New Roman"/>
          <w:sz w:val="26"/>
          <w:szCs w:val="26"/>
        </w:rPr>
        <w:lastRenderedPageBreak/>
        <w:t>противодействии коррупции, не может быть применено позднее трех лет со дня совершения проступка. В указанный срок не включается время производства по уголовному делу.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этой связи рекомендуется при принятии решения о привлечении должностного лица к ответственности руководствоваться нормами специальных законов, устанавливающих срок применения взыскания для каждой категории должностных лиц.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C46D04" w:rsidRPr="000658E5" w:rsidRDefault="00C46D04" w:rsidP="00C46D04">
      <w:pPr>
        <w:pStyle w:val="a3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4. Наличие оснований для применения взыскания за несоблюдение требований по предотвращению и (или) урегулированию конфликта интересов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За непринятие мер по предотвращению и урегулированию конфликта интересов, в том числе за </w:t>
      </w:r>
      <w:proofErr w:type="spellStart"/>
      <w:r w:rsidRPr="000658E5">
        <w:rPr>
          <w:rFonts w:ascii="Times New Roman" w:hAnsi="Times New Roman"/>
          <w:sz w:val="26"/>
          <w:szCs w:val="26"/>
        </w:rPr>
        <w:t>неуведомление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представителя нанимателя (работодателя) о возникшем конфликте интересов или возможности его возникновения, должностное лицо может быть привлечено к юридической ответственности.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4.1. Исходя из предусмотренного нормативного определения конфликта интересов для подтверждения того, что конкретная ситуация является конфликтом интересов первоначально необходимо достоверно установить, а в последующем изложить в докладе о результатах проверки одновременное наличие следующих обстоятельств: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1) </w:t>
      </w:r>
      <w:r w:rsidRPr="000658E5">
        <w:rPr>
          <w:rFonts w:ascii="Times New Roman" w:hAnsi="Times New Roman"/>
          <w:b/>
          <w:sz w:val="26"/>
          <w:szCs w:val="26"/>
        </w:rPr>
        <w:t>наличие личной заинтересованности</w:t>
      </w:r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Личной заинтересованностью является возможность получения дохода или выгоды должностным лицом и (или) лицами, с которыми связана личная заинтересованность должностного лица, к которым относятся: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а) его близкие родственники или свойственники (родители, супруги, дети, братья, сестры, а также братья, сестры, родители, дети супругов и супруги детей);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граждане или организации, с которыми должностное лицо и (или) его близкие родственники или свойственники связаны имущественными, корпоративными или иными близкими отношениями.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Личная заинтересованность должностного лица обусловлена возможностью получения доходов (включая доходы, полученные в виде имущественной выгоды), а также иных выгод.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К доходам, в частности, относится получение: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денег (в наличной и безналичной форме);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б) иного имущества, под которым понимаются вещи (недвижимость, транспортные средства, драгоценности, документарные ценные бумаги и т.д.), бездокументарные ценные бумаги и имущественные права (право требования кредитора и иные права, имеющие денежное выражение, например исключительное право на результаты интеллектуальной деятельности и приравненные к ним средства индивидуализации, предполагающие возникновение у лица юридически закрепленной возможности вступить во владение или распорядиться имуществом, требовать от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должника исполнения в его пользу имущественных обязательств и др.);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в) услуг имущественного характера;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г) результатов выполненных работ;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д) имущественных выгод, в том числе освобождение от имущественных обязательств (например, 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 xml:space="preserve">Определение конфликта интересов, используемое для целей противодействия коррупции, основывается на понятии «коррупция», установленном в статье 1 Федерального закона № 273-ФЗ, и подразумевает извлечение (возможность извлечения) из ситуации конфликта интереса выгоды имущественного характера (материального преимущества). Для целей настоящих методических </w:t>
      </w:r>
      <w:proofErr w:type="gramStart"/>
      <w:r w:rsidRPr="000658E5">
        <w:rPr>
          <w:rFonts w:ascii="Times New Roman" w:hAnsi="Times New Roman"/>
          <w:sz w:val="26"/>
          <w:szCs w:val="26"/>
        </w:rPr>
        <w:t>рекомендациях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под иными выгодами понимаются выгоды имущественного характера (материальное преимущество).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К иным выгодам, в частности, относятся: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получение выгод (преимуществ), обусловленных такими побуждениями, как карьеризм, семейственность, желание получить взаимную услугу, заручиться поддержкой в решении какого-либо вопроса и т.п.;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ускорение сроков оказания государственных (муниципальных) услуг;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в) продвижение на вышестоящую должность или предоставление более престижного места службы (работы), содействие в получении поощрений и наград, научной степени и т.д.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Такие выгоды, например, как внеочередное предоставление государственной (муниципальной) услуги, могут в свою очередь повлечь другие существенные выгоды за счет возникновения неравных условий по сравнению с другими участниками рынка. Так, организация, которая успела быстрее своих конкурентов пройти аккредитацию на осуществление определенного вида деятельности, сможет раньше других принять участие, например, в государственных закупках и получить доход за исполнение контракта.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 ряде случаев выгода может быть опосредована. </w:t>
      </w:r>
      <w:proofErr w:type="gramStart"/>
      <w:r w:rsidRPr="000658E5">
        <w:rPr>
          <w:rFonts w:ascii="Times New Roman" w:hAnsi="Times New Roman"/>
          <w:sz w:val="26"/>
          <w:szCs w:val="26"/>
        </w:rPr>
        <w:t>Например, когда бездействие следователя или сотрудника, осуществляющего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разыскную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деятельность,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(иные выплаты по месту работы), которую он мог бы потерять в случае привлечения к уголовной ответственности, а также сохранить имущество, которое могло бы быть конфисковано.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Аналогичной выгодой может считаться назначение административного наказания в виде предупреждения вместо штрафа.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Получение (возможность получения) доходов или выгод, как правило, возникает в результате принятия (возможности принятия) должностным лицом решений в отношении самого себя или лиц, с которыми связана его личная заинтересованность. </w:t>
      </w:r>
      <w:proofErr w:type="gramStart"/>
      <w:r w:rsidRPr="000658E5">
        <w:rPr>
          <w:rFonts w:ascii="Times New Roman" w:hAnsi="Times New Roman"/>
          <w:sz w:val="26"/>
          <w:szCs w:val="26"/>
        </w:rPr>
        <w:t>Однако необходимо учитывать, что личная заинтересованность может реализовываться также путем совершения должностным лицом действий (бездействия) в отношении третьих лиц в целях создания преимуществ и получения выгод для себя и лиц, с которыми связана личная заинтересованность, в частности путем ограничения конкуренции, исключения равных условий для получения доходов и выгод;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2) </w:t>
      </w:r>
      <w:r w:rsidRPr="000658E5">
        <w:rPr>
          <w:rFonts w:ascii="Times New Roman" w:hAnsi="Times New Roman"/>
          <w:b/>
          <w:sz w:val="26"/>
          <w:szCs w:val="26"/>
        </w:rPr>
        <w:t>фактическое наличие у должностного лица полномочий для реализации личной заинтересованности</w:t>
      </w:r>
      <w:r w:rsidRPr="000658E5">
        <w:rPr>
          <w:rFonts w:ascii="Times New Roman" w:hAnsi="Times New Roman"/>
          <w:sz w:val="26"/>
          <w:szCs w:val="26"/>
        </w:rPr>
        <w:t>. Должностное лицо обладает необходимыми для исполнения должностных обязанностей полномочиями, которые, в частности, выражаются в его праве принимать управленческие решения или участвовать в принятии таких решений, в том числе участвовать в подготовке проектов нормативных правовых актов, локальных актов организаций и т.д. В рамках реализации своих полномочий должностное лицо может: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а) самостоятельно совершить действия (бездействие) для реализации личной заинтересованности; 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lastRenderedPageBreak/>
        <w:t>б) давать поручение или оказать иное влияние на подчиненных или подконтрольных ему лиц, в компетенцию которых входит непосредственное совершение действия (бездействие), которые приводят (могут привести) к получению доходов или выгод должностным лицом и (или) лицами, с которыми связана его личная заинтересованность.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Для подтверждения данного обстоятельства необходимо проанализировать нормативные правовые акты, локальные акты и иные документы (должностной регламент, должностная инструкция, положение о государственном органе, органе местного самоуправления, о структурном подразделении органа или организации и т.д.), определяющие круг полномочий и должностных обязанностей должностного лица, а в случае отсутствия таких актов и документов – проанализировать фактически осуществляемые полномочия и обязанности, в том числе конкретные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решения должностного лица, которые могут выражаться в виде резолюций, поручений, распоряжений, протоколов совещаний и пр.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3) </w:t>
      </w:r>
      <w:r w:rsidRPr="000658E5">
        <w:rPr>
          <w:rFonts w:ascii="Times New Roman" w:hAnsi="Times New Roman"/>
          <w:b/>
          <w:sz w:val="26"/>
          <w:szCs w:val="26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</w:t>
      </w:r>
      <w:r w:rsidRPr="000658E5">
        <w:rPr>
          <w:rFonts w:ascii="Times New Roman" w:hAnsi="Times New Roman"/>
          <w:sz w:val="26"/>
          <w:szCs w:val="26"/>
        </w:rPr>
        <w:t xml:space="preserve">. 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4.2. При определении наличия личной заинтересованности, которая реализуется посредством получения доходов или выгод не самим должностным лицом, а лицами, с которыми связана личная заинтересованность должностного лица, дополнительно также необходимо установить: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1) </w:t>
      </w:r>
      <w:r w:rsidRPr="000658E5">
        <w:rPr>
          <w:rFonts w:ascii="Times New Roman" w:hAnsi="Times New Roman"/>
          <w:b/>
          <w:sz w:val="26"/>
          <w:szCs w:val="26"/>
        </w:rPr>
        <w:t>наличие отношений близкого родства или свойства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граждан – получателей доходов или выгод с должностным лицом. Доказательством наличия таких отношений могут являться: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сведения, указанные в анкетных данных должностного лица;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акты гражданского состояния;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г) сведения о нахождении в браке и детях отраженные в паспорте гражданина;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д) иные документы и сведения, подтверждающие близкое родство и свойство;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2) </w:t>
      </w:r>
      <w:r w:rsidRPr="000658E5">
        <w:rPr>
          <w:rFonts w:ascii="Times New Roman" w:hAnsi="Times New Roman"/>
          <w:b/>
          <w:sz w:val="26"/>
          <w:szCs w:val="26"/>
        </w:rPr>
        <w:t>наличие имущественных отношений</w:t>
      </w:r>
      <w:r w:rsidRPr="000658E5">
        <w:rPr>
          <w:rFonts w:ascii="Times New Roman" w:hAnsi="Times New Roman"/>
          <w:sz w:val="26"/>
          <w:szCs w:val="26"/>
        </w:rPr>
        <w:t xml:space="preserve"> между должностным лицом, его близкими родственниками или свойственниками с гражданами или организациями – получателями доходов или выгод. О наличии таких отношений могут свидетельствовать: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участие должностного лица (его близкого родственника или свойственника) в договорах и (или) иных сделках с гражданами и (или) юридическими лицами – получателями доходов или выгод в качестве кредитора или должника. Примерами указанного случая могут являться: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получение должностным лицом (его близким родственником или свойственником) кредита в банке, получающем доходы или выгоды от действий (бездействия) должностного лица;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аренда должностным лицом (его близким родственником или свойственником) имущества у граждан и (или) юридических лиц – получателей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передача в доверительное управление должностным лицом (его близким родственником или свойственником) ценных бумаг гражданам и (или) юридическим лицам – получателям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наличие имущества, находящегося в общей собственности должностного лица (его близкого родственника или свойственника) и гражданина и (или) юридического лица, являющихся получателями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в) наличие в фактическом (без юридического оформления) пользовании должностного лица (его близкого родственника или свойственника) имущества, </w:t>
      </w:r>
      <w:r w:rsidRPr="000658E5">
        <w:rPr>
          <w:rFonts w:ascii="Times New Roman" w:hAnsi="Times New Roman"/>
          <w:sz w:val="26"/>
          <w:szCs w:val="26"/>
        </w:rPr>
        <w:lastRenderedPageBreak/>
        <w:t>принадлежащего гражданину или юридическом лицу, являющихся получателями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3) </w:t>
      </w:r>
      <w:r w:rsidRPr="000658E5">
        <w:rPr>
          <w:rFonts w:ascii="Times New Roman" w:hAnsi="Times New Roman"/>
          <w:b/>
          <w:sz w:val="26"/>
          <w:szCs w:val="26"/>
        </w:rPr>
        <w:t>наличие корпоративных отношений</w:t>
      </w:r>
      <w:r w:rsidRPr="000658E5">
        <w:rPr>
          <w:rFonts w:ascii="Times New Roman" w:hAnsi="Times New Roman"/>
          <w:sz w:val="26"/>
          <w:szCs w:val="26"/>
        </w:rPr>
        <w:t xml:space="preserve"> между должностным лицом, его близким родственником или свойственником и лицами – получателями дохода или выгоды. 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Согласно статье 2 Гражданского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 xml:space="preserve">(далее – ГК РФ) корпоративные отношения возникают в связи </w:t>
      </w:r>
      <w:r w:rsidRPr="000658E5">
        <w:rPr>
          <w:rFonts w:ascii="Times New Roman" w:hAnsi="Times New Roman"/>
          <w:bCs/>
          <w:sz w:val="26"/>
          <w:szCs w:val="26"/>
        </w:rPr>
        <w:t xml:space="preserve">с участием в корпоративных организациях или с управлением ими. </w:t>
      </w:r>
      <w:r w:rsidRPr="000658E5">
        <w:rPr>
          <w:rFonts w:ascii="Times New Roman" w:hAnsi="Times New Roman"/>
          <w:sz w:val="26"/>
          <w:szCs w:val="26"/>
        </w:rPr>
        <w:t>В соответствии со статьей 65.1 ГК РФ юридические лица, учредители (участники) которых обладают правом участия (членства) в них и формируют их высший орган, являются корпоративными юридическими лицами (корпорациями). К ним относятся хозяйственные товарищества и общества, общественные организации, товарищества собственников недвижимости и другие. В связи с участием в корпоративной организации ее участники приобретают корпоративные (членские) права и обязанности в отношении соответствующего юридического лица. Так, например, гражданин связан корпоративными отношениями с акционерным обществом, акциями которого он владеет; гражданин, являющийся руководителем (членом коллегиального органа управления) корпоративной организации, связан с этой организацией корпоративными отношениями;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4) </w:t>
      </w:r>
      <w:r w:rsidRPr="000658E5">
        <w:rPr>
          <w:rFonts w:ascii="Times New Roman" w:hAnsi="Times New Roman"/>
          <w:b/>
          <w:sz w:val="26"/>
          <w:szCs w:val="26"/>
        </w:rPr>
        <w:t>наличие иных близких отношений</w:t>
      </w:r>
      <w:r w:rsidRPr="000658E5">
        <w:rPr>
          <w:rFonts w:ascii="Times New Roman" w:hAnsi="Times New Roman"/>
          <w:sz w:val="26"/>
          <w:szCs w:val="26"/>
        </w:rPr>
        <w:t xml:space="preserve"> между должностным лицом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 xml:space="preserve">(его близкими родственниками или свойственниками) с гражданами получателями доходов или выгод. Должностное лицо, его близкие родственники и свойственники могут поддерживать близкие отношения с дальними родственниками (свойственниками), со своей бывшей супругой (супругом), школьными друзьями, однокурсниками, коллегами по службе (работе), в том числе бывшими, соседями и иными лицами. При этом такие отношения должны носить особый доверительный характер. </w:t>
      </w:r>
      <w:proofErr w:type="gramStart"/>
      <w:r w:rsidRPr="000658E5">
        <w:rPr>
          <w:rFonts w:ascii="Times New Roman" w:hAnsi="Times New Roman"/>
          <w:sz w:val="26"/>
          <w:szCs w:val="26"/>
        </w:rPr>
        <w:t>Признаками таких отношений могут являться совместное проживание, наличие регистрационного учета по одному месту жительства, ведение общего хозяйства, наличие общих внебрачных детей, участие в расходах другого лица, оплата долгов, отдыха, лечения, развлечений другого лица, регулярное совместное проведение досуга, дарение ценного имущества, иные обстоятельства, свидетельствующие о том, что жизнь, здоровье и благополучие близкого человека дороги соответствующему должностному лицу в силу сложившихся обстоятельств.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Информация о близком родстве или свойстве, имущественных, корпоративных или иных близких отношениях может быть получена как из открытых источников (публичные реестры, базы данных юридических лиц, электронные площадки государственных закупок, социальные сети и т.д.), так и посредством проведения проверочных мероприятий.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4.3. 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заинтересованности. Установление данной информации необходимо для принятия решения о привлечении должностного лица к ответственности, определения мер такой ответственности либо для определения мер по предотвращению и урегулированию конфликта интересов.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Возможность возникновения конфликта интересов должна рассматриваться как ситуация, непосредственно связанная с потенциальной реализацией полномочий и возможностью получения доходов или выгод.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Например, возможность возникновения конфликта интересов </w:t>
      </w:r>
      <w:proofErr w:type="gramStart"/>
      <w:r w:rsidRPr="000658E5">
        <w:rPr>
          <w:rFonts w:ascii="Times New Roman" w:hAnsi="Times New Roman"/>
          <w:sz w:val="26"/>
          <w:szCs w:val="26"/>
        </w:rPr>
        <w:t>образуется и обязанность уведомить об этом появляется</w:t>
      </w:r>
      <w:proofErr w:type="gramEnd"/>
      <w:r w:rsidRPr="000658E5">
        <w:rPr>
          <w:rFonts w:ascii="Times New Roman" w:hAnsi="Times New Roman"/>
          <w:sz w:val="26"/>
          <w:szCs w:val="26"/>
        </w:rPr>
        <w:t>, когда: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председатель закупочной комиссии (член комиссии), получив соответствующие документы, узнает об участии в закупочной процедуре организации, учредителем и (или) генеральным директором которой является его супруга;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к судебному приставу-исполнителю на исполнение попадает исполнительный документ в отношении должника, являющегося его близким родственником (свойственником);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налоговому инспектору поручают проведение камеральной проверки в организации, главный бухгалтер которой </w:t>
      </w:r>
      <w:proofErr w:type="gramStart"/>
      <w:r w:rsidRPr="000658E5">
        <w:rPr>
          <w:rFonts w:ascii="Times New Roman" w:hAnsi="Times New Roman"/>
          <w:sz w:val="26"/>
          <w:szCs w:val="26"/>
        </w:rPr>
        <w:t>является его матерью</w:t>
      </w:r>
      <w:proofErr w:type="gramEnd"/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При указанных обстоятельствах должностное лицо обязано принять меры по предотвращению и урегулированию конфликта интересов, в том числе уведомить в установленном порядке о возможности возникновения конфликта интересов, а представитель нанимателя (работодатель) либо уполномоченное им должностное лицо должен принять меры по предотвращению возникновения ситуации конфликта интересов.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4.4. </w:t>
      </w:r>
      <w:proofErr w:type="gramStart"/>
      <w:r w:rsidRPr="000658E5">
        <w:rPr>
          <w:rFonts w:ascii="Times New Roman" w:hAnsi="Times New Roman"/>
          <w:sz w:val="26"/>
          <w:szCs w:val="26"/>
        </w:rPr>
        <w:t>Согласно части 2 статьи 13.1 Федерального закона № 273-ФЗ лицо, замещающее государственную или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или муниципальную должность, мер по предотвращению и (или) урегулированию конфликта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интересов, стороной </w:t>
      </w:r>
      <w:proofErr w:type="gramStart"/>
      <w:r w:rsidRPr="000658E5">
        <w:rPr>
          <w:rFonts w:ascii="Times New Roman" w:hAnsi="Times New Roman"/>
          <w:sz w:val="26"/>
          <w:szCs w:val="26"/>
        </w:rPr>
        <w:t>которого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является подчиненное ему лицо.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Также в соответствии с частью 2 статьи 59.2 Федерального закона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№ 79-ФЗ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Указанными положениями устанавливается, что представитель нанимателя (лицо, замещающее государственную или муниципальную должность) совершило коррупционное правонарушение, которое выразилось в бездействии по отношению к ситуации личной заинтересованности, возникшей у подчиненного ему лица. Представителю нанимателя (лицу, замещающему государственную или муниципальную должность) помимо организации работы и осуществления </w:t>
      </w:r>
      <w:proofErr w:type="gramStart"/>
      <w:r w:rsidRPr="000658E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деятельностью своих подчиненных необходимо оказывать содействие указанным лицам в соблюдении антикоррупционного законодательства.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Для привлечения представителя нанимателя (лица, замещающего государственную или муниципальную должность) к предусмотренной законодательством ответственности необходимо установить факты, свидетельствующие об осведомленности указанных лиц о возникновении у подчиненных им лиц ситуации личной заинтересованности, а также бездействие в рассматриваемой ситуации.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4.5. </w:t>
      </w:r>
      <w:proofErr w:type="gramStart"/>
      <w:r w:rsidRPr="000658E5">
        <w:rPr>
          <w:rFonts w:ascii="Times New Roman" w:hAnsi="Times New Roman"/>
          <w:sz w:val="26"/>
          <w:szCs w:val="26"/>
        </w:rPr>
        <w:t>В ситуации, когда по результатам проведенной проверки установлен факт наличия у должностного лица конфликта интересов, то есть доказано наличие вышеуказанных обстоятельств, характеризующих ситуацию в качестве конфликта интересов, и должностное лицо не уведомило о конфликте интересов, когда ему стало известно о нем, применение мер ответственности к должностному лицу необходимо осуществлять с учетом нижеследующего.</w:t>
      </w:r>
      <w:proofErr w:type="gramEnd"/>
    </w:p>
    <w:p w:rsidR="00C46D04" w:rsidRPr="000658E5" w:rsidRDefault="00C46D04" w:rsidP="00C46D04">
      <w:pPr>
        <w:pStyle w:val="Style16"/>
        <w:widowControl/>
        <w:tabs>
          <w:tab w:val="left" w:pos="1008"/>
        </w:tabs>
        <w:spacing w:line="240" w:lineRule="auto"/>
        <w:ind w:firstLine="426"/>
        <w:rPr>
          <w:rStyle w:val="FontStyle29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При рассмотрении вопроса о применении меры ответственности за нарушение требований по предотвращению и урегулированию конфликта интересов</w:t>
      </w:r>
      <w:r w:rsidRPr="000658E5">
        <w:rPr>
          <w:rStyle w:val="FontStyle33"/>
          <w:sz w:val="26"/>
          <w:szCs w:val="26"/>
        </w:rPr>
        <w:t xml:space="preserve"> необходимо учитывать следующие критерии:</w:t>
      </w:r>
    </w:p>
    <w:p w:rsidR="00C46D04" w:rsidRPr="000658E5" w:rsidRDefault="00C46D04" w:rsidP="00C46D04">
      <w:pPr>
        <w:pStyle w:val="Style16"/>
        <w:widowControl/>
        <w:tabs>
          <w:tab w:val="left" w:pos="1027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а) характер и тяжесть правонарушения (в том числе негативные последствия, наступившие в результате правонарушения);</w:t>
      </w:r>
    </w:p>
    <w:p w:rsidR="00C46D04" w:rsidRPr="000658E5" w:rsidRDefault="00C46D04" w:rsidP="00C46D04">
      <w:pPr>
        <w:pStyle w:val="Style16"/>
        <w:widowControl/>
        <w:tabs>
          <w:tab w:val="left" w:pos="1027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б) обстоятельства, при которых совершено правонарушение;</w:t>
      </w:r>
    </w:p>
    <w:p w:rsidR="00C46D04" w:rsidRPr="000658E5" w:rsidRDefault="00C46D04" w:rsidP="00C46D04">
      <w:pPr>
        <w:pStyle w:val="Style16"/>
        <w:widowControl/>
        <w:tabs>
          <w:tab w:val="left" w:pos="1027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в) полнота, своевременность и добросовестность самостоятельно принятых мер по уведомлению, предотвращению и урегулированию конфликта интересов;</w:t>
      </w:r>
    </w:p>
    <w:p w:rsidR="00C46D04" w:rsidRPr="000658E5" w:rsidRDefault="00C46D04" w:rsidP="00C46D04">
      <w:pPr>
        <w:pStyle w:val="Style16"/>
        <w:widowControl/>
        <w:tabs>
          <w:tab w:val="left" w:pos="1013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г) соблюдение должностным лицом других запретов и ограничений, исполнение других обязанностей, установленных в целях противодействия коррупции;</w:t>
      </w:r>
    </w:p>
    <w:p w:rsidR="00C46D04" w:rsidRPr="000658E5" w:rsidRDefault="00C46D04" w:rsidP="00C46D04">
      <w:pPr>
        <w:pStyle w:val="Style16"/>
        <w:widowControl/>
        <w:tabs>
          <w:tab w:val="left" w:pos="1013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д) предшествующие результаты исполнения должностным лицом своих полномочий.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Решение об увольнении в связи с утратой доверия рекомендуется применять при достоверно установленных обстоятельствах, характеризующих ситуацию в качестве конфликта интересов, и </w:t>
      </w:r>
      <w:proofErr w:type="spellStart"/>
      <w:r w:rsidRPr="000658E5">
        <w:rPr>
          <w:rFonts w:ascii="Times New Roman" w:hAnsi="Times New Roman"/>
          <w:sz w:val="26"/>
          <w:szCs w:val="26"/>
        </w:rPr>
        <w:t>неуведомлении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о возникшем конфликте интересов или возможности его возникновения, к примеру, в следующих случаях: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председатель закупочной комиссии государственной корпорации создал условия для признания победителем конкурса коммерческой организации, соучредителем которой он является; </w:t>
      </w:r>
    </w:p>
    <w:p w:rsidR="00C46D04" w:rsidRPr="000658E5" w:rsidRDefault="00C46D04" w:rsidP="00C46D04">
      <w:pPr>
        <w:pStyle w:val="ConsPlusNormal"/>
        <w:ind w:firstLine="426"/>
        <w:jc w:val="both"/>
        <w:rPr>
          <w:sz w:val="26"/>
          <w:szCs w:val="26"/>
        </w:rPr>
      </w:pPr>
      <w:r w:rsidRPr="000658E5">
        <w:rPr>
          <w:sz w:val="26"/>
          <w:szCs w:val="26"/>
        </w:rPr>
        <w:t>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структур, не указав сведения о владении долями в уставных капиталах данных коммерческих организаций;</w:t>
      </w:r>
    </w:p>
    <w:p w:rsidR="00C46D04" w:rsidRPr="000658E5" w:rsidRDefault="00C46D04" w:rsidP="00C46D04">
      <w:pPr>
        <w:pStyle w:val="ConsPlusNormal"/>
        <w:ind w:firstLine="426"/>
        <w:jc w:val="both"/>
        <w:rPr>
          <w:rFonts w:eastAsia="Calibri"/>
          <w:sz w:val="26"/>
          <w:szCs w:val="26"/>
        </w:rPr>
      </w:pPr>
      <w:r w:rsidRPr="000658E5">
        <w:rPr>
          <w:rFonts w:eastAsia="Calibri"/>
          <w:sz w:val="26"/>
          <w:szCs w:val="26"/>
        </w:rPr>
        <w:t>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ответственностью, учредителем которого является его дочь, а одним из работников его супруга, субсидий на возмещение части затрат на уплату процентов по кредитным договорам в рамках государственной областной программы.</w:t>
      </w:r>
    </w:p>
    <w:p w:rsidR="00C46D04" w:rsidRPr="000658E5" w:rsidRDefault="00C46D04" w:rsidP="00C46D04">
      <w:pPr>
        <w:pStyle w:val="ConsPlusNormal"/>
        <w:ind w:firstLine="426"/>
        <w:jc w:val="both"/>
        <w:rPr>
          <w:spacing w:val="-6"/>
          <w:sz w:val="26"/>
          <w:szCs w:val="26"/>
        </w:rPr>
      </w:pPr>
      <w:r w:rsidRPr="000658E5">
        <w:rPr>
          <w:rFonts w:eastAsia="Calibri"/>
          <w:sz w:val="26"/>
          <w:szCs w:val="26"/>
        </w:rPr>
        <w:t>4.6. </w:t>
      </w:r>
      <w:r w:rsidRPr="000658E5">
        <w:rPr>
          <w:spacing w:val="-6"/>
          <w:sz w:val="26"/>
          <w:szCs w:val="26"/>
        </w:rPr>
        <w:t>В случае</w:t>
      </w:r>
      <w:proofErr w:type="gramStart"/>
      <w:r w:rsidRPr="000658E5">
        <w:rPr>
          <w:spacing w:val="-6"/>
          <w:sz w:val="26"/>
          <w:szCs w:val="26"/>
        </w:rPr>
        <w:t>,</w:t>
      </w:r>
      <w:proofErr w:type="gramEnd"/>
      <w:r w:rsidRPr="000658E5">
        <w:rPr>
          <w:spacing w:val="-6"/>
          <w:sz w:val="26"/>
          <w:szCs w:val="26"/>
        </w:rPr>
        <w:t xml:space="preserve"> если в ходе проверки установлены обстоятельства, свидетельствующие о наличии признаков состава преступления или признаков административного правонарушения, материалы об этом представляются в правоохранительные органы (пункт 30 Положения о проверке).</w:t>
      </w:r>
    </w:p>
    <w:p w:rsidR="00C46D04" w:rsidRPr="000658E5" w:rsidRDefault="00C46D04" w:rsidP="00C46D04">
      <w:pPr>
        <w:pStyle w:val="ConsPlusNormal"/>
        <w:ind w:firstLine="426"/>
        <w:jc w:val="both"/>
        <w:rPr>
          <w:rFonts w:eastAsia="Calibri"/>
          <w:sz w:val="26"/>
          <w:szCs w:val="26"/>
        </w:rPr>
      </w:pPr>
      <w:r w:rsidRPr="000658E5">
        <w:rPr>
          <w:rFonts w:eastAsia="Calibri"/>
          <w:sz w:val="26"/>
          <w:szCs w:val="26"/>
        </w:rPr>
        <w:t xml:space="preserve">О наличии </w:t>
      </w:r>
      <w:r w:rsidRPr="000658E5">
        <w:rPr>
          <w:spacing w:val="-6"/>
          <w:sz w:val="26"/>
          <w:szCs w:val="26"/>
        </w:rPr>
        <w:t xml:space="preserve">признаков </w:t>
      </w:r>
      <w:r w:rsidRPr="000658E5">
        <w:rPr>
          <w:rFonts w:eastAsia="Calibri"/>
          <w:sz w:val="26"/>
          <w:szCs w:val="26"/>
        </w:rPr>
        <w:t xml:space="preserve">состава </w:t>
      </w:r>
      <w:r w:rsidRPr="000658E5">
        <w:rPr>
          <w:spacing w:val="-6"/>
          <w:sz w:val="26"/>
          <w:szCs w:val="26"/>
        </w:rPr>
        <w:t>преступления или признаков административного правонарушения могут свидетельствовать следующие случаи</w:t>
      </w:r>
      <w:r w:rsidRPr="000658E5">
        <w:rPr>
          <w:rFonts w:eastAsia="Calibri"/>
          <w:sz w:val="26"/>
          <w:szCs w:val="26"/>
        </w:rPr>
        <w:t>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>заместитель главы администрации сельского поселения в отсутствие соответствующих полномочий</w:t>
      </w:r>
      <w:r w:rsidRPr="000658E5"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Style w:val="2"/>
          <w:rFonts w:ascii="Times New Roman" w:hAnsi="Times New Roman"/>
          <w:spacing w:val="-4"/>
          <w:szCs w:val="26"/>
        </w:rPr>
        <w:t>единолично распорядилась земельными участками сельскохозяйственного назначения, передав их в аренду своему супругу по стоимости, существенно ниже рыночной;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pacing w:val="-6"/>
          <w:sz w:val="26"/>
          <w:szCs w:val="26"/>
        </w:rPr>
      </w:pPr>
      <w:r w:rsidRPr="000658E5">
        <w:rPr>
          <w:rFonts w:ascii="Times New Roman" w:hAnsi="Times New Roman"/>
          <w:spacing w:val="-6"/>
          <w:sz w:val="26"/>
          <w:szCs w:val="26"/>
        </w:rPr>
        <w:t>главный врач городской клинической больницы организовал закупку лекарственных препаратов по стоимости, существенно выше рыночной, у организаций, учредителем которых является его сын</w:t>
      </w:r>
      <w:r w:rsidRPr="000658E5">
        <w:rPr>
          <w:rStyle w:val="2"/>
          <w:rFonts w:ascii="Times New Roman" w:hAnsi="Times New Roman"/>
          <w:spacing w:val="-4"/>
          <w:szCs w:val="26"/>
        </w:rPr>
        <w:t>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proofErr w:type="gramStart"/>
      <w:r w:rsidRPr="000658E5">
        <w:rPr>
          <w:rFonts w:ascii="Times New Roman" w:hAnsi="Times New Roman"/>
          <w:spacing w:val="-6"/>
          <w:sz w:val="26"/>
          <w:szCs w:val="26"/>
        </w:rPr>
        <w:t>руководитель территориального органа федерального органа исполнительной власти, уполномоченного давать юридическим лицам, индивидуальным предпринимателям, физическим лицам обязательные для выполнения предписания об устранении нарушений в установленной сфере деятельности, рассматривать дела об административных правонарушениях и назначать административные наказания, неоднократно принимал неправомерные решения о назначении необоснованно мягкого административного наказания в отношении организации, генеральным директором которой является его супруга</w:t>
      </w:r>
      <w:r w:rsidRPr="000658E5">
        <w:rPr>
          <w:rStyle w:val="2"/>
          <w:rFonts w:ascii="Times New Roman" w:hAnsi="Times New Roman"/>
          <w:spacing w:val="-4"/>
          <w:szCs w:val="26"/>
        </w:rPr>
        <w:t>;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 xml:space="preserve">заместитель генерального директора акционерного общества, которое оказывает </w:t>
      </w:r>
      <w:proofErr w:type="spellStart"/>
      <w:r w:rsidRPr="000658E5">
        <w:rPr>
          <w:rStyle w:val="2"/>
          <w:rFonts w:ascii="Times New Roman" w:hAnsi="Times New Roman"/>
          <w:spacing w:val="-4"/>
          <w:szCs w:val="26"/>
        </w:rPr>
        <w:t>клининговые</w:t>
      </w:r>
      <w:proofErr w:type="spellEnd"/>
      <w:r w:rsidRPr="000658E5">
        <w:rPr>
          <w:rStyle w:val="2"/>
          <w:rFonts w:ascii="Times New Roman" w:hAnsi="Times New Roman"/>
          <w:spacing w:val="-4"/>
          <w:szCs w:val="26"/>
        </w:rPr>
        <w:t xml:space="preserve"> услуги, обеспечил предоставление сотруднику налогового органа, </w:t>
      </w:r>
      <w:r w:rsidRPr="000658E5">
        <w:rPr>
          <w:rStyle w:val="2"/>
          <w:rFonts w:ascii="Times New Roman" w:hAnsi="Times New Roman"/>
          <w:spacing w:val="-4"/>
          <w:szCs w:val="26"/>
        </w:rPr>
        <w:lastRenderedPageBreak/>
        <w:t xml:space="preserve">являющегося его братом, бесплатных </w:t>
      </w:r>
      <w:proofErr w:type="spellStart"/>
      <w:r w:rsidRPr="000658E5">
        <w:rPr>
          <w:rStyle w:val="2"/>
          <w:rFonts w:ascii="Times New Roman" w:hAnsi="Times New Roman"/>
          <w:spacing w:val="-4"/>
          <w:szCs w:val="26"/>
        </w:rPr>
        <w:t>клининговых</w:t>
      </w:r>
      <w:proofErr w:type="spellEnd"/>
      <w:r w:rsidRPr="000658E5">
        <w:rPr>
          <w:rStyle w:val="2"/>
          <w:rFonts w:ascii="Times New Roman" w:hAnsi="Times New Roman"/>
          <w:spacing w:val="-4"/>
          <w:szCs w:val="26"/>
        </w:rPr>
        <w:t xml:space="preserve"> услуг за попустительство по службе в отношении указанного акционерного общества.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 xml:space="preserve">4.7. В соответствии с Положением о проверке представитель нанимателя (руководитель), рассмотрев доклад о результатах проверки,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(комиссию по координации </w:t>
      </w:r>
      <w:r w:rsidRPr="000658E5">
        <w:rPr>
          <w:rFonts w:ascii="Times New Roman" w:hAnsi="Times New Roman"/>
          <w:sz w:val="26"/>
          <w:szCs w:val="26"/>
          <w:lang w:eastAsia="ru-RU"/>
        </w:rPr>
        <w:t>работы по противодействию коррупции в субъекте Российской Федерации) (далее – комиссия).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  <w:lang w:eastAsia="ru-RU"/>
        </w:rPr>
        <w:t>В случае</w:t>
      </w:r>
      <w:proofErr w:type="gramStart"/>
      <w:r w:rsidRPr="000658E5">
        <w:rPr>
          <w:rFonts w:ascii="Times New Roman" w:hAnsi="Times New Roman"/>
          <w:sz w:val="26"/>
          <w:szCs w:val="26"/>
          <w:lang w:eastAsia="ru-RU"/>
        </w:rPr>
        <w:t>,</w:t>
      </w:r>
      <w:proofErr w:type="gramEnd"/>
      <w:r w:rsidRPr="000658E5">
        <w:rPr>
          <w:rFonts w:ascii="Times New Roman" w:hAnsi="Times New Roman"/>
          <w:sz w:val="26"/>
          <w:szCs w:val="26"/>
          <w:lang w:eastAsia="ru-RU"/>
        </w:rPr>
        <w:t xml:space="preserve"> если имеющиеся у </w:t>
      </w:r>
      <w:r w:rsidRPr="000658E5">
        <w:rPr>
          <w:rFonts w:ascii="Times New Roman" w:hAnsi="Times New Roman"/>
          <w:sz w:val="26"/>
          <w:szCs w:val="26"/>
        </w:rPr>
        <w:t>представителя нанимателя (руководителя) материалы и</w:t>
      </w:r>
      <w:r w:rsidRPr="000658E5">
        <w:rPr>
          <w:rFonts w:ascii="Times New Roman" w:hAnsi="Times New Roman"/>
          <w:sz w:val="26"/>
          <w:szCs w:val="26"/>
          <w:lang w:eastAsia="ru-RU"/>
        </w:rPr>
        <w:t xml:space="preserve"> результаты проведенной проверки прямо </w:t>
      </w:r>
      <w:r w:rsidRPr="000658E5">
        <w:rPr>
          <w:rFonts w:ascii="Times New Roman" w:hAnsi="Times New Roman"/>
          <w:sz w:val="26"/>
          <w:szCs w:val="26"/>
        </w:rPr>
        <w:t xml:space="preserve">свидетельствуют о непринятии должностным лицом мер по предотвращению и урегулированию конфликта интересов, а также отсутствуют сомнения в достаточности доказательств по факту непринятия указанных мер, </w:t>
      </w:r>
      <w:r w:rsidRPr="000658E5">
        <w:rPr>
          <w:rStyle w:val="2"/>
          <w:rFonts w:ascii="Times New Roman" w:hAnsi="Times New Roman"/>
          <w:spacing w:val="-4"/>
          <w:szCs w:val="26"/>
        </w:rPr>
        <w:t>материалы проверки могут не направляться в комиссию</w:t>
      </w:r>
      <w:r w:rsidRPr="000658E5">
        <w:rPr>
          <w:rFonts w:ascii="Times New Roman" w:hAnsi="Times New Roman"/>
          <w:sz w:val="26"/>
          <w:szCs w:val="26"/>
          <w:lang w:eastAsia="ru-RU"/>
        </w:rPr>
        <w:t>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  <w:lang w:eastAsia="ru-RU"/>
        </w:rPr>
        <w:t xml:space="preserve">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</w:t>
      </w:r>
      <w:r w:rsidRPr="000658E5">
        <w:rPr>
          <w:rFonts w:ascii="Times New Roman" w:hAnsi="Times New Roman"/>
          <w:sz w:val="26"/>
          <w:szCs w:val="26"/>
        </w:rPr>
        <w:t xml:space="preserve">представителю нанимателя (руководителю) рекомендуется направить </w:t>
      </w:r>
      <w:r w:rsidRPr="000658E5">
        <w:rPr>
          <w:rStyle w:val="2"/>
          <w:rFonts w:ascii="Times New Roman" w:hAnsi="Times New Roman"/>
          <w:spacing w:val="-4"/>
          <w:szCs w:val="26"/>
        </w:rPr>
        <w:t>материалы проверки в комиссию</w:t>
      </w:r>
      <w:r w:rsidRPr="000658E5">
        <w:rPr>
          <w:rFonts w:ascii="Times New Roman" w:hAnsi="Times New Roman"/>
          <w:sz w:val="26"/>
          <w:szCs w:val="26"/>
          <w:lang w:eastAsia="ru-RU"/>
        </w:rPr>
        <w:t>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>По итогам рассмотрения данных материалов комиссия принимает соответствующее решение, которое оформляется протоколом, подписанным членами комиссии, принимавшими участие в ее заседании. Решение комиссии по итогам рассмотрения материалов проверки по вопросу, касающемуся непринятия должностным лицом мер по предотвращению и урегулированию конфликта интересов, носит для представителя нанимателя (работодателя) рекомендательный характер.</w:t>
      </w:r>
    </w:p>
    <w:p w:rsidR="009D5D5F" w:rsidRDefault="009D5D5F">
      <w:bookmarkStart w:id="0" w:name="_GoBack"/>
      <w:bookmarkEnd w:id="0"/>
    </w:p>
    <w:sectPr w:rsidR="009D5D5F" w:rsidSect="000658E5">
      <w:headerReference w:type="default" r:id="rId6"/>
      <w:pgSz w:w="11906" w:h="16838"/>
      <w:pgMar w:top="1134" w:right="566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59" w:rsidRPr="00B0337A" w:rsidRDefault="00C46D04">
    <w:pPr>
      <w:pStyle w:val="a4"/>
      <w:jc w:val="center"/>
      <w:rPr>
        <w:rFonts w:ascii="Times New Roman" w:hAnsi="Times New Roman"/>
        <w:sz w:val="28"/>
      </w:rPr>
    </w:pPr>
    <w:r w:rsidRPr="00B0337A">
      <w:rPr>
        <w:rFonts w:ascii="Times New Roman" w:hAnsi="Times New Roman"/>
        <w:sz w:val="28"/>
      </w:rPr>
      <w:fldChar w:fldCharType="begin"/>
    </w:r>
    <w:r w:rsidRPr="00B0337A">
      <w:rPr>
        <w:rFonts w:ascii="Times New Roman" w:hAnsi="Times New Roman"/>
        <w:sz w:val="28"/>
      </w:rPr>
      <w:instrText>PAGE   \* MERGEFORMAT</w:instrText>
    </w:r>
    <w:r w:rsidRPr="00B0337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B0337A">
      <w:rPr>
        <w:rFonts w:ascii="Times New Roman" w:hAnsi="Times New Roman"/>
        <w:sz w:val="28"/>
      </w:rPr>
      <w:fldChar w:fldCharType="end"/>
    </w:r>
  </w:p>
  <w:p w:rsidR="00BD1359" w:rsidRDefault="00C46D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04"/>
    <w:rsid w:val="009D5D5F"/>
    <w:rsid w:val="00C4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D04"/>
    <w:rPr>
      <w:rFonts w:ascii="Calibri" w:eastAsia="Calibri" w:hAnsi="Calibri" w:cs="Times New Roman"/>
    </w:rPr>
  </w:style>
  <w:style w:type="character" w:customStyle="1" w:styleId="2">
    <w:name w:val="???????? ????? (2)_"/>
    <w:rsid w:val="00C46D04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C46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6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6">
    <w:name w:val="Style16"/>
    <w:basedOn w:val="a"/>
    <w:uiPriority w:val="99"/>
    <w:rsid w:val="00C46D04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C46D0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C46D0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D04"/>
    <w:rPr>
      <w:rFonts w:ascii="Calibri" w:eastAsia="Calibri" w:hAnsi="Calibri" w:cs="Times New Roman"/>
    </w:rPr>
  </w:style>
  <w:style w:type="character" w:customStyle="1" w:styleId="2">
    <w:name w:val="???????? ????? (2)_"/>
    <w:rsid w:val="00C46D04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C46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6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6">
    <w:name w:val="Style16"/>
    <w:basedOn w:val="a"/>
    <w:uiPriority w:val="99"/>
    <w:rsid w:val="00C46D04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C46D0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C46D0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08F97188D8263D749136C9C2ADE18DE0D7E7F22E0CFD15751A210846F7AD8059CEE3B47Ao179I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3B5C88-BFF4-47BF-A4D5-F2122A5FC9C8}"/>
</file>

<file path=customXml/itemProps2.xml><?xml version="1.0" encoding="utf-8"?>
<ds:datastoreItem xmlns:ds="http://schemas.openxmlformats.org/officeDocument/2006/customXml" ds:itemID="{A2D77004-9B5C-42FE-BE6E-C5C7CC6A4C33}"/>
</file>

<file path=customXml/itemProps3.xml><?xml version="1.0" encoding="utf-8"?>
<ds:datastoreItem xmlns:ds="http://schemas.openxmlformats.org/officeDocument/2006/customXml" ds:itemID="{A4487694-9317-404B-A16F-BFFBD257C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6504</Words>
  <Characters>37073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2018-12-11T02:41:00Z</dcterms:created>
  <dcterms:modified xsi:type="dcterms:W3CDTF">2018-12-11T02:41:00Z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