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DB" w:rsidRPr="00933ADB" w:rsidRDefault="00933ADB" w:rsidP="00933ADB">
      <w:pPr>
        <w:pStyle w:val="a4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933ADB">
        <w:rPr>
          <w:rFonts w:ascii="Times New Roman" w:hAnsi="Times New Roman" w:cs="Times New Roman"/>
          <w:b w:val="0"/>
          <w:sz w:val="28"/>
          <w:szCs w:val="28"/>
        </w:rPr>
        <w:t>Прокурор разъясняет</w:t>
      </w:r>
    </w:p>
    <w:p w:rsidR="00933ADB" w:rsidRPr="00933ADB" w:rsidRDefault="00933ADB" w:rsidP="00933ADB">
      <w:pPr>
        <w:pStyle w:val="a4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933ADB" w:rsidRPr="00933ADB" w:rsidRDefault="00933ADB" w:rsidP="00933ADB">
      <w:pPr>
        <w:pStyle w:val="a4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933AD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33ADB">
        <w:rPr>
          <w:rFonts w:ascii="Times New Roman" w:hAnsi="Times New Roman" w:cs="Times New Roman"/>
          <w:sz w:val="28"/>
          <w:szCs w:val="28"/>
        </w:rPr>
        <w:t>Начиная с 26 сентября у банков появилась возможность блокировать операции по счету в случае, если они посчитают, что какая-либо из них является нетипичной и подозрительной для клиента (ст. 3 Федерального закона от 27 июня 2018 г. № 167-ФЗ "</w:t>
      </w:r>
      <w:hyperlink r:id="rId6" w:anchor="block_3" w:history="1">
        <w:r w:rsidRPr="00933ADB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О внесении изменений в отдельные законодательные акты Российской Федерации в части противодействия хищению денежных средств</w:t>
        </w:r>
      </w:hyperlink>
      <w:r w:rsidRPr="00933ADB">
        <w:rPr>
          <w:rFonts w:ascii="Times New Roman" w:hAnsi="Times New Roman" w:cs="Times New Roman"/>
          <w:sz w:val="28"/>
          <w:szCs w:val="28"/>
        </w:rPr>
        <w:t>").</w:t>
      </w:r>
      <w:proofErr w:type="gramEnd"/>
      <w:r w:rsidRPr="00933ADB">
        <w:rPr>
          <w:rFonts w:ascii="Times New Roman" w:hAnsi="Times New Roman" w:cs="Times New Roman"/>
          <w:sz w:val="28"/>
          <w:szCs w:val="28"/>
        </w:rPr>
        <w:t xml:space="preserve"> Текущие изменения направлены на борьбу с хищениями и профилактику мошеннических преступлений</w:t>
      </w:r>
      <w:r w:rsidRPr="00933ADB">
        <w:rPr>
          <w:rStyle w:val="a8"/>
          <w:rFonts w:ascii="Times New Roman" w:hAnsi="Times New Roman" w:cs="Times New Roman"/>
          <w:sz w:val="28"/>
          <w:szCs w:val="28"/>
        </w:rPr>
        <w:t>. </w:t>
      </w:r>
      <w:r w:rsidRPr="00933ADB">
        <w:rPr>
          <w:rFonts w:ascii="Times New Roman" w:hAnsi="Times New Roman" w:cs="Times New Roman"/>
          <w:sz w:val="28"/>
          <w:szCs w:val="28"/>
        </w:rPr>
        <w:t>При этом эксперты считают, что у новых изменений есть как плюсы – уже упомянутая борьба с мошенничеством, так и минусы – появление новых способов хищения денежных сре</w:t>
      </w:r>
      <w:proofErr w:type="gramStart"/>
      <w:r w:rsidRPr="00933ADB">
        <w:rPr>
          <w:rFonts w:ascii="Times New Roman" w:hAnsi="Times New Roman" w:cs="Times New Roman"/>
          <w:sz w:val="28"/>
          <w:szCs w:val="28"/>
        </w:rPr>
        <w:t>дств с б</w:t>
      </w:r>
      <w:proofErr w:type="gramEnd"/>
      <w:r w:rsidRPr="00933ADB">
        <w:rPr>
          <w:rFonts w:ascii="Times New Roman" w:hAnsi="Times New Roman" w:cs="Times New Roman"/>
          <w:sz w:val="28"/>
          <w:szCs w:val="28"/>
        </w:rPr>
        <w:t>анковских карт. Рассмотрим более подробно преимущества и недостатки вступивших в силу изменений.</w:t>
      </w:r>
    </w:p>
    <w:p w:rsidR="00933ADB" w:rsidRPr="00933ADB" w:rsidRDefault="00933ADB" w:rsidP="00933ADB">
      <w:pPr>
        <w:pStyle w:val="a7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933ADB">
        <w:rPr>
          <w:sz w:val="28"/>
          <w:szCs w:val="28"/>
        </w:rPr>
        <w:t> </w:t>
      </w:r>
    </w:p>
    <w:p w:rsidR="00933ADB" w:rsidRPr="00933ADB" w:rsidRDefault="00933ADB" w:rsidP="00933ADB">
      <w:pPr>
        <w:pStyle w:val="2"/>
        <w:spacing w:before="0" w:after="255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3ADB">
        <w:rPr>
          <w:rStyle w:val="a8"/>
          <w:rFonts w:ascii="Times New Roman" w:hAnsi="Times New Roman" w:cs="Times New Roman"/>
          <w:b/>
          <w:bCs/>
          <w:sz w:val="28"/>
          <w:szCs w:val="28"/>
        </w:rPr>
        <w:t>Порядок действий операторов по переводу денежных средств</w:t>
      </w:r>
    </w:p>
    <w:bookmarkEnd w:id="0"/>
    <w:p w:rsidR="00933ADB" w:rsidRPr="00933ADB" w:rsidRDefault="00933ADB" w:rsidP="00933ADB">
      <w:pPr>
        <w:pStyle w:val="a7"/>
        <w:spacing w:before="0" w:beforeAutospacing="0" w:after="255" w:afterAutospacing="0" w:line="270" w:lineRule="atLeast"/>
        <w:jc w:val="both"/>
        <w:rPr>
          <w:sz w:val="28"/>
          <w:szCs w:val="28"/>
        </w:rPr>
      </w:pPr>
      <w:proofErr w:type="gramStart"/>
      <w:r w:rsidRPr="00933ADB">
        <w:rPr>
          <w:sz w:val="28"/>
          <w:szCs w:val="28"/>
        </w:rPr>
        <w:t>Теперь операторы по переводу денежных средств при выявлении ими операции, имеющей признаки осуществления транзакции без согласия клиента, обязаны до осуществления списания денежных средств с банковского счета клиента приостановить исполнение распоряжения о совершении операции на срок до двух рабочих дней (ч. 5.1. ст. 8 Федерального закона от 27 июня 2011 года № 161-ФЗ "</w:t>
      </w:r>
      <w:hyperlink r:id="rId7" w:anchor="p_257117" w:history="1">
        <w:r w:rsidRPr="00933ADB">
          <w:rPr>
            <w:rStyle w:val="a6"/>
            <w:color w:val="auto"/>
            <w:sz w:val="28"/>
            <w:szCs w:val="28"/>
            <w:bdr w:val="none" w:sz="0" w:space="0" w:color="auto" w:frame="1"/>
          </w:rPr>
          <w:t>О национальной платежной системе</w:t>
        </w:r>
      </w:hyperlink>
      <w:r w:rsidRPr="00933ADB">
        <w:rPr>
          <w:sz w:val="28"/>
          <w:szCs w:val="28"/>
        </w:rPr>
        <w:t>", далее – Закон № 161-ФЗ).</w:t>
      </w:r>
      <w:proofErr w:type="gramEnd"/>
      <w:r w:rsidRPr="00933ADB">
        <w:rPr>
          <w:sz w:val="28"/>
          <w:szCs w:val="28"/>
        </w:rPr>
        <w:t xml:space="preserve"> Однако оператор должен будет сообщить клиенту о том, что исполнение распоряжения приостановлено, и получить подтверждение на его выполнение или отмену (</w:t>
      </w:r>
      <w:hyperlink r:id="rId8" w:anchor="p_257119" w:history="1">
        <w:r w:rsidRPr="00933ADB">
          <w:rPr>
            <w:rStyle w:val="a6"/>
            <w:color w:val="auto"/>
            <w:sz w:val="28"/>
            <w:szCs w:val="28"/>
            <w:bdr w:val="none" w:sz="0" w:space="0" w:color="auto" w:frame="1"/>
          </w:rPr>
          <w:t>ч. 5.2. ст. 8 Закона № 161-ФЗ</w:t>
        </w:r>
      </w:hyperlink>
      <w:r w:rsidRPr="00933ADB">
        <w:rPr>
          <w:sz w:val="28"/>
          <w:szCs w:val="28"/>
        </w:rPr>
        <w:t>). При неполучении ответа от клиента оператор по истечении двух рабочих дней возобновит исполнение распоряжения, исходя из дословного толкования указанной нормы – переведет деньги (</w:t>
      </w:r>
      <w:hyperlink r:id="rId9" w:anchor="p_257125" w:history="1">
        <w:r w:rsidRPr="00933ADB">
          <w:rPr>
            <w:rStyle w:val="a6"/>
            <w:color w:val="auto"/>
            <w:sz w:val="28"/>
            <w:szCs w:val="28"/>
            <w:bdr w:val="none" w:sz="0" w:space="0" w:color="auto" w:frame="1"/>
          </w:rPr>
          <w:t>ч. 5.3. ст. 8 Закона № 161-ФЗ</w:t>
        </w:r>
      </w:hyperlink>
      <w:r w:rsidRPr="00933ADB">
        <w:rPr>
          <w:sz w:val="28"/>
          <w:szCs w:val="28"/>
        </w:rPr>
        <w:t>). Очевидно, что на практике именно этот спорный момент будет вызывать наибольшие опасения, как у самих клиентов, так и у банков. Опрошенные порталом ГАРАНТ</w:t>
      </w:r>
      <w:proofErr w:type="gramStart"/>
      <w:r w:rsidRPr="00933ADB">
        <w:rPr>
          <w:sz w:val="28"/>
          <w:szCs w:val="28"/>
        </w:rPr>
        <w:t>.Р</w:t>
      </w:r>
      <w:proofErr w:type="gramEnd"/>
      <w:r w:rsidRPr="00933ADB">
        <w:rPr>
          <w:sz w:val="28"/>
          <w:szCs w:val="28"/>
        </w:rPr>
        <w:t>У сотрудники банков утверждают, что оператор по переводу денежных средств, решая вопрос, перевести денежные средства по истечении указанного срока или заблокировать карту, будет руководствоваться договором, заключенным между клиентом и банком, и внутренними документами. При этом</w:t>
      </w:r>
      <w:proofErr w:type="gramStart"/>
      <w:r w:rsidRPr="00933ADB">
        <w:rPr>
          <w:sz w:val="28"/>
          <w:szCs w:val="28"/>
        </w:rPr>
        <w:t>,</w:t>
      </w:r>
      <w:proofErr w:type="gramEnd"/>
      <w:r w:rsidRPr="00933ADB">
        <w:rPr>
          <w:sz w:val="28"/>
          <w:szCs w:val="28"/>
        </w:rPr>
        <w:t xml:space="preserve"> если в них будет прямо </w:t>
      </w:r>
      <w:r w:rsidRPr="00933ADB">
        <w:rPr>
          <w:sz w:val="28"/>
          <w:szCs w:val="28"/>
        </w:rPr>
        <w:lastRenderedPageBreak/>
        <w:t>указано, что, в случае признания операции подозрительной, банк имеет право осуществить блокировку, то этим правом он и воспользуется.</w:t>
      </w:r>
    </w:p>
    <w:p w:rsidR="00933ADB" w:rsidRPr="00933ADB" w:rsidRDefault="00933ADB" w:rsidP="00933ADB">
      <w:pPr>
        <w:pStyle w:val="a7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933ADB">
        <w:rPr>
          <w:sz w:val="28"/>
          <w:szCs w:val="28"/>
        </w:rPr>
        <w:t xml:space="preserve">Если клиент банка при подтверждении операции сообщит, что операции по счету осуществлял не он, то в этом случае оператор не произведет транзакцию и сообщит о нарушении в собственную службу безопасности, Банк России и </w:t>
      </w:r>
      <w:proofErr w:type="spellStart"/>
      <w:r w:rsidRPr="00933ADB">
        <w:rPr>
          <w:sz w:val="28"/>
          <w:szCs w:val="28"/>
        </w:rPr>
        <w:t>Росфинмониторинг</w:t>
      </w:r>
      <w:proofErr w:type="spellEnd"/>
      <w:r w:rsidRPr="00933ADB">
        <w:rPr>
          <w:sz w:val="28"/>
          <w:szCs w:val="28"/>
        </w:rPr>
        <w:t>. Напомним, что за мошенничество с использованием электронных сре</w:t>
      </w:r>
      <w:proofErr w:type="gramStart"/>
      <w:r w:rsidRPr="00933ADB">
        <w:rPr>
          <w:sz w:val="28"/>
          <w:szCs w:val="28"/>
        </w:rPr>
        <w:t>дств пл</w:t>
      </w:r>
      <w:proofErr w:type="gramEnd"/>
      <w:r w:rsidRPr="00933ADB">
        <w:rPr>
          <w:sz w:val="28"/>
          <w:szCs w:val="28"/>
        </w:rPr>
        <w:t>атежа предусмотрена уголовная ответственность, если лицо, инициировавшее операцию, удастся установить (</w:t>
      </w:r>
      <w:hyperlink r:id="rId10" w:anchor="block_1593" w:history="1">
        <w:r w:rsidRPr="00933ADB">
          <w:rPr>
            <w:rStyle w:val="a6"/>
            <w:color w:val="auto"/>
            <w:sz w:val="28"/>
            <w:szCs w:val="28"/>
            <w:bdr w:val="none" w:sz="0" w:space="0" w:color="auto" w:frame="1"/>
          </w:rPr>
          <w:t>ст. 159.3 Уголовного кодекса</w:t>
        </w:r>
      </w:hyperlink>
      <w:r w:rsidRPr="00933ADB">
        <w:rPr>
          <w:sz w:val="28"/>
          <w:szCs w:val="28"/>
        </w:rPr>
        <w:t>) – для возбуждения уголовного дела необходимо обратиться с соответствующим заявлением в правоохранительные органы.</w:t>
      </w:r>
    </w:p>
    <w:p w:rsidR="00933ADB" w:rsidRPr="00933ADB" w:rsidRDefault="00933ADB" w:rsidP="00933ADB">
      <w:pPr>
        <w:pStyle w:val="a7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933ADB">
        <w:rPr>
          <w:sz w:val="28"/>
          <w:szCs w:val="28"/>
        </w:rPr>
        <w:t xml:space="preserve">Банк России будет </w:t>
      </w:r>
      <w:proofErr w:type="gramStart"/>
      <w:r w:rsidRPr="00933ADB">
        <w:rPr>
          <w:sz w:val="28"/>
          <w:szCs w:val="28"/>
        </w:rPr>
        <w:t>формировать</w:t>
      </w:r>
      <w:proofErr w:type="gramEnd"/>
      <w:r w:rsidRPr="00933ADB">
        <w:rPr>
          <w:sz w:val="28"/>
          <w:szCs w:val="28"/>
        </w:rPr>
        <w:t xml:space="preserve"> и осуществлять ведение базы данных обо всех случаях или попытках осуществления переводов без согласия клиента после получения информации от операторов по переводу денежных средств, операторов платежных систем и услуг платежной инфраструктуры.</w:t>
      </w:r>
    </w:p>
    <w:p w:rsidR="00933ADB" w:rsidRPr="00933ADB" w:rsidRDefault="00933ADB" w:rsidP="00933ADB">
      <w:pPr>
        <w:pStyle w:val="a7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933ADB">
        <w:rPr>
          <w:sz w:val="28"/>
          <w:szCs w:val="28"/>
        </w:rPr>
        <w:t>"Большинство банков уже сегодня проводят поведенческий анализ транзакций клиентов с помощью специальных автоматизированных систем, которые дополнительно усиливаются ручным разбором подозрительных операций", – отметил начальник управления расследования мошенничества "Ренессанс Кредит" </w:t>
      </w:r>
      <w:r w:rsidRPr="00933ADB">
        <w:rPr>
          <w:rStyle w:val="a8"/>
          <w:sz w:val="28"/>
          <w:szCs w:val="28"/>
        </w:rPr>
        <w:t>Сергей Афанасьев</w:t>
      </w:r>
      <w:r w:rsidRPr="00933ADB">
        <w:rPr>
          <w:sz w:val="28"/>
          <w:szCs w:val="28"/>
        </w:rPr>
        <w:t>. Эксперт считает, что нововведения, помимо основной цели – борьбы с мошенничеством, также преследуют цели стандартизации работы всего банковского сообщества в целом, в том числе внедрения уже применяемых технологий в тех организациях, которые только выходят на рынок выпуска банковских карт, или где такие технологии еще не применяются.</w:t>
      </w:r>
    </w:p>
    <w:p w:rsidR="00933ADB" w:rsidRPr="00933ADB" w:rsidRDefault="00933ADB" w:rsidP="00933ADB">
      <w:pPr>
        <w:pStyle w:val="a7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933ADB">
        <w:rPr>
          <w:sz w:val="28"/>
          <w:szCs w:val="28"/>
        </w:rPr>
        <w:t> </w:t>
      </w:r>
    </w:p>
    <w:p w:rsidR="00933ADB" w:rsidRPr="00933ADB" w:rsidRDefault="00933ADB" w:rsidP="00933ADB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ind w:left="0" w:firstLine="0"/>
        <w:textAlignment w:val="baseline"/>
        <w:rPr>
          <w:rFonts w:ascii="Times New Roman" w:hAnsi="Times New Roman"/>
          <w:sz w:val="28"/>
          <w:szCs w:val="28"/>
        </w:rPr>
      </w:pPr>
    </w:p>
    <w:p w:rsidR="00E72D43" w:rsidRPr="00933ADB" w:rsidRDefault="00E72D43"/>
    <w:sectPr w:rsidR="00E72D43" w:rsidRPr="0093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73BCE"/>
    <w:multiLevelType w:val="multilevel"/>
    <w:tmpl w:val="044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7"/>
    <w:rsid w:val="008710C7"/>
    <w:rsid w:val="00933ADB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DB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next w:val="a0"/>
    <w:link w:val="20"/>
    <w:qFormat/>
    <w:rsid w:val="00933ADB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33ADB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a4">
    <w:name w:val="Body Text Indent"/>
    <w:basedOn w:val="a"/>
    <w:link w:val="a5"/>
    <w:rsid w:val="00933ADB"/>
    <w:pPr>
      <w:spacing w:after="0" w:line="240" w:lineRule="auto"/>
      <w:ind w:left="5040"/>
      <w:jc w:val="both"/>
    </w:pPr>
    <w:rPr>
      <w:rFonts w:cs="Calibri"/>
      <w:b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933ADB"/>
    <w:rPr>
      <w:rFonts w:ascii="Calibri" w:eastAsia="Times New Roman" w:hAnsi="Calibri" w:cs="Calibri"/>
      <w:b/>
      <w:sz w:val="24"/>
      <w:szCs w:val="24"/>
      <w:lang w:eastAsia="zh-CN"/>
    </w:rPr>
  </w:style>
  <w:style w:type="character" w:styleId="a6">
    <w:name w:val="Hyperlink"/>
    <w:basedOn w:val="a1"/>
    <w:rsid w:val="00933AD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33AD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933ADB"/>
    <w:rPr>
      <w:b/>
      <w:bCs/>
    </w:rPr>
  </w:style>
  <w:style w:type="paragraph" w:styleId="a0">
    <w:name w:val="Body Text"/>
    <w:basedOn w:val="a"/>
    <w:link w:val="a9"/>
    <w:uiPriority w:val="99"/>
    <w:semiHidden/>
    <w:unhideWhenUsed/>
    <w:rsid w:val="00933ADB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933ADB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DB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next w:val="a0"/>
    <w:link w:val="20"/>
    <w:qFormat/>
    <w:rsid w:val="00933ADB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33ADB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a4">
    <w:name w:val="Body Text Indent"/>
    <w:basedOn w:val="a"/>
    <w:link w:val="a5"/>
    <w:rsid w:val="00933ADB"/>
    <w:pPr>
      <w:spacing w:after="0" w:line="240" w:lineRule="auto"/>
      <w:ind w:left="5040"/>
      <w:jc w:val="both"/>
    </w:pPr>
    <w:rPr>
      <w:rFonts w:cs="Calibri"/>
      <w:b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933ADB"/>
    <w:rPr>
      <w:rFonts w:ascii="Calibri" w:eastAsia="Times New Roman" w:hAnsi="Calibri" w:cs="Calibri"/>
      <w:b/>
      <w:sz w:val="24"/>
      <w:szCs w:val="24"/>
      <w:lang w:eastAsia="zh-CN"/>
    </w:rPr>
  </w:style>
  <w:style w:type="character" w:styleId="a6">
    <w:name w:val="Hyperlink"/>
    <w:basedOn w:val="a1"/>
    <w:rsid w:val="00933AD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33AD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933ADB"/>
    <w:rPr>
      <w:b/>
      <w:bCs/>
    </w:rPr>
  </w:style>
  <w:style w:type="paragraph" w:styleId="a0">
    <w:name w:val="Body Text"/>
    <w:basedOn w:val="a"/>
    <w:link w:val="a9"/>
    <w:uiPriority w:val="99"/>
    <w:semiHidden/>
    <w:unhideWhenUsed/>
    <w:rsid w:val="00933ADB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933ADB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7668998/31de5683116b8d79b08fa2d768e33df6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7668998/31de5683116b8d79b08fa2d768e33df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1975424/5ac206a89ea76855804609cd950fcaf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base.garant.ru/10108000/644c26293f27715490005d21e7af011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7668998/31de5683116b8d79b08fa2d768e33df6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86D668-8E7E-4CD1-B520-E4D22629EE92}"/>
</file>

<file path=customXml/itemProps2.xml><?xml version="1.0" encoding="utf-8"?>
<ds:datastoreItem xmlns:ds="http://schemas.openxmlformats.org/officeDocument/2006/customXml" ds:itemID="{CDC2197B-21F8-4118-9D9B-D3EC301A3BE7}"/>
</file>

<file path=customXml/itemProps3.xml><?xml version="1.0" encoding="utf-8"?>
<ds:datastoreItem xmlns:ds="http://schemas.openxmlformats.org/officeDocument/2006/customXml" ds:itemID="{6C60EE81-6183-4AEF-AA69-31E548E2A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Близнецова Любовь Владимировна</dc:creator>
  <cp:keywords/>
  <dc:description/>
  <cp:lastModifiedBy>Близнецова Любовь Владимировна</cp:lastModifiedBy>
  <cp:revision>2</cp:revision>
  <dcterms:created xsi:type="dcterms:W3CDTF">2018-11-07T04:10:00Z</dcterms:created>
  <dcterms:modified xsi:type="dcterms:W3CDTF">2018-11-07T04:10:00Z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