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87" w:rsidRDefault="00802E87" w:rsidP="00802E87">
      <w:pPr>
        <w:jc w:val="both"/>
        <w:rPr>
          <w:rFonts w:ascii="Times New Roman" w:hAnsi="Times New Roman"/>
          <w:b/>
          <w:sz w:val="28"/>
          <w:szCs w:val="28"/>
        </w:rPr>
      </w:pPr>
      <w:r w:rsidRPr="00D83FE4">
        <w:rPr>
          <w:rFonts w:ascii="Times New Roman" w:hAnsi="Times New Roman"/>
          <w:b/>
          <w:sz w:val="28"/>
          <w:szCs w:val="28"/>
        </w:rPr>
        <w:t>Резервный перечень дворовых территорий, подлежащих благоустройству в 2021 году</w:t>
      </w:r>
    </w:p>
    <w:tbl>
      <w:tblPr>
        <w:tblW w:w="9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742"/>
        <w:gridCol w:w="3260"/>
      </w:tblGrid>
      <w:tr w:rsidR="00802E87" w:rsidRPr="00D83FE4" w:rsidTr="00DC5AED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Кольцевая, 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E87" w:rsidRPr="00D83FE4" w:rsidTr="00DC5AED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Тельмана, 17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Советский район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 «Гарант ЖКХ»</w:t>
            </w:r>
          </w:p>
        </w:tc>
      </w:tr>
      <w:tr w:rsidR="00802E87" w:rsidRPr="00D83FE4" w:rsidTr="00DC5AED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Вавилова, 49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E87" w:rsidRPr="00D83FE4" w:rsidTr="00DC5AED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Юности, 14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 «</w:t>
            </w: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 ДОМ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E87" w:rsidRPr="00D83FE4" w:rsidTr="00DC5AED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Кольцевая, 10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Свердловский район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87" w:rsidRPr="00D83FE4" w:rsidRDefault="00802E87" w:rsidP="00DC5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83F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02E87" w:rsidRPr="007144C1" w:rsidRDefault="00802E87" w:rsidP="00802E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329C" w:rsidRDefault="00802E87">
      <w:bookmarkStart w:id="0" w:name="_GoBack"/>
      <w:bookmarkEnd w:id="0"/>
    </w:p>
    <w:sectPr w:rsidR="0052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87"/>
    <w:rsid w:val="007D0990"/>
    <w:rsid w:val="00802E87"/>
    <w:rsid w:val="00E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Александра Николаевна</dc:creator>
  <cp:lastModifiedBy>Афанасьева Александра Николаевна</cp:lastModifiedBy>
  <cp:revision>1</cp:revision>
  <dcterms:created xsi:type="dcterms:W3CDTF">2020-09-25T10:56:00Z</dcterms:created>
  <dcterms:modified xsi:type="dcterms:W3CDTF">2020-09-25T10:56:00Z</dcterms:modified>
</cp:coreProperties>
</file>