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КРАСНОЯРСКИЙ ГОРОДСКОЙ СОВЕТ ДЕПУТАТОВ</w:t>
      </w: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РЕШЕНИЕ</w:t>
      </w: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22 декабря 2009 г. N 8-144</w:t>
      </w: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МЕРАХ ПО ПРОТИВОДЕЙСТВИЮ КОРРУПЦИИ В ГОРОДЕ КРАСНОЯРСКЕ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60F8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0F8F" w:rsidRDefault="005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0F8F" w:rsidRDefault="005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Красноярского городского Совета депутатов</w:t>
            </w:r>
            <w:proofErr w:type="gramEnd"/>
          </w:p>
          <w:p w:rsidR="00560F8F" w:rsidRDefault="005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06.06.2017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18-221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2-27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25.12.2008 N 273-ФЗ "О противодействии коррупции",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07.07.2009 N 8-3610 "О противодействии коррупции в Красноярском крае", руководствуясь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28</w:t>
        </w:r>
      </w:hyperlink>
      <w:r>
        <w:rPr>
          <w:rFonts w:ascii="Arial" w:hAnsi="Arial" w:cs="Arial"/>
          <w:sz w:val="20"/>
          <w:szCs w:val="20"/>
        </w:rPr>
        <w:t xml:space="preserve"> Устава города Красноярска, Красноярский городской Совет депутатов решил: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мерах по противодействию коррупции в городе Красноярске согласно приложению.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Красноярска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П.И.ПИМАШКОВ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Красноярского городского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депутатов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декабря 2009 г. N 8-144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МЕРАХ ПО ПРОТИВОДЕЙСТВИЮ КОРРУПЦИИ В ГОРОДЕ КРАСНОЯРСКЕ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60F8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0F8F" w:rsidRDefault="005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0F8F" w:rsidRDefault="005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Красноярского городского Совета депутатов</w:t>
            </w:r>
            <w:proofErr w:type="gramEnd"/>
          </w:p>
          <w:p w:rsidR="00560F8F" w:rsidRDefault="0056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06.06.2017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18-221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2-27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Настоящее Положение определяет систему мер по противодействию коррупции в городе Красноярске и порядок их реализации.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Противодействие коррупции на территории города Красноярска осуществляется путем разработки и реализации муниципальной программы по противодействию коррупции, создания совещательного органа по противодействию коррупции, проведением антикоррупционной экспертизы нормативных правовых актов города (их проектов) и антикоррупционного мониторинга, применением иных мер противодействия коррупции, предусмотренных законодательством.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Красноярского городского Совета депутатов от 06.06.2017 N 18-221)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МУНИЦИПАЛЬНАЯ ПРОГРАММА ПО ПРОТИВОДЕЙСТВИЮ КОРРУПЦИИ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Красноярского городского Совета депутатов</w:t>
      </w:r>
      <w:proofErr w:type="gramEnd"/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06.06.2017 N 18-221)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Муниципальная программа по противодействию коррупции (далее - антикоррупционная программа) разрабатывается администрацией города Красноярска, утверждается Красноярским городским Советом депутатов (далее также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Красноярского городского Совета депутатов от 06.06.2017 N 18-221)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Антикоррупционная программа должна содержать перечень мероприятий с указанием срока их реализации, ожидаемые результаты реализации мероприятий, а также указание на лиц, ответственных за их осуществление.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Антикоррупционная программа может содержать мероприятия по следующим направлениям: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организационно-правовые меры по формированию механизма противодействия коррупции;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создание механизмов общественного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органов местного самоуправления, повышение уровня открытости и доступности информации о деятельности органов местного самоуправления;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механизма кадрового обеспечения в органах местного самоуправления и внутреннего контроля служебной деятельности муниципальных служащих;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оптимизация и конкретизация полномочий органов местного самоуправления, должностных лиц органов местного самоуправления;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абзац исключен.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Красноярского городского Совета депутатов от 06.06.2017 N 18-221;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антикоррупционной пропаганды, формирование в обществе нетерпимости к коррупционному поведению.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Утратил силу.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Красноярского городского Совета депутатов от 06.06.2017 N 18-221.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МЕЖВЕДОМСТВЕННАЯ КОМИССИЯ ПО ПРОТИВОДЕЙСТВИЮ КОРРУПЦИИ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Красноярского городского Совета депутатов</w:t>
      </w:r>
      <w:proofErr w:type="gramEnd"/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19.03.2019 N 2-27)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Межведомственная комиссия по противодействию коррупции (далее - Комиссия) является коллегиальным совещательным органом, созданным в целях: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оказания содействия Главе города Красноярска (далее - также Глава города) в определении приоритетных направлений в сфере противодействия коррупции;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рекомендаций, направленных на повышение эффективности работы по противодействию коррупции, по координации деятельности органов городского самоуправления, муниципальных органов, муниципальных предприятий и учреждений.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Порядок формирования и организации деятельности Комиссии устанавливается Главой города.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АНТИКОРРУПЦИОННЫЙ МОНИТОРИНГ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 По решению Красноярского городского Совета депутатов, Главы города Красноярска применительно к деятельности органов городского самоуправления, иных муниципальных органов, муниципальных предприятий и учреждений проводится антикоррупционный мониторинг, который включает в себя выявление, исследование и оценку: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явлений, порождающих коррупцию и способствующих ее распространению;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состояния и распространенности коррупции;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достаточности и эффективности принимаемых мер по противодействию коррупции.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Методика проведения антикоррупционного мониторинга, план мероприятий, лица, уполномоченные на проведение антикоррупционного мониторинга, </w:t>
      </w:r>
      <w:proofErr w:type="gramStart"/>
      <w:r>
        <w:rPr>
          <w:rFonts w:ascii="Arial" w:hAnsi="Arial" w:cs="Arial"/>
          <w:sz w:val="20"/>
          <w:szCs w:val="20"/>
        </w:rPr>
        <w:t>определяются и утверждаются</w:t>
      </w:r>
      <w:proofErr w:type="gramEnd"/>
      <w:r>
        <w:rPr>
          <w:rFonts w:ascii="Arial" w:hAnsi="Arial" w:cs="Arial"/>
          <w:sz w:val="20"/>
          <w:szCs w:val="20"/>
        </w:rPr>
        <w:t xml:space="preserve"> органом городского самоуправления, принявшим решение о проведении антикоррупционного мониторинга.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Лицам, проводящим антикоррупционный мониторинг, обеспечивается доступ ко всем документам органов городского самоуправления, иных муниципальных органов, муниципальных предприятий, учреждений, за исключением документов, содержащих сведения, доступ к которым ограничен в соответствии с федеральным законодательством.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Результаты антикоррупционного мониторинга </w:t>
      </w:r>
      <w:proofErr w:type="gramStart"/>
      <w:r>
        <w:rPr>
          <w:rFonts w:ascii="Arial" w:hAnsi="Arial" w:cs="Arial"/>
          <w:sz w:val="20"/>
          <w:szCs w:val="20"/>
        </w:rPr>
        <w:t>рассматриваются инициатором его проведения и учитываются</w:t>
      </w:r>
      <w:proofErr w:type="gramEnd"/>
      <w:r>
        <w:rPr>
          <w:rFonts w:ascii="Arial" w:hAnsi="Arial" w:cs="Arial"/>
          <w:sz w:val="20"/>
          <w:szCs w:val="20"/>
        </w:rPr>
        <w:t xml:space="preserve"> при разработке антикоррупционных программ, реализации иных мер по противодействию коррупции.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Красноярского городского Совета депутатов от 06.06.2017 N 18-221)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Информация о результатах антикоррупционного мониторинга подлежит обязательному опубликованию в средствах массовой информации и размещению в информационно-телекоммуникационной сети Интернет.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5. АНТИКОРРУПЦИОННАЯ ЭКСПЕРТИЗА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НОРМАТИВНЫХ</w:t>
      </w:r>
      <w:proofErr w:type="gramEnd"/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ПРАВОВЫХ АКТОВ ГОРОДА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Антикоррупционная экспертиза нормативных правовых актов города и их проектов проводится в соответствии с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17.07.2009 N 172-ФЗ "Об антикоррупционной экспертизе нормативных правовых актов и их проектов" согласно методике, утвержденной Правительством Российской Федерации.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Администрация города Красноярска, Красноярский городской Совет депутатов в целях выявления в нормативных правовых актах города и их проектах положений, способствующих созданию условий для проявления коррупции, проводят антикоррупционную экспертизу принимаемых ими нормативных правовых актов (их проектов).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и рассмотрения результатов проведения антикоррупционной экспертизы нормативных правовых актов и их проектов определяется органом, к компетенции которого отнесено принятие проекта правового акта.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Антикоррупционная экспертиза проектов нормативных правовых актов, принимаемых Красноярским городским Советом депутатов, осуществляется экспертно-правовым отделом аппарата городского Совета при проведении правовой экспертизы проектов нормативных правовых актов. Результаты отражаются в заключении, подготавливаемом по итогам правовой экспертизы проектов нормативных правовых актов.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в ходе предварительного рассмотрения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Красноярском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городском Совете депутатов проекта нормативного правового акта.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Субъектами правотворческой инициативы не позднее трех рабочих дней до рассмотрения проекта решения постоянной комиссией, ответственной за подготовку проекта нормативного правового акта к рассмотрению Красноярским городским Советом депутатов, в соответствующую комиссию в письменной форме могут быть представлены мотивированные возражения на изложенные в заключении по проекту нормативного правового акта результаты антикоррупционной экспертизы.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Разногласия, возникающие при оценке указанных в заключении коррупциогенных факторов, разрешаются постоянной комиссией, ответственной за подготовку проекта нормативного правового акта к рассмотрению Красноярским городским Советом депутатов. Результаты разрешения разногласий отражаются в решении постоянной комиссии.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Изложенные в заключении результаты антикоррупционной экспертизы, а также результаты разрешения разногласий рассматриваются на заседании городского Совета одновременно с рассмотрением соответствующего проекта нормативного правового акта.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Антикоррупционная экспертиза нормативных правовых актов, принятых городским Советом, осуществляется экспертно-правовым отделом аппарата Красноярского городского Совета депутатов по решению постоянных и временных комиссий городского Совета.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антикоррупционной экспертизы действующих нормативных правовых актов составляется письменное заключение. Заключение направляется в комиссию, инициировавшую проведение антикоррупционной экспертизы, а также инициатору принятия соответствующего нормативного правового акта.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по результатам антикоррупционной экспертизы рассматривается на заседании комиссии, инициировавшей проведение антикоррупционной экспертизы нормативного правового акта.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позднее трех рабочих дней до рассмотрения заключения комиссией, инициировавшей проведение антикоррупционной экспертизы нормативного правового акта, субъектами правотворческой инициативы в соответствующую комиссию в письменной форме могут быть представлены мотивированные возражения на изложенные в заключении результаты антикоррупционной экспертизы.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Разногласия, возникшие при оценке указанных в заключении коррупциогенных факторов, разрешаются комиссией, инициировавшей проведение антикоррупционной экспертизы нормативного правового акта. Результаты разрешения разногласий отражаются в решении соответствующей комиссии.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по результатам антикоррупционной экспертизы, результаты рассмотрения разногласий подлежат обязательному рассмотрению на заседании Красноярского городского Совета депутатов. Результаты рассмотрения оформляются постановлением городского Совета.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Антикоррупционная экспертиза нормативного правового акта проводится в обязательном порядке в случае выявления в результате проведенного антикоррупционного мониторинга коррупционных проявлений при применении соответствующего акта.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Институты гражданского общества и граждане могут в порядке, предусмотренном действующим законодательством, за счет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>оводить независимую антикоррупционную экспертизу нормативных правовых актов города и их проектов.</w:t>
      </w:r>
    </w:p>
    <w:p w:rsidR="00560F8F" w:rsidRDefault="00560F8F" w:rsidP="0056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Заключение по результатам независимой антикоррупционной экспертизы </w:t>
      </w:r>
      <w:proofErr w:type="gramStart"/>
      <w:r>
        <w:rPr>
          <w:rFonts w:ascii="Arial" w:hAnsi="Arial" w:cs="Arial"/>
          <w:sz w:val="20"/>
          <w:szCs w:val="20"/>
        </w:rPr>
        <w:t>носит рекомендательный характер и подлежит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обязательному рассмотрению органом, принявшим соответствующий акт, в тридцатидневный срок со дня его получения.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6. ФИНАНСОВОЕ ОБЕСПЕЧЕНИЕ РЕАЛИЗАЦИИ МЕР</w:t>
      </w:r>
    </w:p>
    <w:p w:rsidR="00560F8F" w:rsidRDefault="00560F8F" w:rsidP="00560F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ПРОТИВОДЕЙСТВИЮ КОРРУПЦИИ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 реализации мер по противодействию коррупции осуществляется за счет средств бюджета города.</w:t>
      </w: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F8F" w:rsidRDefault="00560F8F" w:rsidP="00560F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938B9" w:rsidRDefault="00C938B9">
      <w:bookmarkStart w:id="1" w:name="_GoBack"/>
      <w:bookmarkEnd w:id="1"/>
    </w:p>
    <w:sectPr w:rsidR="00C938B9" w:rsidSect="00ED58B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F"/>
    <w:rsid w:val="00560F8F"/>
    <w:rsid w:val="00C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945071A9DC2553E3AF8061192B3A293449A120E82E888E46820F0ED896697EADF9930B1BB382C281A0090B2E5892E6C6B5C44757C6B5AQATBI" TargetMode="External"/><Relationship Id="rId13" Type="http://schemas.openxmlformats.org/officeDocument/2006/relationships/hyperlink" Target="consultantplus://offline/ref=DBE945071A9DC2553E3AE60B07FEECAD934BC41C088FE0DEB93A26A7B2D960C2AA9F9F65F2FF35292F1154C1F0BBD07E2B20514668606B5BB5AC9A89Q9TCI" TargetMode="External"/><Relationship Id="rId18" Type="http://schemas.openxmlformats.org/officeDocument/2006/relationships/hyperlink" Target="consultantplus://offline/ref=DBE945071A9DC2553E3AE60B07FEECAD934BC41C0B84E0D9B93C26A7B2D960C2AA9F9F65F2FF35292F1154C1F3BBD07E2B20514668606B5BB5AC9A89Q9TC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BE945071A9DC2553E3AE60B07FEECAD934BC41C0B84E0D9B93C26A7B2D960C2AA9F9F65F2FF35292F1154C1F3BBD07E2B20514668606B5BB5AC9A89Q9TCI" TargetMode="External"/><Relationship Id="rId12" Type="http://schemas.openxmlformats.org/officeDocument/2006/relationships/hyperlink" Target="consultantplus://offline/ref=DBE945071A9DC2553E3AE60B07FEECAD934BC41C0B84E0D9B93C26A7B2D960C2AA9F9F65F2FF35292F1154C1F3BBD07E2B20514668606B5BB5AC9A89Q9TCI" TargetMode="External"/><Relationship Id="rId17" Type="http://schemas.openxmlformats.org/officeDocument/2006/relationships/hyperlink" Target="consultantplus://offline/ref=DBE945071A9DC2553E3AE60B07FEECAD934BC41C088FE0DEB93A26A7B2D960C2AA9F9F65F2FF35292F1154C0F6BBD07E2B20514668606B5BB5AC9A89Q9TCI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E945071A9DC2553E3AE60B07FEECAD934BC41C088FE0DEB93A26A7B2D960C2AA9F9F65F2FF35292F1154C1FFBBD07E2B20514668606B5BB5AC9A89Q9TCI" TargetMode="External"/><Relationship Id="rId20" Type="http://schemas.openxmlformats.org/officeDocument/2006/relationships/hyperlink" Target="consultantplus://offline/ref=DBE945071A9DC2553E3AF8061192B3A2934092190881E888E46820F0ED896697F8DFC13CB0B826282C0F56C1F4QBT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945071A9DC2553E3AE60B07FEECAD934BC41C088FE0DEB93A26A7B2D960C2AA9F9F65F2FF35292F1154C1F3BBD07E2B20514668606B5BB5AC9A89Q9TCI" TargetMode="External"/><Relationship Id="rId11" Type="http://schemas.openxmlformats.org/officeDocument/2006/relationships/hyperlink" Target="consultantplus://offline/ref=DBE945071A9DC2553E3AE60B07FEECAD934BC41C088FE0DEB93A26A7B2D960C2AA9F9F65F2FF35292F1154C1F3BBD07E2B20514668606B5BB5AC9A89Q9TCI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E945071A9DC2553E3AE60B07FEECAD934BC41C088FE0DEB93A26A7B2D960C2AA9F9F65F2FF35292F1154C1FEBBD07E2B20514668606B5BB5AC9A89Q9TCI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DBE945071A9DC2553E3AE60B07FEECAD934BC41C0B82E2DBB13826A7B2D960C2AA9F9F65F2FF35292F1055C4F7BBD07E2B20514668606B5BB5AC9A89Q9TCI" TargetMode="External"/><Relationship Id="rId19" Type="http://schemas.openxmlformats.org/officeDocument/2006/relationships/hyperlink" Target="consultantplus://offline/ref=DBE945071A9DC2553E3AE60B07FEECAD934BC41C088FE0DEB93A26A7B2D960C2AA9F9F65F2FF35292F1154C0F7BBD07E2B20514668606B5BB5AC9A89Q9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945071A9DC2553E3AE60B07FEECAD934BC41C0B84E5DFBA3926A7B2D960C2AA9F9F65F2FF35292F1154C2F0BBD07E2B20514668606B5BB5AC9A89Q9TCI" TargetMode="External"/><Relationship Id="rId14" Type="http://schemas.openxmlformats.org/officeDocument/2006/relationships/hyperlink" Target="consultantplus://offline/ref=DBE945071A9DC2553E3AE60B07FEECAD934BC41C088FE0DEB93A26A7B2D960C2AA9F9F65F2FF35292F1154C1FEBBD07E2B20514668606B5BB5AC9A89Q9T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C3A26-5119-4F70-94D0-BFE69CA5337D}"/>
</file>

<file path=customXml/itemProps2.xml><?xml version="1.0" encoding="utf-8"?>
<ds:datastoreItem xmlns:ds="http://schemas.openxmlformats.org/officeDocument/2006/customXml" ds:itemID="{5952B7C7-8848-48E2-A6F1-C540C97D2987}"/>
</file>

<file path=customXml/itemProps3.xml><?xml version="1.0" encoding="utf-8"?>
<ds:datastoreItem xmlns:ds="http://schemas.openxmlformats.org/officeDocument/2006/customXml" ds:itemID="{5F7062EB-6E84-41C3-A050-B7B05AA88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2020-03-13T08:19:00Z</dcterms:created>
  <dcterms:modified xsi:type="dcterms:W3CDTF">2020-03-13T08:20:00Z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