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КРАСНОЯРСКИЙ ГОРОДСКОЙ СОВЕТ ДЕПУТАТОВ</w:t>
      </w: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РЕШЕНИЕ</w:t>
      </w: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22 декабря 2009 г. N 8-144</w:t>
      </w: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МЕРАХ ПО ПРОТИВОДЕЙСТВИЮ КОРРУПЦИИ В ГОРОДЕ КРАСНОЯРСКЕ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560F8F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60F8F" w:rsidRDefault="00560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60F8F" w:rsidRDefault="00560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Решений Красноярского городского Совета депутатов</w:t>
            </w:r>
            <w:proofErr w:type="gramEnd"/>
          </w:p>
          <w:p w:rsidR="00560F8F" w:rsidRDefault="00560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06.06.2017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18-221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19.03.2019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2-27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Федерального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25.12.2008 N 273-ФЗ "О противодействии коррупции",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Красноярского края от 07.07.2009 N 8-3610 "О противодействии коррупции в Красноярском крае", руководствуясь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статьей 28</w:t>
        </w:r>
      </w:hyperlink>
      <w:r>
        <w:rPr>
          <w:rFonts w:ascii="Arial" w:hAnsi="Arial" w:cs="Arial"/>
          <w:sz w:val="20"/>
          <w:szCs w:val="20"/>
        </w:rPr>
        <w:t xml:space="preserve"> Устава города Красноярска, Красноярский городской Совет депутатов решил: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мерах по противодействию коррупции в городе Красноярске согласно приложению.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Настоящее Решение вступает в силу со дня его официального опубликования.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Красноярска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П.И.ПИМАШКОВ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Решению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Красноярского городского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Совета депутатов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22 декабря 2009 г. N 8-144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0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ПОЛОЖЕНИЕ</w:t>
      </w: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МЕРАХ ПО ПРОТИВОДЕЙСТВИЮ КОРРУПЦИИ В ГОРОДЕ КРАСНОЯРСКЕ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560F8F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60F8F" w:rsidRDefault="00560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60F8F" w:rsidRDefault="00560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Решений Красноярского городского Совета депутатов</w:t>
            </w:r>
            <w:proofErr w:type="gramEnd"/>
          </w:p>
          <w:p w:rsidR="00560F8F" w:rsidRDefault="00560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06.06.2017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18-221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19.03.2019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2-27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1. ОБЩИЕ ПОЛОЖЕНИЯ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Настоящее Положение определяет систему мер по противодействию коррупции в городе Красноярске и порядок их реализации.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Противодействие коррупции на территории города Красноярска осуществляется путем разработки и реализации муниципальной программы по противодействию коррупции, создания совещательного органа по противодействию коррупции, проведением антикоррупционной экспертизы нормативных правовых актов города (их проектов) и антикоррупционного мониторинга, применением иных мер противодействия коррупции, предусмотренных законодательством.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Красноярского городского Совета депутатов от 06.06.2017 N 18-221)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2. МУНИЦИПАЛЬНАЯ ПРОГРАММА ПО ПРОТИВОДЕЙСТВИЮ КОРРУПЦИИ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Красноярского городского Совета депутатов</w:t>
      </w:r>
      <w:proofErr w:type="gramEnd"/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06.06.2017 N 18-221)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Муниципальная программа по противодействию коррупции (далее - антикоррупционная программа) разрабатывается администрацией города Красноярска, утверждается Красноярским городским Советом депутатов (далее также - городской Совет)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Красноярского городского Совета депутатов от 06.06.2017 N 18-221)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Антикоррупционная программа должна содержать перечень мероприятий с указанием срока их реализации, ожидаемые результаты реализации мероприятий, а также указание на лиц, ответственных за их осуществление.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Антикоррупционная программа может содержать мероприятия по следующим направлениям: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организационно-правовые меры по формированию механизма противодействия коррупции;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совершенствование механизма взаимодействия органов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создание механизмов общественного </w:t>
      </w:r>
      <w:proofErr w:type="gramStart"/>
      <w:r>
        <w:rPr>
          <w:rFonts w:ascii="Arial" w:hAnsi="Arial" w:cs="Arial"/>
          <w:sz w:val="20"/>
          <w:szCs w:val="20"/>
        </w:rPr>
        <w:t>контроля за</w:t>
      </w:r>
      <w:proofErr w:type="gramEnd"/>
      <w:r>
        <w:rPr>
          <w:rFonts w:ascii="Arial" w:hAnsi="Arial" w:cs="Arial"/>
          <w:sz w:val="20"/>
          <w:szCs w:val="20"/>
        </w:rPr>
        <w:t xml:space="preserve"> деятельностью органов местного самоуправления, повышение уровня открытости и доступности информации о деятельности органов местного самоуправления;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обеспечение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совершенствование механизма кадрового обеспечения в органах местного самоуправления и внутреннего контроля служебной деятельности муниципальных служащих;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оптимизация и конкретизация полномочий органов местного самоуправления, должностных лиц органов местного самоуправления;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абзац исключен. -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Решение</w:t>
        </w:r>
      </w:hyperlink>
      <w:r>
        <w:rPr>
          <w:rFonts w:ascii="Arial" w:hAnsi="Arial" w:cs="Arial"/>
          <w:sz w:val="20"/>
          <w:szCs w:val="20"/>
        </w:rPr>
        <w:t xml:space="preserve"> Красноярского городского Совета депутатов от 06.06.2017 N 18-221;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организация антикоррупционной пропаганды, формирование в обществе нетерпимости к коррупционному поведению.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Утратил силу. -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Решение</w:t>
        </w:r>
      </w:hyperlink>
      <w:r>
        <w:rPr>
          <w:rFonts w:ascii="Arial" w:hAnsi="Arial" w:cs="Arial"/>
          <w:sz w:val="20"/>
          <w:szCs w:val="20"/>
        </w:rPr>
        <w:t xml:space="preserve"> Красноярского городского Совета депутатов от 06.06.2017 N 18-221.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3. МЕЖВЕДОМСТВЕННАЯ КОМИССИЯ ПО ПРОТИВОДЕЙСТВИЮ КОРРУПЦИИ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Красноярского городского Совета депутатов</w:t>
      </w:r>
      <w:proofErr w:type="gramEnd"/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19.03.2019 N 2-27)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Межведомственная комиссия по противодействию коррупции (далее - Комиссия) является коллегиальным совещательным органом, созданным в целях: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оказания содействия Главе города Красноярска (далее - также Глава города) в определении приоритетных направлений в сфере противодействия коррупции;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подготовки рекомендаций, направленных на повышение эффективности работы по противодействию коррупции, по координации деятельности органов городского самоуправления, муниципальных органов, муниципальных предприятий и учреждений.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Порядок формирования и организации деятельности Комиссии устанавливается Главой города.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4. АНТИКОРРУПЦИОННЫЙ МОНИТОРИНГ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4.1. По решению Красноярского городского Совета депутатов, Главы города Красноярска применительно к деятельности органов городского самоуправления, иных муниципальных органов, муниципальных предприятий и учреждений проводится антикоррупционный мониторинг, который включает в себя выявление, исследование и оценку: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явлений, порождающих коррупцию и способствующих ее распространению;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состояния и распространенности коррупции;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достаточности и эффективности принимаемых мер по противодействию коррупции.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Методика проведения антикоррупционного мониторинга, план мероприятий, лица, уполномоченные на проведение антикоррупционного мониторинга, </w:t>
      </w:r>
      <w:proofErr w:type="gramStart"/>
      <w:r>
        <w:rPr>
          <w:rFonts w:ascii="Arial" w:hAnsi="Arial" w:cs="Arial"/>
          <w:sz w:val="20"/>
          <w:szCs w:val="20"/>
        </w:rPr>
        <w:t>определяются и утверждаются</w:t>
      </w:r>
      <w:proofErr w:type="gramEnd"/>
      <w:r>
        <w:rPr>
          <w:rFonts w:ascii="Arial" w:hAnsi="Arial" w:cs="Arial"/>
          <w:sz w:val="20"/>
          <w:szCs w:val="20"/>
        </w:rPr>
        <w:t xml:space="preserve"> органом городского самоуправления, принявшим решение о проведении антикоррупционного мониторинга.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Лицам, проводящим антикоррупционный мониторинг, обеспечивается доступ ко всем документам органов городского самоуправления, иных муниципальных органов, муниципальных предприятий, учреждений, за исключением документов, содержащих сведения, доступ к которым ограничен в соответствии с федеральным законодательством.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Результаты антикоррупционного мониторинга </w:t>
      </w:r>
      <w:proofErr w:type="gramStart"/>
      <w:r>
        <w:rPr>
          <w:rFonts w:ascii="Arial" w:hAnsi="Arial" w:cs="Arial"/>
          <w:sz w:val="20"/>
          <w:szCs w:val="20"/>
        </w:rPr>
        <w:t>рассматриваются инициатором его проведения и учитываются</w:t>
      </w:r>
      <w:proofErr w:type="gramEnd"/>
      <w:r>
        <w:rPr>
          <w:rFonts w:ascii="Arial" w:hAnsi="Arial" w:cs="Arial"/>
          <w:sz w:val="20"/>
          <w:szCs w:val="20"/>
        </w:rPr>
        <w:t xml:space="preserve"> при разработке антикоррупционных программ, реализации иных мер по противодействию коррупции.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Красноярского городского Совета депутатов от 06.06.2017 N 18-221)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Информация о результатах антикоррупционного мониторинга подлежит обязательному опубликованию в средствах массовой информации и размещению в информационно-телекоммуникационной сети Интернет.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5. АНТИКОРРУПЦИОННАЯ ЭКСПЕРТИЗА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НОРМАТИВНЫХ</w:t>
      </w:r>
      <w:proofErr w:type="gramEnd"/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ПРАВОВЫХ АКТОВ ГОРОДА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Антикоррупционная экспертиза нормативных правовых актов города и их проектов проводится в соответствии с Федеральным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17.07.2009 N 172-ФЗ "Об антикоррупционной экспертизе нормативных правовых актов и их проектов" согласно методике, утвержденной Правительством Российской Федерации.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Администрация города Красноярска, Красноярский городской Совет депутатов в целях выявления в нормативных правовых актах города и их проектах положений, способствующих созданию условий для проявления коррупции, проводят антикоррупционную экспертизу принимаемых ими нормативных правовых актов (их проектов).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проведения и рассмотрения результатов проведения антикоррупционной экспертизы нормативных правовых актов и их проектов определяется органом, к компетенции которого отнесено принятие проекта правового акта.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Антикоррупционная экспертиза проектов нормативных правовых актов, принимаемых Красноярским городским Советом депутатов, осуществляется экспертно-правовым отделом аппарата городского Совета при проведении правовой экспертизы проектов нормативных правовых актов. Результаты отражаются в заключении, подготавливаемом по итогам правовой экспертизы проектов нормативных правовых актов.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в ходе предварительного рассмотрения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Красноярском</w:t>
      </w:r>
      <w:proofErr w:type="gramEnd"/>
      <w:r>
        <w:rPr>
          <w:rFonts w:ascii="Arial" w:hAnsi="Arial" w:cs="Arial"/>
          <w:sz w:val="20"/>
          <w:szCs w:val="20"/>
        </w:rPr>
        <w:t xml:space="preserve"> городском Совете депутатов проекта нормативного правового акта.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Субъектами правотворческой инициативы не позднее трех рабочих дней до рассмотрения проекта решения постоянной комиссией, ответственной за подготовку проекта нормативного правового акта к рассмотрению Красноярским городским Советом депутатов, в соответствующую комиссию в письменной форме могут быть представлены мотивированные возражения на изложенные в заключении по проекту нормативного правового акта результаты антикоррупционной экспертизы.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Разногласия, возникающие при оценке указанных в заключении коррупциогенных факторов, разрешаются постоянной комиссией, ответственной за подготовку проекта нормативного правового акта к рассмотрению Красноярским городским Советом депутатов. Результаты разрешения разногласий отражаются в решении постоянной комиссии.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Изложенные в заключении результаты антикоррупционной экспертизы, а также результаты разрешения разногласий рассматриваются на заседании городского Совета одновременно с рассмотрением соответствующего проекта нормативного правового акта.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Антикоррупционная экспертиза нормативных правовых актов, принятых городским Советом, осуществляется экспертно-правовым отделом аппарата Красноярского городского Совета депутатов по решению постоянных и временных комиссий городского Совета.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антикоррупционной экспертизы действующих нормативных правовых актов составляется письменное заключение. Заключение направляется в комиссию, инициировавшую проведение антикоррупционной экспертизы, а также инициатору принятия соответствующего нормативного правового акта.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Заключение по результатам антикоррупционной экспертизы рассматривается на заседании комиссии, инициировавшей проведение антикоррупционной экспертизы нормативного правового акта.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позднее трех рабочих дней до рассмотрения заключения комиссией, инициировавшей проведение антикоррупционной экспертизы нормативного правового акта, субъектами правотворческой инициативы в соответствующую комиссию в письменной форме могут быть представлены мотивированные возражения на изложенные в заключении результаты антикоррупционной экспертизы.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Разногласия, возникшие при оценке указанных в заключении коррупциогенных факторов, разрешаются комиссией, инициировавшей проведение антикоррупционной экспертизы нормативного правового акта. Результаты разрешения разногласий отражаются в решении соответствующей комиссии.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Заключение по результатам антикоррупционной экспертизы, результаты рассмотрения разногласий подлежат обязательному рассмотрению на заседании Красноярского городского Совета депутатов. Результаты рассмотрения оформляются постановлением городского Совета.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Антикоррупционная экспертиза нормативного правового акта проводится в обязательном порядке в случае выявления в результате проведенного антикоррупционного мониторинга коррупционных проявлений при применении соответствующего акта.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Институты гражданского общества и граждане могут в порядке, предусмотренном действующим законодательством, за счет собственных сре</w:t>
      </w:r>
      <w:proofErr w:type="gramStart"/>
      <w:r>
        <w:rPr>
          <w:rFonts w:ascii="Arial" w:hAnsi="Arial" w:cs="Arial"/>
          <w:sz w:val="20"/>
          <w:szCs w:val="20"/>
        </w:rPr>
        <w:t>дств пр</w:t>
      </w:r>
      <w:proofErr w:type="gramEnd"/>
      <w:r>
        <w:rPr>
          <w:rFonts w:ascii="Arial" w:hAnsi="Arial" w:cs="Arial"/>
          <w:sz w:val="20"/>
          <w:szCs w:val="20"/>
        </w:rPr>
        <w:t>оводить независимую антикоррупционную экспертизу нормативных правовых актов города и их проектов.</w:t>
      </w:r>
    </w:p>
    <w:p w:rsidR="00560F8F" w:rsidRDefault="00560F8F" w:rsidP="00560F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Заключение по результатам независимой антикоррупционной экспертизы </w:t>
      </w:r>
      <w:proofErr w:type="gramStart"/>
      <w:r>
        <w:rPr>
          <w:rFonts w:ascii="Arial" w:hAnsi="Arial" w:cs="Arial"/>
          <w:sz w:val="20"/>
          <w:szCs w:val="20"/>
        </w:rPr>
        <w:t>носит рекомендательный характер и подлежит</w:t>
      </w:r>
      <w:proofErr w:type="gramEnd"/>
      <w:r>
        <w:rPr>
          <w:rFonts w:ascii="Arial" w:hAnsi="Arial" w:cs="Arial"/>
          <w:sz w:val="20"/>
          <w:szCs w:val="20"/>
        </w:rPr>
        <w:t xml:space="preserve"> обязательному рассмотрению органом, принявшим соответствующий акт, в тридцатидневный срок со дня его получения.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6. ФИНАНСОВОЕ ОБЕСПЕЧЕНИЕ РЕАЛИЗАЦИИ МЕР</w:t>
      </w:r>
    </w:p>
    <w:p w:rsidR="00560F8F" w:rsidRDefault="00560F8F" w:rsidP="00560F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 ПРОТИВОДЕЙСТВИЮ КОРРУПЦИИ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Финансовое обеспечение реализации мер по противодействию коррупции осуществляется за счет средств бюджета города.</w:t>
      </w: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0F8F" w:rsidRDefault="00560F8F" w:rsidP="00560F8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938B9" w:rsidRDefault="00C938B9">
      <w:bookmarkStart w:id="1" w:name="_GoBack"/>
      <w:bookmarkEnd w:id="1"/>
    </w:p>
    <w:sectPr w:rsidR="00C938B9" w:rsidSect="00ED58B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8F"/>
    <w:rsid w:val="00560F8F"/>
    <w:rsid w:val="00C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945071A9DC2553E3AF8061192B3A293449A120E82E888E46820F0ED896697EADF9930B1BB382C281A0090B2E5892E6C6B5C44757C6B5AQATBI" TargetMode="External"/><Relationship Id="rId13" Type="http://schemas.openxmlformats.org/officeDocument/2006/relationships/hyperlink" Target="consultantplus://offline/ref=DBE945071A9DC2553E3AE60B07FEECAD934BC41C088FE0DEB93A26A7B2D960C2AA9F9F65F2FF35292F1154C1F0BBD07E2B20514668606B5BB5AC9A89Q9TCI" TargetMode="External"/><Relationship Id="rId18" Type="http://schemas.openxmlformats.org/officeDocument/2006/relationships/hyperlink" Target="consultantplus://offline/ref=DBE945071A9DC2553E3AE60B07FEECAD934BC41C0B84E0D9B93C26A7B2D960C2AA9F9F65F2FF35292F1154C1F3BBD07E2B20514668606B5BB5AC9A89Q9TC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BE945071A9DC2553E3AE60B07FEECAD934BC41C0B84E0D9B93C26A7B2D960C2AA9F9F65F2FF35292F1154C1F3BBD07E2B20514668606B5BB5AC9A89Q9TCI" TargetMode="External"/><Relationship Id="rId12" Type="http://schemas.openxmlformats.org/officeDocument/2006/relationships/hyperlink" Target="consultantplus://offline/ref=DBE945071A9DC2553E3AE60B07FEECAD934BC41C0B84E0D9B93C26A7B2D960C2AA9F9F65F2FF35292F1154C1F3BBD07E2B20514668606B5BB5AC9A89Q9TCI" TargetMode="External"/><Relationship Id="rId17" Type="http://schemas.openxmlformats.org/officeDocument/2006/relationships/hyperlink" Target="consultantplus://offline/ref=DBE945071A9DC2553E3AE60B07FEECAD934BC41C088FE0DEB93A26A7B2D960C2AA9F9F65F2FF35292F1154C0F6BBD07E2B20514668606B5BB5AC9A89Q9TCI" TargetMode="External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E945071A9DC2553E3AE60B07FEECAD934BC41C088FE0DEB93A26A7B2D960C2AA9F9F65F2FF35292F1154C1FFBBD07E2B20514668606B5BB5AC9A89Q9TCI" TargetMode="External"/><Relationship Id="rId20" Type="http://schemas.openxmlformats.org/officeDocument/2006/relationships/hyperlink" Target="consultantplus://offline/ref=DBE945071A9DC2553E3AF8061192B3A2934092190881E888E46820F0ED896697F8DFC13CB0B826282C0F56C1F4QBT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E945071A9DC2553E3AE60B07FEECAD934BC41C088FE0DEB93A26A7B2D960C2AA9F9F65F2FF35292F1154C1F3BBD07E2B20514668606B5BB5AC9A89Q9TCI" TargetMode="External"/><Relationship Id="rId11" Type="http://schemas.openxmlformats.org/officeDocument/2006/relationships/hyperlink" Target="consultantplus://offline/ref=DBE945071A9DC2553E3AE60B07FEECAD934BC41C088FE0DEB93A26A7B2D960C2AA9F9F65F2FF35292F1154C1F3BBD07E2B20514668606B5BB5AC9A89Q9TCI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BE945071A9DC2553E3AE60B07FEECAD934BC41C088FE0DEB93A26A7B2D960C2AA9F9F65F2FF35292F1154C1FEBBD07E2B20514668606B5BB5AC9A89Q9TCI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DBE945071A9DC2553E3AE60B07FEECAD934BC41C0B82E2DBB13826A7B2D960C2AA9F9F65F2FF35292F1055C4F7BBD07E2B20514668606B5BB5AC9A89Q9TCI" TargetMode="External"/><Relationship Id="rId19" Type="http://schemas.openxmlformats.org/officeDocument/2006/relationships/hyperlink" Target="consultantplus://offline/ref=DBE945071A9DC2553E3AE60B07FEECAD934BC41C088FE0DEB93A26A7B2D960C2AA9F9F65F2FF35292F1154C0F7BBD07E2B20514668606B5BB5AC9A89Q9T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E945071A9DC2553E3AE60B07FEECAD934BC41C0B84E5DFBA3926A7B2D960C2AA9F9F65F2FF35292F1154C2F0BBD07E2B20514668606B5BB5AC9A89Q9TCI" TargetMode="External"/><Relationship Id="rId14" Type="http://schemas.openxmlformats.org/officeDocument/2006/relationships/hyperlink" Target="consultantplus://offline/ref=DBE945071A9DC2553E3AE60B07FEECAD934BC41C088FE0DEB93A26A7B2D960C2AA9F9F65F2FF35292F1154C1FEBBD07E2B20514668606B5BB5AC9A89Q9TC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DC3A26-5119-4F70-94D0-BFE69CA5337D}"/>
</file>

<file path=customXml/itemProps2.xml><?xml version="1.0" encoding="utf-8"?>
<ds:datastoreItem xmlns:ds="http://schemas.openxmlformats.org/officeDocument/2006/customXml" ds:itemID="{5952B7C7-8848-48E2-A6F1-C540C97D2987}"/>
</file>

<file path=customXml/itemProps3.xml><?xml version="1.0" encoding="utf-8"?>
<ds:datastoreItem xmlns:ds="http://schemas.openxmlformats.org/officeDocument/2006/customXml" ds:itemID="{5F7062EB-6E84-41C3-A050-B7B05AA88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2020-03-13T08:19:00Z</dcterms:created>
  <dcterms:modified xsi:type="dcterms:W3CDTF">2020-03-13T08:20:00Z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