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E4" w:rsidRPr="00DE46BA" w:rsidRDefault="00F130E4" w:rsidP="00F130E4">
      <w:pPr>
        <w:spacing w:line="192" w:lineRule="auto"/>
        <w:ind w:left="9639"/>
        <w:rPr>
          <w:b/>
          <w:sz w:val="28"/>
          <w:szCs w:val="28"/>
        </w:rPr>
      </w:pPr>
      <w:proofErr w:type="gramStart"/>
      <w:r w:rsidRPr="00DE46BA">
        <w:rPr>
          <w:b/>
          <w:sz w:val="28"/>
          <w:szCs w:val="28"/>
        </w:rPr>
        <w:t>Утверждён</w:t>
      </w:r>
      <w:proofErr w:type="gramEnd"/>
      <w:r>
        <w:rPr>
          <w:b/>
          <w:sz w:val="28"/>
          <w:szCs w:val="28"/>
        </w:rPr>
        <w:t xml:space="preserve"> </w:t>
      </w:r>
      <w:r w:rsidRPr="00DE46BA">
        <w:rPr>
          <w:b/>
          <w:sz w:val="28"/>
          <w:szCs w:val="28"/>
        </w:rPr>
        <w:t>распоряжением</w:t>
      </w:r>
      <w:r>
        <w:rPr>
          <w:b/>
          <w:sz w:val="28"/>
          <w:szCs w:val="28"/>
        </w:rPr>
        <w:t xml:space="preserve"> </w:t>
      </w:r>
      <w:r w:rsidRPr="00DE46BA">
        <w:rPr>
          <w:b/>
          <w:sz w:val="28"/>
          <w:szCs w:val="28"/>
        </w:rPr>
        <w:t xml:space="preserve">администрации города Красноярска </w:t>
      </w:r>
    </w:p>
    <w:p w:rsidR="00F130E4" w:rsidRDefault="00F130E4" w:rsidP="00F130E4">
      <w:pPr>
        <w:ind w:left="9639"/>
        <w:rPr>
          <w:b/>
          <w:sz w:val="28"/>
          <w:szCs w:val="28"/>
        </w:rPr>
      </w:pPr>
      <w:r w:rsidRPr="00DE46B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20.01.2023</w:t>
      </w:r>
      <w:r w:rsidRPr="00DE46B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</w:t>
      </w:r>
      <w:r w:rsidRPr="00DE46BA">
        <w:rPr>
          <w:b/>
          <w:sz w:val="28"/>
          <w:szCs w:val="28"/>
        </w:rPr>
        <w:t>-орг</w:t>
      </w:r>
    </w:p>
    <w:p w:rsidR="005B3C8A" w:rsidRDefault="005B3C8A" w:rsidP="00F130E4">
      <w:pPr>
        <w:rPr>
          <w:sz w:val="30"/>
          <w:szCs w:val="30"/>
        </w:rPr>
      </w:pPr>
    </w:p>
    <w:p w:rsidR="005B3C8A" w:rsidRPr="00F130E4" w:rsidRDefault="005B3C8A" w:rsidP="005B3C8A">
      <w:pPr>
        <w:spacing w:line="192" w:lineRule="auto"/>
        <w:jc w:val="center"/>
        <w:rPr>
          <w:b/>
          <w:sz w:val="28"/>
          <w:szCs w:val="28"/>
        </w:rPr>
      </w:pPr>
      <w:r w:rsidRPr="00F130E4">
        <w:rPr>
          <w:b/>
          <w:sz w:val="28"/>
          <w:szCs w:val="28"/>
        </w:rPr>
        <w:t>ПЛАН</w:t>
      </w:r>
    </w:p>
    <w:p w:rsidR="005B3C8A" w:rsidRPr="00F130E4" w:rsidRDefault="005B3C8A" w:rsidP="005B3C8A">
      <w:pPr>
        <w:spacing w:line="192" w:lineRule="auto"/>
        <w:jc w:val="center"/>
        <w:rPr>
          <w:b/>
          <w:sz w:val="28"/>
          <w:szCs w:val="28"/>
        </w:rPr>
      </w:pPr>
      <w:r w:rsidRPr="00F130E4">
        <w:rPr>
          <w:b/>
          <w:sz w:val="28"/>
          <w:szCs w:val="28"/>
        </w:rPr>
        <w:t xml:space="preserve">противодействия коррупции в администрации города Красноярска на 2023 год </w:t>
      </w:r>
    </w:p>
    <w:p w:rsidR="005B3C8A" w:rsidRDefault="005B3C8A" w:rsidP="005B3C8A">
      <w:pPr>
        <w:jc w:val="center"/>
        <w:rPr>
          <w:sz w:val="30"/>
          <w:szCs w:val="30"/>
        </w:rPr>
      </w:pPr>
    </w:p>
    <w:p w:rsidR="005B3C8A" w:rsidRPr="0041053D" w:rsidRDefault="005B3C8A" w:rsidP="005B3C8A">
      <w:pPr>
        <w:spacing w:line="14" w:lineRule="auto"/>
        <w:rPr>
          <w:sz w:val="2"/>
          <w:szCs w:val="2"/>
        </w:rPr>
      </w:pPr>
    </w:p>
    <w:tbl>
      <w:tblPr>
        <w:tblStyle w:val="a3"/>
        <w:tblW w:w="15902" w:type="dxa"/>
        <w:jc w:val="center"/>
        <w:tblInd w:w="-39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7993"/>
        <w:gridCol w:w="2410"/>
        <w:gridCol w:w="4824"/>
      </w:tblGrid>
      <w:tr w:rsidR="00F130E4" w:rsidRPr="00F130E4" w:rsidTr="00F130E4">
        <w:trPr>
          <w:trHeight w:val="485"/>
          <w:tblHeader/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993" w:type="dxa"/>
            <w:shd w:val="clear" w:color="auto" w:fill="F2F2F2" w:themeFill="background1" w:themeFillShade="F2"/>
            <w:vAlign w:val="center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4824" w:type="dxa"/>
            <w:shd w:val="clear" w:color="auto" w:fill="F2F2F2" w:themeFill="background1" w:themeFillShade="F2"/>
            <w:vAlign w:val="center"/>
          </w:tcPr>
          <w:p w:rsid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b/>
                <w:sz w:val="28"/>
                <w:szCs w:val="28"/>
                <w:lang w:eastAsia="en-US"/>
              </w:rPr>
              <w:t>Исполнитель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планов противодействия коррупции органов администрации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города, муниципальных предприятий, учреждений на официальном сайте администрации города, планов противоде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ствия коррупции муниципальных предприятий, муниципальных учреждений на сайтах муниципальных предприятий, муниципальных учр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ждений (при наличии сайтов муниципальных предприятий, муниципальных учреждений)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 03.02.2023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антикоррупционного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мониторинга деятельности органа администрации города</w:t>
            </w:r>
            <w:proofErr w:type="gramEnd"/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соответствии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 – ответственные исполнители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ведения антикоррупционного мониторинга в соответствии с методикой проведения антикоррупц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онного мониторинга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обращений граждан и организаций в ходе их рассмотрения на предмет наличия инфо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мации о признаках коррупции в органах адм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нистрации города, муниципальных предприят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ях и муниципальных учреждениях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Освещение в средствах массовой информации принимаемых администрацией города мер по противодействию коррупции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информационной политики администрации города; 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Замещение вакантных должностей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ной службы на конкурсной основе с размещен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ем условий и результатов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конкурсов на замещ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ние вакантных должностей муниципальной службы в соответствии с законодательством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нистрации города;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Формирование и подготовка резерва управле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ческих кадров администрации города для зам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щения вакантных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должностей муниципальной службы администрации города Красноярска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тегории «руководители» и целевой должности «руководитель муниципального учреждения или предприятия» 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нистрации города</w:t>
            </w:r>
          </w:p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Формирование и подготовка резерва кадров для замещения вакантных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должностей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ной службы администрации города Красноярска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категорий «специалисты» и «обеспечивающие специалисты» ведущей группы должностей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нистрации города</w:t>
            </w:r>
          </w:p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участия муниципальных служ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щих администрации города Красноярска (далее – муниципальные служащие) в мероприятиях по профессиональному развитию в области противодействия коррупции в соответствии с пун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том 39 Национального плана противодействия коррупции на 2021–2024 годы, утвержденного Указом Президента Российской Федерации                    от 16.08.2021 № 478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tabs>
                <w:tab w:val="left" w:pos="6548"/>
              </w:tabs>
              <w:spacing w:line="235" w:lineRule="auto"/>
              <w:ind w:right="84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к совершению коррупц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онных правонарушений (в соответствии с ра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поряжением первого заместителя Главы города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17.04.2009 № 22-орг)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день поступления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возникновения. </w:t>
            </w:r>
            <w:proofErr w:type="gramStart"/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Проведение проверки, а также принятие мер по предотвращению или урегулиров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нию конфликта интересов (в соответствии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 распоряжением администрации города </w:t>
            </w:r>
            <w:proofErr w:type="gramEnd"/>
          </w:p>
          <w:p w:rsidR="00F130E4" w:rsidRPr="00F130E4" w:rsidRDefault="00F130E4" w:rsidP="00F130E4">
            <w:pPr>
              <w:pStyle w:val="ConsPlusTitle"/>
              <w:jc w:val="left"/>
              <w:rPr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25.12.2015 № 447-р)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 поступлении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регистрации и рассмотр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ния уведомления руководителя муниципального учреждения и муниципального предприятия города Красноярска о возникшем конфликте и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тересов или о возможности его возникновения (в соответствии с распоряжением администр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ции города от 30.09.2021 № 265-р)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 поступлении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предпри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тий, координацию деятельности которых осуществляют органы администрации города, не над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ленные правами юридического лица);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 (в отношении руковод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телей подведомственных мун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ципальных учреждений, предпр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ятий)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pStyle w:val="ConsPlusTitle"/>
              <w:spacing w:line="235" w:lineRule="auto"/>
              <w:jc w:val="left"/>
              <w:rPr>
                <w:sz w:val="28"/>
                <w:szCs w:val="28"/>
              </w:rPr>
            </w:pP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регистрации и рассмотр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ния заявления муниципального служащего о получении разрешения на участие на безво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мездной основе в управлении некоммерческими организациями (в соответствии со статьей 3.4 Закона Красноярского края от 24.04.2008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 5-1565 «Об особенностях правового регулирования муниципальной службы в Красноя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</w:t>
            </w:r>
            <w:r w:rsidRPr="00F130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ском крае»)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при поступлении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заявления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регистрации и рассмотр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ния предварительного уведомления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пальными служащими представителя нанимат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ля (работодателя) о намерении выполнять иную оплачиваемую работу (в соответствии с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расп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ряжением администрации города от 26.10.2018 № 382-р)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 поступлении уведомления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города,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предоставления гражданином, претендующим на замещение должн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стей муниципальной службы, сведений о дох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дах, расходах, об имуществе и обязательствах имущественного характера, а также сведений о доходах, расходах, об имуществе и обязател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ствах имущественного характера его супруги (супруга) и (или) несовершеннолетних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предоставления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пальными служащими сведений о доходах, расходах, об имуществе и обязательствах имущественного характера, а также сведений о дох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до 30.04.2023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предоставления гражд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нином, претендующим на замещение должности руководителя муниципального учреждения, сведений о доходах, расходах, об имуществе и обязательствах имущественного характера, а также сведений о доходах, расходах, об имущ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стве и обязательствах имущественного характ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 его супруги (супруга) и (или) несовершенн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вами юридического лица);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 (в отношении руковод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телей подведомственных мун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порядка предоставления руков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дителями муниципальных учреждений сведений о доходах, расходах, об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имуществе и обязател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ствах имущественного характера, а также сведений о доходах, расходах, об имуществе и обязательствах имущественного характера их с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пруг (супругов) и (или) несовершеннолетних детей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 30.04.2023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и организационной работы (в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отношении руководителей муниципальных учреждений, координацию деятельности которых осуществляют органы администрации города, не наделенные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вами юридического лица);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 (в отношении руковод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телей подведомственных мун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пальной службы, муниципальными служащими органов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представляемых руководителями 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ниципальных учреждений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вами юридического лица);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 (в отношении руковод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телей подведомственных мун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ципальных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ции города сведений о доходах за 2022 год, об имуществе и обязательствах имущественного характера, об источниках получения средств,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за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счет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которых совершена сделка в 2022 году, муниципальных служащих органов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города, а также их супруг (супругов) и (или) несовершеннолетних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14-дневный срок после 30.04.2023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ции города сведений о доходах за 2022 год,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об имуществе и обязательствах имущественного характера, об источниках получения средств,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за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счет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которых совершена сделка в 2022 году, руководителей муниципальных учреждений,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 также их супруг (супругов) и (или) несове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шеннолетних детей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14-дневный срок после 30.04.2023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вами юридического лица);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 (в отношении руковод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телей подведомственных мун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проверок достове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ности и полноты сведений о доходах, об имущ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стве и обязательствах имущественного характ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ра, представленных лицами, замещающими должности муниципальной службы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 поступлении информации, пред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смотренной ст. 3.2 Закона Красноярск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края от 24.04.2008</w:t>
            </w:r>
          </w:p>
          <w:p w:rsidR="00F130E4" w:rsidRDefault="00F130E4" w:rsidP="00F130E4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№ 5-1565 «Об ос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бенностях правового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регулирования муниципальной слу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бы </w:t>
            </w:r>
          </w:p>
          <w:p w:rsidR="00F130E4" w:rsidRPr="00F130E4" w:rsidRDefault="00F130E4" w:rsidP="00F130E4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Красноярском крае»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проверок достове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ности и полноты сведений о доходах, об имущ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стве и обязательствах имущественного характ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ра, представленных руководителями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пальных учреждений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 поступлении информации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(в отношении руководителей муниципальных учреждений, координацию деятельности которых осуществляют органы администрации города, не наделенные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вами юридического лица);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 (в отношении руковод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телей подведомственных мун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ципальных учреждений)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информации о заграничных кома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дировках муниципальных служащих, лиц, з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мещающих муниципальные должности, целях командировки и отчетов об их результатах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информации о премировании и награждении ценным подарком муниципальных служащих, замещающих должности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пальной службы высшей, главной, ведущей групп должностей категории «руководители»,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за выполнение заданий особой важности и сложности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семинаров по вопросам соблюдения антикоррупционного законодательства с представителями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кадровых служб (лицами, ответственными за ведение кадрового делопроизводства) органов администрации города,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пальными служащими органов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го лица 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семинаров по вопросам соблюдения антикоррупционного законодательства с рук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водителями муниципальных учреждений и предприятий, работниками кадровых служб 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ниципальных учреждений и предприятий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кадровой политики и организационной работы администрации города (в отношении 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ниципальных учреждений и предприятий, координацию де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тельности которых осуществляют органы администрации города, не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го лица);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 (в отношении подведо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ственных муниципальных учр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ждений, предприятий)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информации о деятельности коми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сий по соблюдению требований к служебному поведению муниципальных служащих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 Красноярска и урегулированию конфликта интересов на муниципальной службе на официальном сайте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ежеквартально,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отчетным</w:t>
            </w:r>
            <w:proofErr w:type="gramEnd"/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кадровой политики и организационной работы;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антикоррупционной экспертизы нормативных правовых актов и их проектов в администрации города Красноярска в соотве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ствии с компетенцией органов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юридическое управление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антикоррупционной экспертизы разрабатываемых проектов нормативных прав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вых актов в администрации города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Красноярска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ходе подготовки проектов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нормати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ных правовых актов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органы администрации города – разработчики проектов норм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тивных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правовых актов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антикоррупционной экспертизы 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кальных нормативных правовых актов и их проектов в муниципальных предприятиях и мун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ципальных учреждениях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предприятия; 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Приведение в соответствие с действующим законодательством ранее изданных правовых 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тов по вопросам, относящимся к компетенции органов администрации города, муниципальных предприятий, муниципальных учреждений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муниципальные предприятия; муниципальные учреждения – разработчики правовых актов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своевременности, полноты и кач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ства принимаемых мер по протестам и требов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ниям прокурора об изменении нормативных правовых актов в связи с выявленными корру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циогенными факторами</w:t>
            </w:r>
          </w:p>
        </w:tc>
        <w:tc>
          <w:tcPr>
            <w:tcW w:w="2410" w:type="dxa"/>
          </w:tcPr>
          <w:p w:rsid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сроки, предусмо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ренные Федерал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ным </w:t>
            </w:r>
            <w:hyperlink r:id="rId6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от 17.01.1992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№ 2202-1 «О прокуратуре Ро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сийской Федерации»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юридическое управление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города; муниципальные предприятия, муниципальные учреждения (в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делах компетенции)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Подготовка и направление в органы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 актуальной информации об 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менениях действующего законодательства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 о судебной практике по вопросам противоде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ствия коррупции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юридическое управление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правоприменительной практики по результатам вступивших в законную силу реш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ний судов, арбитражных судов о признании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недействительными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ненормативных правовых актов, незаконных решений и действий (безде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ствия) органов администрации города и их должностных лиц в целях выработки и принятия мер по предупреждению и устранению пр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чин выявленных нарушений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нию их в схемы размещения и к срокам разм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щения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Разработка документации по планировке терр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тории города Красноярска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архитектуры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и поддержание в актуальном состоянии на официальном сайте администрации г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рода Красноярска информации, связанной с осуществлением органами администрации г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рода муниципального контроля в соответствии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 Федеральным законом от 31.07.2020 № 248-ФЗ «О государственном контроле (надзоре) и муниципальном контроле в Российской Федерации», с учетом Положений о видах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пального контроля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городского хозя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ства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имущества и земельных отнош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ний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транспорта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сведений о сформированных з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мельных участках, подлежащих выставлению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на торги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имущества и земельных отнош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ний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сведений об очередности получения многодетными гражданами земельных участков (с учетом требований законодательства Российской Федерации в области персональных да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ных)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имущества и земельных отнош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ний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сведений о предоставлении земел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ных участков инвалидам (с учетом требований законодательства Российской Федерации в 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ласти персональных данных)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имущества и земельных отнош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ний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ции города перечней временных сооружений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 рекламных конструкций, подлежащих демо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тажу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администрации районов в городе; управление архитектуры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информации о порядках и условиях предоставления субсидий (грантов) физическим и (или) юридическим лицам на основании ко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курсов (отборов)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социального разв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тия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экономической политики и инвестиционного разв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тия администрации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 –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организаторы конкурсов (отб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ров), по результатам которых предоставляются субсидии (гра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ты) физическим и (или) юридич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ским лицам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плана капитального ремонта улиц, дорог и искусственных сооружений, оптимиз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дорожного движения и снижения мест концентрации дорожно-транспортных происш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городского хозя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ства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сведений об объектах инвестицио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ной программы, строительство которых пред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смотрено в 2023 году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информации обо всех плановых, внеплановых проверках соблюдения законод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тельства Российской Федерации и иных норм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тивных правовых актов о контрактной системе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сфере закупок, их результатах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общественной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безопасности администрации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финансов админ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утверждения и поддержание в актуальном состоянии административных регл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ментов предоставления муниципальных услуг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Реестром муниципальных услуг города Красноярска, утвержденным </w:t>
            </w:r>
            <w:hyperlink r:id="rId7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</w:t>
              </w:r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с</w:t>
              </w:r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ника департамента Главы города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04.06.2008 № 1-дг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49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Увеличение доли муниципальных услуг, пред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ставляемых на базе многофункционального центра, в общем количестве муниципальных услуг, предоставляемых органами администрации города в соответствии с Реестром муниципальных услуг города Красноярска, утвержде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ным </w:t>
            </w:r>
            <w:hyperlink r:id="rId8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распоряжением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начальника департамента Главы города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04.06.2008 № 1-дг, до уровня 68%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Увеличение доли цифровых муниципальных услуг в общем объеме муниципальных услуг, предоставляемых органами администрации г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рода в соответствии с Реестром муниципальных услуг города Красноярска, утвержденным </w:t>
            </w:r>
            <w:hyperlink r:id="rId9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</w:t>
              </w:r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с</w:t>
              </w:r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начальника департамента Главы города </w:t>
            </w:r>
            <w:r w:rsidR="00CA2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от 04.06.2008 № 1-дг, до уровня 62%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993" w:type="dxa"/>
          </w:tcPr>
          <w:p w:rsidR="00F130E4" w:rsidRPr="00F130E4" w:rsidRDefault="00F130E4" w:rsidP="00CA2E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Увеличение доли граждан, использующих 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ханизм получения муниципальных услуг, предоставляемых органами администрации г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рода в соответствии с Реестром муниципальных услуг города Красноярска, утвержденным </w:t>
            </w:r>
            <w:hyperlink r:id="rId10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ра</w:t>
              </w:r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с</w:t>
              </w:r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поряжением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Главы города – начальника департамента Главы города  от 04.06.2008 № 1-дг, в электронной форме,  от числа жителей города Красноярска, до 4% 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предоставляющие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ные услуги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Информирование заказчиков города Красноя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ска о состоянии осуществления закупок тов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и иных нормативных правовых актах о ко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трактной системе в сфере закупок путем направления писем, проведения семинаров,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совещаний, конференций и т.д.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ежеквартально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муниципального з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каза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53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Использование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работе при подготовке к ра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мещению извещения об осуществлении закупки для муниципальных нужд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танных департаментом муниципального заказа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 – разработчики документации о закупках, муниципальные предприятия, муниципальные учрежд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ния, осуществляющие закупки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11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от 05.04.2013 № 44-ФЗ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«О контрактной системе в сфере закупок товаров, работ, услуг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для обеспечения государственных и муниципальных нужд»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Включение в проект контрактов антикоррупц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онной оговорки, примерная формулировка 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торой разработана департаментом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ного заказа администрации города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 – разработчики документации о закупках, муниципальные учреждения, муниципальные предпри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тия, осуществляющие закупки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12" w:history="1">
              <w:r w:rsidRPr="00F130E4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от 05.04.2013 № 44-ФЗ «О контрактной системе в сфере закупок товаров, работ, услуг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для обеспечения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государственных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 муниципальных нужд»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Проведение мероприятий, посвященных Международному дню борьбы с коррупцией (9 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кабря)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ноябрь – декабрь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2023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ежеквартально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города; 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57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города и принятие по ним мер по своевр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менному устранению выявленных нарушений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информационной политики администрации города; 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функционирования в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«телефона доверия», размещение на официальном сайте администрации города, са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тах муниципальных предприятий, муниципальных учреждений (при наличии сайтов муниц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пальных предприятий, муниципальных учреждений) и в местах приема граждан информ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ии о е</w:t>
            </w:r>
            <w:proofErr w:type="gramEnd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работе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делами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органы администрации города, осуществляющие организацию приема и прием граждан;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муниципальные предприятия;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муниципальные учреждения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Совместное рассмотрение с депутатами горо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ского Совета депутатов поступивших от них 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ращений по фактам коррупционных проявлений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Размещение на официальном сайте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 информации о легковых автомоб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лях, закрепленных за муниципальными служ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щими, замещающими должности муниципал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ной службы высшей, главной, ведущей групп должностей категории «руководители», с указ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делами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ции города;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sz w:val="28"/>
                <w:szCs w:val="28"/>
              </w:rPr>
              <w:t>администрации районов в городе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Обеспечение соблюдения порядка сообщения отдельными категориями лиц о получении п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дарка в связи с протокольными мероприятиями, служебными командировками и другими оф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циальными мероприятиями, участие в которых связано с исполнением ими служебных (дол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ностных) обязанностей, сдачи и оценки подарка, реализации (выкупа) и зачисления средств, в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рученных от его реализации</w:t>
            </w:r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управление делами администр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ции города; </w:t>
            </w:r>
          </w:p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органы администрации города, наделенные правами юридическ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го лица</w:t>
            </w:r>
          </w:p>
        </w:tc>
      </w:tr>
      <w:tr w:rsidR="00F130E4" w:rsidRPr="00F130E4" w:rsidTr="00F130E4">
        <w:trPr>
          <w:jc w:val="center"/>
        </w:trPr>
        <w:tc>
          <w:tcPr>
            <w:tcW w:w="675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62</w:t>
            </w:r>
          </w:p>
        </w:tc>
        <w:tc>
          <w:tcPr>
            <w:tcW w:w="7993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социологического исследования на тему «Уровень распространенности проявлений коррупции в Красноярске» путем </w:t>
            </w:r>
            <w:proofErr w:type="gramStart"/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интернет-опроса</w:t>
            </w:r>
            <w:proofErr w:type="gramEnd"/>
          </w:p>
        </w:tc>
        <w:tc>
          <w:tcPr>
            <w:tcW w:w="2410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декабрь 2023 года</w:t>
            </w:r>
          </w:p>
        </w:tc>
        <w:tc>
          <w:tcPr>
            <w:tcW w:w="4824" w:type="dxa"/>
          </w:tcPr>
          <w:p w:rsidR="00F130E4" w:rsidRPr="00F130E4" w:rsidRDefault="00F130E4" w:rsidP="00F130E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F130E4">
              <w:rPr>
                <w:rFonts w:eastAsiaTheme="minorHAnsi"/>
                <w:sz w:val="28"/>
                <w:szCs w:val="28"/>
                <w:lang w:eastAsia="en-US"/>
              </w:rPr>
              <w:t>департамент информационной политики администрации города</w:t>
            </w:r>
          </w:p>
        </w:tc>
      </w:tr>
    </w:tbl>
    <w:p w:rsidR="005B3C8A" w:rsidRPr="000D1AEA" w:rsidRDefault="005B3C8A" w:rsidP="005B3C8A">
      <w:pPr>
        <w:jc w:val="center"/>
        <w:rPr>
          <w:sz w:val="30"/>
          <w:szCs w:val="30"/>
        </w:rPr>
      </w:pPr>
    </w:p>
    <w:p w:rsidR="00EA796D" w:rsidRDefault="00EA796D">
      <w:bookmarkStart w:id="0" w:name="_GoBack"/>
      <w:bookmarkEnd w:id="0"/>
    </w:p>
    <w:sectPr w:rsidR="00EA796D" w:rsidSect="00F130E4">
      <w:headerReference w:type="default" r:id="rId13"/>
      <w:pgSz w:w="16838" w:h="11906" w:orient="landscape" w:code="9"/>
      <w:pgMar w:top="567" w:right="1134" w:bottom="567" w:left="1134" w:header="72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E4" w:rsidRDefault="00F130E4" w:rsidP="00F130E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8A"/>
    <w:rsid w:val="001B6CBC"/>
    <w:rsid w:val="005B3C8A"/>
    <w:rsid w:val="00C730F6"/>
    <w:rsid w:val="00CA2E49"/>
    <w:rsid w:val="00EA796D"/>
    <w:rsid w:val="00F1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C8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3C8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B3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C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B3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5B3C8A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5B3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C8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3C8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B3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C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B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3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B3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5B3C8A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5B3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5AF2F00699D51777632BEA7051C3A61C7A29A7B382B1D525F807427F7364B73028AAFE4094FFB5A4478B14800F0F33vEMEG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AF5AF2F00699D51777632BEA7051C3A61C7A29A7B48AB6D12CF807427F7364B73028AAFE4094FFB5A4478B14800F0F33vEMEG" TargetMode="External"/><Relationship Id="rId12" Type="http://schemas.openxmlformats.org/officeDocument/2006/relationships/hyperlink" Target="consultantplus://offline/ref=95AF5AF2F00699D517777D26FC1C0ECCA6132627ADB788E18979FE501D2F7531E57076F3AE0CDFF3B6B25B8A14v9ME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AF5AF2F00699D517777D26FC1C0ECCA613202CA1B488E18979FE501D2F7531E57076F3AE0CDFF3B6B25B8A14v9MEG" TargetMode="External"/><Relationship Id="rId11" Type="http://schemas.openxmlformats.org/officeDocument/2006/relationships/hyperlink" Target="consultantplus://offline/ref=95AF5AF2F00699D517777D26FC1C0ECCA6132627ADB788E18979FE501D2F7531E57076F3AE0CDFF3B6B25B8A14v9M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AF5AF2F00699D51777632BEA7051C3A61C7A29A7B48AB6D12CF807427F7364B73028AAFE4094FFB5A4478B14800F0F33vEM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AF5AF2F00699D51777632BEA7051C3A61C7A29A7B48AB6D12CF807427F7364B73028AAFE4094FFB5A4478B14800F0F33vEM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681940-2297-4681-AB8E-25F5EBBEDEDF}"/>
</file>

<file path=customXml/itemProps2.xml><?xml version="1.0" encoding="utf-8"?>
<ds:datastoreItem xmlns:ds="http://schemas.openxmlformats.org/officeDocument/2006/customXml" ds:itemID="{2AE5B8B9-D84C-4B04-A604-1C08212629D1}"/>
</file>

<file path=customXml/itemProps3.xml><?xml version="1.0" encoding="utf-8"?>
<ds:datastoreItem xmlns:ds="http://schemas.openxmlformats.org/officeDocument/2006/customXml" ds:itemID="{22C2E161-A5A0-4C58-8AB4-220E98332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2023-01-31T05:02:00Z</dcterms:created>
  <dcterms:modified xsi:type="dcterms:W3CDTF">2023-01-31T05:13:00Z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