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B8" w:rsidRDefault="00BA37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6 октября 2011 года N 13-6224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BA37B8" w:rsidRDefault="00BA37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37B8" w:rsidRDefault="00BA37B8">
      <w:pPr>
        <w:pStyle w:val="ConsPlusTitle"/>
        <w:widowControl/>
        <w:jc w:val="center"/>
      </w:pPr>
      <w:r>
        <w:t>ЗАКОНОДАТЕЛЬНОЕ СОБРАНИЕ КРАСНОЯРСКОГО КРАЯ</w:t>
      </w:r>
    </w:p>
    <w:p w:rsidR="00BA37B8" w:rsidRDefault="00BA37B8">
      <w:pPr>
        <w:pStyle w:val="ConsPlusTitle"/>
        <w:widowControl/>
        <w:jc w:val="center"/>
      </w:pPr>
    </w:p>
    <w:p w:rsidR="00BA37B8" w:rsidRDefault="00BA37B8">
      <w:pPr>
        <w:pStyle w:val="ConsPlusTitle"/>
        <w:widowControl/>
        <w:jc w:val="center"/>
      </w:pPr>
      <w:r>
        <w:t>ЗАКОН</w:t>
      </w:r>
    </w:p>
    <w:p w:rsidR="00BA37B8" w:rsidRDefault="00BA37B8">
      <w:pPr>
        <w:pStyle w:val="ConsPlusTitle"/>
        <w:widowControl/>
        <w:jc w:val="center"/>
      </w:pPr>
    </w:p>
    <w:p w:rsidR="00BA37B8" w:rsidRDefault="00BA37B8">
      <w:pPr>
        <w:pStyle w:val="ConsPlusTitle"/>
        <w:widowControl/>
        <w:jc w:val="center"/>
      </w:pPr>
      <w:r>
        <w:t>КРАСНОЯРСКОГО КРАЯ</w:t>
      </w:r>
    </w:p>
    <w:p w:rsidR="00BA37B8" w:rsidRDefault="00BA37B8">
      <w:pPr>
        <w:pStyle w:val="ConsPlusTitle"/>
        <w:widowControl/>
        <w:jc w:val="center"/>
      </w:pPr>
    </w:p>
    <w:p w:rsidR="00BA37B8" w:rsidRDefault="00BA37B8">
      <w:pPr>
        <w:pStyle w:val="ConsPlusTitle"/>
        <w:widowControl/>
        <w:jc w:val="center"/>
      </w:pPr>
      <w:r>
        <w:t>О ПОРЯДКЕ И УСЛОВИЯХ ПРИЗНАНИЯ МОЛОДОЙ СЕМЬИ</w:t>
      </w:r>
    </w:p>
    <w:p w:rsidR="00BA37B8" w:rsidRDefault="00BA37B8">
      <w:pPr>
        <w:pStyle w:val="ConsPlusTitle"/>
        <w:widowControl/>
        <w:jc w:val="center"/>
      </w:pPr>
      <w:proofErr w:type="gramStart"/>
      <w:r>
        <w:t>ИМЕЮЩЕЙ</w:t>
      </w:r>
      <w:proofErr w:type="gramEnd"/>
      <w:r>
        <w:t xml:space="preserve"> ДОСТАТОЧНЫЕ ДОХОДЫ, ПОЗВОЛЯЮЩИЕ ПОЛУЧИТЬ КРЕДИТ,</w:t>
      </w:r>
    </w:p>
    <w:p w:rsidR="00BA37B8" w:rsidRDefault="00BA37B8">
      <w:pPr>
        <w:pStyle w:val="ConsPlusTitle"/>
        <w:widowControl/>
        <w:jc w:val="center"/>
      </w:pPr>
      <w:r>
        <w:t>ЛИБО ИНЫЕ ДЕНЕЖНЫЕ СРЕДСТВА ДЛЯ ОПЛАТЫ РАСЧЕТНОЙ (СРЕДНЕЙ)</w:t>
      </w:r>
    </w:p>
    <w:p w:rsidR="00BA37B8" w:rsidRDefault="00BA37B8">
      <w:pPr>
        <w:pStyle w:val="ConsPlusTitle"/>
        <w:widowControl/>
        <w:jc w:val="center"/>
      </w:pPr>
      <w:r>
        <w:t>СТОИМОСТИ ЖИЛЬЯ В ЧАСТИ, ПРЕВЫШАЮЩЕЙ РАЗМЕР ПРЕДОСТАВЛЯЕМОЙ</w:t>
      </w:r>
    </w:p>
    <w:p w:rsidR="00BA37B8" w:rsidRDefault="00BA37B8">
      <w:pPr>
        <w:pStyle w:val="ConsPlusTitle"/>
        <w:widowControl/>
        <w:jc w:val="center"/>
      </w:pPr>
      <w:r>
        <w:t>СОЦИАЛЬНОЙ ВЫПЛАТЫ НА ПРИОБРЕТЕНИЕ ЖИЛЬЯ ИЛИ СТРОИТЕЛЬСТВО</w:t>
      </w:r>
    </w:p>
    <w:p w:rsidR="00BA37B8" w:rsidRDefault="00BA37B8">
      <w:pPr>
        <w:pStyle w:val="ConsPlusTitle"/>
        <w:widowControl/>
        <w:jc w:val="center"/>
      </w:pPr>
      <w:r>
        <w:t>ИНДИВИДУАЛЬНОГО ЖИЛОГО ДОМА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подпрограммы</w:t>
        </w:r>
      </w:hyperlink>
      <w:r>
        <w:rPr>
          <w:rFonts w:ascii="Calibri" w:hAnsi="Calibri" w:cs="Calibri"/>
        </w:rPr>
        <w:t xml:space="preserve"> "Обеспечение жильем молодых семей" федеральной целевой программы "Жилище" на 2011 - 2015 годы, утвержденной Постановлением Правительства Российской Федерации от 17 декабря 2010 года N 1050, устанавливает 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proofErr w:type="gramEnd"/>
      <w:r>
        <w:rPr>
          <w:rFonts w:ascii="Calibri" w:hAnsi="Calibri" w:cs="Calibri"/>
        </w:rPr>
        <w:t xml:space="preserve"> на приобретение жилья или строительство индивидуального жилого дома.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Условиями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 (далее - социальная выплата), являются: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на счете в банке или иной кредитной организации средств, принадлежащих членам молодой семьи, в сумме,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получения в банке и иной кредитной организации кредита (займа) на приобретение жилья или строительство индивидуального жилого дома, в том числе ипотечного жилищного кредита, в сумме,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недвижимого, движимого имущества в собственности членов молодой семьи, стоимость которого составляет не менее суммы,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государственного сертификата на материнский (семейный) капитал с учетом размера материнского (семейного) капитала, которым может распорядиться молодая семья;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сертификата на краевой материнский (семейный) капитал с учетом размера краевого материнского (семейного) капитала, которым может распорядиться молодая семья.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подтверждения молодой семьей наличия у нее достаточных доходов, позволяющих получить кредит, либо иных денежных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оплаты расчетной (средней) стоимости жилья в части, превышающей размер предоставляемой социальной выплаты, один из совершеннолетних членов молодой семьи подает в орган местного самоуправления по месту постоянного жительства следующие документы: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копию договора банковского счета и выписку со счета банка или иной кредитной организации о наличии средств, принадлежащих членам молодой семьи;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документ из банка или иной кредитной организации о возможности предоставления молодой семье кредита (займа) на приобретение жилья или строительство индивидуального жилого дома, в том числе ипотечного жилищного кредита;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 об оценке рыночной стоимости недвижимого, движимого имущества, находящегося в собственности членов молодой семьи;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копию государственного сертификата на материнский (семейный) капитал;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копию сертификата на краевой материнский (семейный) капитал.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Копии документов должны быть заверены нотариально или представлены с предъявлением оригиналов. При предъявлении оригиналов документов их копии заверяются уполномоченным должностным лицом органа местного самоуправления.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Заявитель вправе представить в орган местного самоуправления по месту постоянного жительства справку об объеме средств материнского (семейного) капитала, выданную территориальным органом Пенсионного фонда Российской Федерации, справку об объеме сре</w:t>
      </w:r>
      <w:proofErr w:type="gramStart"/>
      <w:r>
        <w:rPr>
          <w:rFonts w:ascii="Calibri" w:hAnsi="Calibri" w:cs="Calibri"/>
        </w:rPr>
        <w:t>дств кр</w:t>
      </w:r>
      <w:proofErr w:type="gramEnd"/>
      <w:r>
        <w:rPr>
          <w:rFonts w:ascii="Calibri" w:hAnsi="Calibri" w:cs="Calibri"/>
        </w:rPr>
        <w:t>аевого материнского (семейного) капитала, выданную министерством социальной политики Красноярского края.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Молодая семья вправе представить как один, так и несколько документов из указанных в настоящей статье для подтверждения наличия у нее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выплаты.</w:t>
      </w:r>
      <w:proofErr w:type="gramEnd"/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непредставлении заявителем по собственной инициативе документов, указанных в </w:t>
      </w:r>
      <w:hyperlink r:id="rId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настоящей статьи, орган местного самоуправления запрашивает их в пятидневный срок в Пенсионном фонде Российской Федерации или в министерстве социальной политики Красноярского края соответственно.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Молодая семья признается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в случае, если общая сумма кредитов (займов), имеющихся собственных средств по данным, содержащимся в документах, указанных в </w:t>
      </w:r>
      <w:hyperlink r:id="rId6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Закона, составляет не менее подлежащей оплате части расчетной (средней) стоимости жилья, превышающей размер предоставляемой</w:t>
      </w:r>
      <w:proofErr w:type="gramEnd"/>
      <w:r>
        <w:rPr>
          <w:rFonts w:ascii="Calibri" w:hAnsi="Calibri" w:cs="Calibri"/>
        </w:rPr>
        <w:t xml:space="preserve"> социальной выплаты.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Орган местного самоуправления в десятидневный срок со дня поступления документов, указанных в </w:t>
      </w:r>
      <w:hyperlink r:id="rId7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Закона, оценивает приведенные в них данные на предмет достаточности денежных средств, необходимых для оплаты расчетной (средней) стоимости жилья в части, превышающей размер предоставляемой социальной выплаты, и принимает решение о признании (отказе в признании) молодой семьи имеющей достаточные доходы, позволяющие получить кредит, либо иные денежные средства</w:t>
      </w:r>
      <w:proofErr w:type="gramEnd"/>
      <w:r>
        <w:rPr>
          <w:rFonts w:ascii="Calibri" w:hAnsi="Calibri" w:cs="Calibri"/>
        </w:rPr>
        <w:t xml:space="preserve"> для оплаты расчетной (средней) стоимости жилья в части, превышающей размер предоставляемой социальной выплаты. Решение органа местного самоуправления доводится до сведения молодой семьи в письменной форме в пятидневный срок со дня его принятия.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края от 7 июля 2009 года N 8-3620 "О полномочиях Правительства Красноярского края в области предоставления молодым семьям социальных выплат на приобретение жилья или строительство индивидуального жилого дома" (Ведомости высших органов государственной власти Красноярского края, 20 июля 2009 года, N 36 (332).</w:t>
      </w:r>
      <w:proofErr w:type="gramEnd"/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Настоящий Закон вступает в силу по истечении 10 дней со дня его официального опубликования в краевой государственной газете "Наш Красноярский край".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Красноярского края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Л.В.КУЗНЕЦОВ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20.10.2011</w:t>
      </w: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37B8" w:rsidRDefault="00BA37B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1834" w:rsidRDefault="00B81834"/>
    <w:sectPr w:rsidR="00B81834" w:rsidSect="00C4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37B8"/>
    <w:rsid w:val="00B81834"/>
    <w:rsid w:val="00BA37B8"/>
    <w:rsid w:val="00BF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7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2309;fld=134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23;n=70042;fld=134;dst=100015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70042;fld=134;dst=100015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main?base=RLAW123;n=70042;fld=134;dst=100023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20394;fld=134;dst=1011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5964C6-39CC-4E8B-B348-47C6769CB5C8}"/>
</file>

<file path=customXml/itemProps2.xml><?xml version="1.0" encoding="utf-8"?>
<ds:datastoreItem xmlns:ds="http://schemas.openxmlformats.org/officeDocument/2006/customXml" ds:itemID="{E2E12191-29D9-45DB-9D7E-A407426601A1}"/>
</file>

<file path=customXml/itemProps3.xml><?xml version="1.0" encoding="utf-8"?>
<ds:datastoreItem xmlns:ds="http://schemas.openxmlformats.org/officeDocument/2006/customXml" ds:itemID="{EAD3CD2D-0955-4B5F-B0CA-E49986473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5861</Characters>
  <Application>Microsoft Office Word</Application>
  <DocSecurity>0</DocSecurity>
  <Lines>48</Lines>
  <Paragraphs>13</Paragraphs>
  <ScaleCrop>false</ScaleCrop>
  <Company>Администрация города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1</cp:revision>
  <dcterms:created xsi:type="dcterms:W3CDTF">2011-11-23T08:56:00Z</dcterms:created>
  <dcterms:modified xsi:type="dcterms:W3CDTF">2011-11-23T08:57:00Z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