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D7" w:rsidRPr="004E796A" w:rsidRDefault="00C911D7" w:rsidP="009A6D07">
      <w:pPr>
        <w:tabs>
          <w:tab w:val="left" w:pos="6525"/>
        </w:tabs>
        <w:spacing w:line="192" w:lineRule="auto"/>
        <w:ind w:firstLine="9639"/>
        <w:rPr>
          <w:sz w:val="30"/>
          <w:szCs w:val="30"/>
        </w:rPr>
      </w:pPr>
    </w:p>
    <w:p w:rsidR="00544991" w:rsidRPr="004E796A" w:rsidRDefault="00544991" w:rsidP="009A6D07">
      <w:pPr>
        <w:tabs>
          <w:tab w:val="left" w:pos="6525"/>
        </w:tabs>
        <w:spacing w:line="192" w:lineRule="auto"/>
        <w:ind w:firstLine="9639"/>
        <w:rPr>
          <w:sz w:val="30"/>
          <w:szCs w:val="30"/>
        </w:rPr>
      </w:pPr>
    </w:p>
    <w:p w:rsidR="004575ED" w:rsidRPr="004E796A" w:rsidRDefault="004575ED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4575ED" w:rsidRPr="004E796A" w:rsidRDefault="004575ED" w:rsidP="004575ED">
      <w:pPr>
        <w:spacing w:line="192" w:lineRule="auto"/>
        <w:jc w:val="center"/>
        <w:rPr>
          <w:rFonts w:eastAsiaTheme="minorHAnsi" w:cstheme="minorBidi"/>
          <w:bCs/>
          <w:sz w:val="30"/>
          <w:szCs w:val="30"/>
          <w:lang w:eastAsia="en-US"/>
        </w:rPr>
      </w:pPr>
      <w:r w:rsidRPr="004E796A">
        <w:rPr>
          <w:rFonts w:eastAsiaTheme="minorHAnsi" w:cstheme="minorBidi"/>
          <w:bCs/>
          <w:sz w:val="30"/>
          <w:szCs w:val="30"/>
          <w:lang w:eastAsia="en-US"/>
        </w:rPr>
        <w:t>СПИСОК</w:t>
      </w:r>
    </w:p>
    <w:p w:rsidR="002A4B59" w:rsidRPr="00061016" w:rsidRDefault="004575ED" w:rsidP="00061016">
      <w:pPr>
        <w:spacing w:line="192" w:lineRule="auto"/>
        <w:jc w:val="center"/>
        <w:rPr>
          <w:rFonts w:eastAsiaTheme="minorHAnsi" w:cstheme="minorBidi"/>
          <w:bCs/>
          <w:sz w:val="30"/>
          <w:szCs w:val="30"/>
          <w:lang w:eastAsia="en-US"/>
        </w:rPr>
      </w:pPr>
      <w:r w:rsidRPr="004E796A">
        <w:rPr>
          <w:rFonts w:eastAsiaTheme="minorHAnsi" w:cstheme="minorBidi"/>
          <w:bCs/>
          <w:sz w:val="30"/>
          <w:szCs w:val="30"/>
          <w:lang w:eastAsia="en-US"/>
        </w:rPr>
        <w:t xml:space="preserve">граждан </w:t>
      </w:r>
      <w:proofErr w:type="spellStart"/>
      <w:proofErr w:type="gramStart"/>
      <w:r w:rsidRPr="00C63D8A">
        <w:rPr>
          <w:rFonts w:eastAsiaTheme="minorHAnsi" w:cstheme="minorBidi"/>
          <w:bCs/>
          <w:sz w:val="30"/>
          <w:szCs w:val="30"/>
          <w:lang w:eastAsia="en-US"/>
        </w:rPr>
        <w:t>граждан</w:t>
      </w:r>
      <w:proofErr w:type="spellEnd"/>
      <w:proofErr w:type="gramEnd"/>
      <w:r w:rsidRPr="00C63D8A">
        <w:rPr>
          <w:rFonts w:eastAsiaTheme="minorHAnsi" w:cstheme="minorBidi"/>
          <w:bCs/>
          <w:sz w:val="30"/>
          <w:szCs w:val="30"/>
          <w:lang w:eastAsia="en-US"/>
        </w:rPr>
        <w:t xml:space="preserve">, </w:t>
      </w:r>
      <w:r w:rsidR="002A4B59" w:rsidRPr="00C63D8A">
        <w:rPr>
          <w:sz w:val="30"/>
          <w:szCs w:val="30"/>
        </w:rPr>
        <w:t>подвергшихся радиационному воздействию вследствие катастрофы на</w:t>
      </w:r>
    </w:p>
    <w:p w:rsidR="002A4B59" w:rsidRPr="00C63D8A" w:rsidRDefault="002A4B59" w:rsidP="002A4B59">
      <w:pPr>
        <w:spacing w:line="192" w:lineRule="auto"/>
        <w:jc w:val="center"/>
        <w:rPr>
          <w:rFonts w:eastAsiaTheme="minorHAnsi" w:cstheme="minorBidi"/>
          <w:bCs/>
          <w:sz w:val="30"/>
          <w:szCs w:val="30"/>
          <w:lang w:eastAsia="en-US"/>
        </w:rPr>
      </w:pPr>
      <w:r w:rsidRPr="00C63D8A">
        <w:rPr>
          <w:sz w:val="30"/>
          <w:szCs w:val="30"/>
        </w:rPr>
        <w:t xml:space="preserve"> Чернобыльской АЭС, аварии на производственном объединении «Маяк», и приравненных к ним лиц</w:t>
      </w:r>
      <w:r w:rsidR="0080025F" w:rsidRPr="00C63D8A">
        <w:rPr>
          <w:rFonts w:eastAsiaTheme="minorHAnsi" w:cstheme="minorBidi"/>
          <w:bCs/>
          <w:sz w:val="30"/>
          <w:szCs w:val="30"/>
          <w:lang w:eastAsia="en-US"/>
        </w:rPr>
        <w:t>,</w:t>
      </w:r>
    </w:p>
    <w:p w:rsidR="00536220" w:rsidRPr="00C63D8A" w:rsidRDefault="0080025F" w:rsidP="002A4B59">
      <w:pPr>
        <w:spacing w:line="192" w:lineRule="auto"/>
        <w:jc w:val="center"/>
        <w:rPr>
          <w:rFonts w:eastAsiaTheme="minorHAnsi" w:cstheme="minorBidi"/>
          <w:bCs/>
          <w:sz w:val="30"/>
          <w:szCs w:val="30"/>
          <w:lang w:eastAsia="en-US"/>
        </w:rPr>
      </w:pPr>
      <w:r w:rsidRPr="00C63D8A">
        <w:rPr>
          <w:rFonts w:eastAsiaTheme="minorHAnsi" w:cstheme="minorBidi"/>
          <w:bCs/>
          <w:sz w:val="30"/>
          <w:szCs w:val="30"/>
          <w:lang w:eastAsia="en-US"/>
        </w:rPr>
        <w:t xml:space="preserve"> по состоянию на 01.01.20</w:t>
      </w:r>
      <w:r w:rsidR="000071EC" w:rsidRPr="00C63D8A">
        <w:rPr>
          <w:rFonts w:eastAsiaTheme="minorHAnsi" w:cstheme="minorBidi"/>
          <w:bCs/>
          <w:sz w:val="30"/>
          <w:szCs w:val="30"/>
          <w:lang w:eastAsia="en-US"/>
        </w:rPr>
        <w:t>2</w:t>
      </w:r>
      <w:r w:rsidR="003E7B96">
        <w:rPr>
          <w:rFonts w:eastAsiaTheme="minorHAnsi" w:cstheme="minorBidi"/>
          <w:bCs/>
          <w:sz w:val="30"/>
          <w:szCs w:val="30"/>
          <w:lang w:eastAsia="en-US"/>
        </w:rPr>
        <w:t>2</w:t>
      </w:r>
    </w:p>
    <w:p w:rsidR="004575ED" w:rsidRPr="00C63D8A" w:rsidRDefault="0080025F" w:rsidP="002A4B59">
      <w:pPr>
        <w:spacing w:line="192" w:lineRule="auto"/>
        <w:jc w:val="center"/>
        <w:rPr>
          <w:rFonts w:eastAsiaTheme="minorHAnsi" w:cstheme="minorBidi"/>
          <w:bCs/>
          <w:sz w:val="30"/>
          <w:szCs w:val="30"/>
          <w:lang w:eastAsia="en-US"/>
        </w:rPr>
      </w:pPr>
      <w:r w:rsidRPr="00C63D8A">
        <w:rPr>
          <w:rFonts w:eastAsiaTheme="minorHAnsi" w:cstheme="minorBidi"/>
          <w:bCs/>
          <w:sz w:val="30"/>
          <w:szCs w:val="30"/>
          <w:lang w:eastAsia="en-US"/>
        </w:rPr>
        <w:t xml:space="preserve"> (администрация города Красноярска)</w:t>
      </w:r>
    </w:p>
    <w:p w:rsidR="004575ED" w:rsidRPr="00BA5D2C" w:rsidRDefault="004575ED" w:rsidP="00BA5D2C">
      <w:pPr>
        <w:tabs>
          <w:tab w:val="left" w:pos="6525"/>
        </w:tabs>
        <w:spacing w:line="14" w:lineRule="auto"/>
        <w:rPr>
          <w:sz w:val="2"/>
          <w:szCs w:val="2"/>
        </w:rPr>
      </w:pPr>
    </w:p>
    <w:p w:rsidR="004575ED" w:rsidRPr="00BA5D2C" w:rsidRDefault="004575ED" w:rsidP="00BA5D2C">
      <w:pPr>
        <w:spacing w:line="14" w:lineRule="auto"/>
        <w:rPr>
          <w:sz w:val="2"/>
          <w:szCs w:val="2"/>
        </w:rPr>
      </w:pPr>
    </w:p>
    <w:p w:rsidR="000071EC" w:rsidRDefault="000071EC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621EAA" w:rsidRDefault="00621EAA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701"/>
        <w:gridCol w:w="3260"/>
        <w:gridCol w:w="4678"/>
      </w:tblGrid>
      <w:tr w:rsidR="00D1432F" w:rsidRPr="001C57AA" w:rsidTr="00D1432F">
        <w:trPr>
          <w:trHeight w:val="980"/>
        </w:trPr>
        <w:tc>
          <w:tcPr>
            <w:tcW w:w="993" w:type="dxa"/>
            <w:hideMark/>
          </w:tcPr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>№</w:t>
            </w:r>
          </w:p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1C57AA">
              <w:rPr>
                <w:sz w:val="22"/>
                <w:szCs w:val="22"/>
              </w:rPr>
              <w:t>п</w:t>
            </w:r>
            <w:proofErr w:type="gramEnd"/>
            <w:r w:rsidRPr="001C57AA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hideMark/>
          </w:tcPr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 xml:space="preserve">Фамилия, имя, </w:t>
            </w:r>
          </w:p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hideMark/>
          </w:tcPr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>Состав семьи (человек)</w:t>
            </w:r>
          </w:p>
        </w:tc>
        <w:tc>
          <w:tcPr>
            <w:tcW w:w="3260" w:type="dxa"/>
            <w:hideMark/>
          </w:tcPr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 xml:space="preserve">Дата </w:t>
            </w:r>
          </w:p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>постановки на учет</w:t>
            </w:r>
          </w:p>
        </w:tc>
        <w:tc>
          <w:tcPr>
            <w:tcW w:w="4678" w:type="dxa"/>
            <w:hideMark/>
          </w:tcPr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 xml:space="preserve">Орган местного самоуправления, в котором гражданин состоит </w:t>
            </w:r>
          </w:p>
          <w:p w:rsidR="00D1432F" w:rsidRPr="001C57AA" w:rsidRDefault="00D1432F" w:rsidP="00340A73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1C57AA">
              <w:rPr>
                <w:sz w:val="22"/>
                <w:szCs w:val="22"/>
              </w:rPr>
              <w:t>на учете</w:t>
            </w:r>
          </w:p>
        </w:tc>
      </w:tr>
      <w:tr w:rsidR="00D1432F" w:rsidRPr="001C57AA" w:rsidTr="00D1432F">
        <w:tblPrEx>
          <w:tblBorders>
            <w:bottom w:val="single" w:sz="4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38"/>
          <w:tblHeader/>
        </w:trPr>
        <w:tc>
          <w:tcPr>
            <w:tcW w:w="993" w:type="dxa"/>
          </w:tcPr>
          <w:p w:rsidR="00D1432F" w:rsidRPr="001C57AA" w:rsidRDefault="00D1432F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57A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:rsidR="00D1432F" w:rsidRPr="001C57AA" w:rsidRDefault="00D1432F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57A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D1432F" w:rsidRPr="001C57AA" w:rsidRDefault="00D1432F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57A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D1432F" w:rsidRPr="001C57AA" w:rsidRDefault="00D1432F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57AA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vAlign w:val="center"/>
          </w:tcPr>
          <w:p w:rsidR="00D1432F" w:rsidRPr="001C57AA" w:rsidRDefault="00D1432F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57AA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D1432F" w:rsidRPr="001C57AA" w:rsidTr="00D1432F">
        <w:tblPrEx>
          <w:tblBorders>
            <w:bottom w:val="single" w:sz="4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993" w:type="dxa"/>
            <w:shd w:val="solid" w:color="FFFFFF" w:fill="auto"/>
          </w:tcPr>
          <w:p w:rsidR="00D1432F" w:rsidRPr="001C57AA" w:rsidRDefault="00395CAD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solid" w:color="FFFFFF" w:fill="auto"/>
          </w:tcPr>
          <w:p w:rsidR="00D1432F" w:rsidRPr="001C57AA" w:rsidRDefault="003E7B96" w:rsidP="00340A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solid" w:color="FFFFFF" w:fill="auto"/>
          </w:tcPr>
          <w:p w:rsidR="00D1432F" w:rsidRPr="001C57AA" w:rsidRDefault="003E7B96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shd w:val="solid" w:color="FFFFFF" w:fill="auto"/>
          </w:tcPr>
          <w:p w:rsidR="00D1432F" w:rsidRPr="001C57AA" w:rsidRDefault="003E7B96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678" w:type="dxa"/>
            <w:shd w:val="solid" w:color="FFFFFF" w:fill="auto"/>
          </w:tcPr>
          <w:p w:rsidR="00D1432F" w:rsidRPr="001C57AA" w:rsidRDefault="003E7B96" w:rsidP="00340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0071EC" w:rsidRDefault="000071EC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071EC" w:rsidRDefault="000071EC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D1432F" w:rsidRDefault="00D1432F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61016" w:rsidRDefault="00061016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0071EC" w:rsidRPr="004575ED" w:rsidRDefault="000071EC" w:rsidP="009A6D07">
      <w:pPr>
        <w:pStyle w:val="a3"/>
        <w:spacing w:line="192" w:lineRule="auto"/>
        <w:jc w:val="center"/>
        <w:rPr>
          <w:color w:val="000000"/>
          <w:sz w:val="30"/>
          <w:szCs w:val="30"/>
          <w:lang w:val="ru-RU"/>
        </w:rPr>
      </w:pPr>
    </w:p>
    <w:p w:rsidR="009A6D07" w:rsidRPr="004E796A" w:rsidRDefault="009A6D07" w:rsidP="009A6D07">
      <w:pPr>
        <w:tabs>
          <w:tab w:val="left" w:pos="6525"/>
        </w:tabs>
        <w:rPr>
          <w:sz w:val="2"/>
          <w:szCs w:val="2"/>
        </w:rPr>
      </w:pPr>
    </w:p>
    <w:sectPr w:rsidR="009A6D07" w:rsidRPr="004E796A" w:rsidSect="000F6D53">
      <w:headerReference w:type="default" r:id="rId11"/>
      <w:headerReference w:type="first" r:id="rId12"/>
      <w:pgSz w:w="16838" w:h="11906" w:orient="landscape" w:code="9"/>
      <w:pgMar w:top="1702" w:right="1134" w:bottom="567" w:left="1134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D4" w:rsidRDefault="001205D4" w:rsidP="009A6D07">
      <w:r>
        <w:separator/>
      </w:r>
    </w:p>
  </w:endnote>
  <w:endnote w:type="continuationSeparator" w:id="0">
    <w:p w:rsidR="001205D4" w:rsidRDefault="001205D4" w:rsidP="009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D4" w:rsidRDefault="001205D4" w:rsidP="009A6D07">
      <w:r>
        <w:separator/>
      </w:r>
    </w:p>
  </w:footnote>
  <w:footnote w:type="continuationSeparator" w:id="0">
    <w:p w:rsidR="001205D4" w:rsidRDefault="001205D4" w:rsidP="009A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0F" w:rsidRDefault="0019230F">
    <w:pPr>
      <w:pStyle w:val="a5"/>
      <w:jc w:val="center"/>
    </w:pPr>
  </w:p>
  <w:p w:rsidR="0019230F" w:rsidRDefault="001923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5E" w:rsidRPr="00281401" w:rsidRDefault="001205D4" w:rsidP="002814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07"/>
    <w:rsid w:val="000071EC"/>
    <w:rsid w:val="00061016"/>
    <w:rsid w:val="00086961"/>
    <w:rsid w:val="000C4772"/>
    <w:rsid w:val="000F33E0"/>
    <w:rsid w:val="000F6D53"/>
    <w:rsid w:val="001039CF"/>
    <w:rsid w:val="00111F68"/>
    <w:rsid w:val="00117453"/>
    <w:rsid w:val="001205D4"/>
    <w:rsid w:val="00157912"/>
    <w:rsid w:val="0019230F"/>
    <w:rsid w:val="0020075F"/>
    <w:rsid w:val="00281401"/>
    <w:rsid w:val="002A4B59"/>
    <w:rsid w:val="00395CAD"/>
    <w:rsid w:val="003E7B96"/>
    <w:rsid w:val="004575ED"/>
    <w:rsid w:val="004E796A"/>
    <w:rsid w:val="00517D48"/>
    <w:rsid w:val="00536220"/>
    <w:rsid w:val="00544991"/>
    <w:rsid w:val="005833EB"/>
    <w:rsid w:val="00615B96"/>
    <w:rsid w:val="00621EAA"/>
    <w:rsid w:val="00723BE8"/>
    <w:rsid w:val="00765E64"/>
    <w:rsid w:val="00774E4D"/>
    <w:rsid w:val="00776ABF"/>
    <w:rsid w:val="007C7D96"/>
    <w:rsid w:val="007D1622"/>
    <w:rsid w:val="007E5B7F"/>
    <w:rsid w:val="0080025F"/>
    <w:rsid w:val="00860AA7"/>
    <w:rsid w:val="008855B0"/>
    <w:rsid w:val="0088704F"/>
    <w:rsid w:val="0089295C"/>
    <w:rsid w:val="008968F9"/>
    <w:rsid w:val="008A12B1"/>
    <w:rsid w:val="008A56FA"/>
    <w:rsid w:val="008F1143"/>
    <w:rsid w:val="009A6D07"/>
    <w:rsid w:val="009C40E5"/>
    <w:rsid w:val="00A0309C"/>
    <w:rsid w:val="00A24567"/>
    <w:rsid w:val="00B221FD"/>
    <w:rsid w:val="00B6602A"/>
    <w:rsid w:val="00BA5D2C"/>
    <w:rsid w:val="00BE644B"/>
    <w:rsid w:val="00C37BD3"/>
    <w:rsid w:val="00C45165"/>
    <w:rsid w:val="00C63D8A"/>
    <w:rsid w:val="00C911D7"/>
    <w:rsid w:val="00D1432F"/>
    <w:rsid w:val="00D9008F"/>
    <w:rsid w:val="00DB58E0"/>
    <w:rsid w:val="00E41099"/>
    <w:rsid w:val="00E4767F"/>
    <w:rsid w:val="00F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6D07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A6D0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A6D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6D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A6D0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9A6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6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62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6D07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A6D0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A6D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6D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A6D0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9A6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6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62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EFCB-14D8-4C68-B05A-BD68AF58CD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D4B717-44AA-418D-86AD-4B2A048BC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4E4AE-4574-4F8F-80FF-F67905F6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E8739-BEAD-4E20-A562-694982BA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Мазун Владислав Александрович</dc:creator>
  <cp:lastModifiedBy>Бекасов Владислав Юрьевич</cp:lastModifiedBy>
  <cp:revision>2</cp:revision>
  <cp:lastPrinted>2020-01-13T07:30:00Z</cp:lastPrinted>
  <dcterms:created xsi:type="dcterms:W3CDTF">2022-02-09T08:05:00Z</dcterms:created>
  <dcterms:modified xsi:type="dcterms:W3CDTF">2022-02-09T08:05:00Z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