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КРАСНОЯРСКА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мая 2014 г. N 266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ПРАВОВЫЕ АКТЫ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ГОРОДА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оптимизации утвержденных схем размещения рекламных конструкций,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ст. 16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8" w:history="1">
        <w:r>
          <w:rPr>
            <w:rFonts w:ascii="Calibri" w:hAnsi="Calibri" w:cs="Calibri"/>
            <w:color w:val="0000FF"/>
          </w:rPr>
          <w:t>ст. ст. 41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58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59</w:t>
        </w:r>
      </w:hyperlink>
      <w:r>
        <w:rPr>
          <w:rFonts w:ascii="Calibri" w:hAnsi="Calibri" w:cs="Calibri"/>
        </w:rPr>
        <w:t xml:space="preserve"> Устава города Красноярска, постановляю:</w:t>
      </w:r>
      <w:proofErr w:type="gramEnd"/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изменения в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от 17.06.2011 N 235 "Об утверждении схем размещения рекламных конструкций", изложив </w:t>
      </w:r>
      <w:hyperlink r:id="rId12" w:history="1">
        <w:r>
          <w:rPr>
            <w:rFonts w:ascii="Calibri" w:hAnsi="Calibri" w:cs="Calibri"/>
            <w:color w:val="0000FF"/>
          </w:rPr>
          <w:t>приложения 2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к Постановлению в редакции согласно </w:t>
      </w:r>
      <w:hyperlink w:anchor="Par32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, </w:t>
      </w:r>
      <w:hyperlink w:anchor="Par9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Постановлению соответственно.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изменение в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от 31.01.2012 N 37 "Об утверждении схем размещения рекламных конструкций", изложив </w:t>
      </w:r>
      <w:hyperlink r:id="rId15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 к Постановлению в редакции согласно </w:t>
      </w:r>
      <w:hyperlink w:anchor="Par199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изменение в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от 16.07.2012 N 302 "Об утверждении схем размещения рекламных конструкций", изложив </w:t>
      </w:r>
      <w:hyperlink r:id="rId17" w:history="1">
        <w:r>
          <w:rPr>
            <w:rFonts w:ascii="Calibri" w:hAnsi="Calibri" w:cs="Calibri"/>
            <w:color w:val="0000FF"/>
          </w:rPr>
          <w:t>приложение 8</w:t>
        </w:r>
      </w:hyperlink>
      <w:r>
        <w:rPr>
          <w:rFonts w:ascii="Calibri" w:hAnsi="Calibri" w:cs="Calibri"/>
        </w:rPr>
        <w:t xml:space="preserve"> к Постановлению в редакции согласно </w:t>
      </w:r>
      <w:hyperlink w:anchor="Par248" w:history="1">
        <w:r>
          <w:rPr>
            <w:rFonts w:ascii="Calibri" w:hAnsi="Calibri" w:cs="Calibri"/>
            <w:color w:val="0000FF"/>
          </w:rPr>
          <w:t>приложению 4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изменение в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от 30.08.2013 N 434 "Об утверждении схем размещения рекламных конструкций", изложив </w:t>
      </w:r>
      <w:hyperlink r:id="rId19" w:history="1">
        <w:r>
          <w:rPr>
            <w:rFonts w:ascii="Calibri" w:hAnsi="Calibri" w:cs="Calibri"/>
            <w:color w:val="0000FF"/>
          </w:rPr>
          <w:t>приложение 13</w:t>
        </w:r>
      </w:hyperlink>
      <w:r>
        <w:rPr>
          <w:rFonts w:ascii="Calibri" w:hAnsi="Calibri" w:cs="Calibri"/>
        </w:rPr>
        <w:t xml:space="preserve"> к Постановлению в редакции согласно </w:t>
      </w:r>
      <w:hyperlink w:anchor="Par367" w:history="1">
        <w:r>
          <w:rPr>
            <w:rFonts w:ascii="Calibri" w:hAnsi="Calibri" w:cs="Calibri"/>
            <w:color w:val="0000FF"/>
          </w:rPr>
          <w:t>приложению 5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опубликовать в газете "Городские новости" и разместить на официальном сайте администрации города.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Э.Ш.АКБУЛАТОВ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 1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2014 г. N 266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2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июня 2011 г. N 235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СХЕМА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РЕКЛАМНЫХ КОНСТРУКЦИЙ В ЖЕЛЕЗНОДОРОЖНОМ РАЙОНЕ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КРАСНОЯРСКА ПО УЛ. КАЛИНИНА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1:5000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85pt;height:140.95pt">
            <v:imagedata r:id="rId20" o:title=""/>
          </v:shape>
        </w:pic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0048D" w:rsidSect="00C52C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139"/>
        <w:gridCol w:w="4420"/>
      </w:tblGrid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на схеме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2а, остановка "1-я Калинина"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8, остановка "2-я Калинина"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45а/1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45а/4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52/2, на противоположной стороне дороги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35а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35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50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2в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11, остановка общественного транспорта "2-я Калинина"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</w:tbl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мест".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81"/>
      <w:bookmarkEnd w:id="3"/>
      <w:r>
        <w:rPr>
          <w:rFonts w:ascii="Calibri" w:hAnsi="Calibri" w:cs="Calibri"/>
        </w:rPr>
        <w:t>Приложение 2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2014 г. N 266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6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июня 2011 г. N 235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90"/>
      <w:bookmarkEnd w:id="4"/>
      <w:r>
        <w:rPr>
          <w:rFonts w:ascii="Calibri" w:hAnsi="Calibri" w:cs="Calibri"/>
        </w:rPr>
        <w:t>СХЕМА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РЕКЛАМНЫХ КОНСТРУКЦИЙ В ОКТЯБРЬСКОМ РАЙОНЕ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КРАСНОЯРСКА ПО УЛ. КАЛИНИНА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1:5000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026" type="#_x0000_t75" style="width:436.85pt;height:140.95pt">
            <v:imagedata r:id="rId21" o:title=""/>
          </v:shape>
        </w:pic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139"/>
        <w:gridCol w:w="4420"/>
      </w:tblGrid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на схеме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74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84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84г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88а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88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94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Калинина, со стороны северо-западного фасада здания по ул. </w:t>
            </w:r>
            <w:r>
              <w:rPr>
                <w:rFonts w:ascii="Calibri" w:hAnsi="Calibri" w:cs="Calibri"/>
              </w:rPr>
              <w:lastRenderedPageBreak/>
              <w:t>Курейской, 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на противоположной стороне дороги от выезда с АЗС по ул. 2-й Красногорской, 25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напротив здания по ул. Курейской, 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167, на противоположной стороне дороги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167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122 м от поста ДПС (ул. Калинина, 167а)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при въезде на АЗС ООО "Краснефтедор" по адресу: ул. 2-я Красногорская, 25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напротив АЗС по адресу: ул. 2-я Красногорская, 25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район здания по ул. 2-й Красногорской, 21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напротив здания по ул. 2-й Красногорской, 11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напротив здания по ул. 2-й Красногорской, 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91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91, стр. 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с размером </w:t>
            </w:r>
            <w:r>
              <w:rPr>
                <w:rFonts w:ascii="Calibri" w:hAnsi="Calibri" w:cs="Calibri"/>
              </w:rPr>
              <w:lastRenderedPageBreak/>
              <w:t>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77-1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75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71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67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65/3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61а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(пилон)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80, стр. 1, остановка общественного транспорта "Техникум"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73г, на противоположной стороне дороги, остановка общественного транспорта "Автобаза"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</w:tbl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мест".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90"/>
      <w:bookmarkEnd w:id="5"/>
      <w:r>
        <w:rPr>
          <w:rFonts w:ascii="Calibri" w:hAnsi="Calibri" w:cs="Calibri"/>
        </w:rPr>
        <w:lastRenderedPageBreak/>
        <w:t>Приложение 3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2014 г. N 266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2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января 2012 г. N 37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99"/>
      <w:bookmarkEnd w:id="6"/>
      <w:r>
        <w:rPr>
          <w:rFonts w:ascii="Calibri" w:hAnsi="Calibri" w:cs="Calibri"/>
        </w:rPr>
        <w:t>СХЕМА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РЕКЛАМНЫХ КОНСТРУКЦИЙ В СОВЕТСКОМ РАЙОНЕ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КРАСНОЯРСКА ПО УЛ. БЕЛИНСКОГО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1:2000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7" type="#_x0000_t75" style="width:436.85pt;height:224.45pt">
            <v:imagedata r:id="rId22" o:title=""/>
          </v:shape>
        </w:pic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139"/>
        <w:gridCol w:w="4420"/>
      </w:tblGrid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Номер на схеме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1, на противоположной стороне дороги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12,0 м x 4,0 м (суперборд)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7, 39 м до проезда к зданию по ул. Белинского, 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12,0 м x 4,0 м (суперборд)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5, за проездом к зданию по ул. Белинского, 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(пилон)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3,7 м x 2,7 м (ситиборд) с автоматической сменой изображения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1, остановка общественного транспорта "Улица Дубенского"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тумба (пиллар) с размером информационного поля 1,4 м x 3,0 м; 0,85 м x 3,0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Белинского, 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3,7 м x 2,7 м (ситиборд) с автоматической сменой изображения</w:t>
            </w:r>
          </w:p>
        </w:tc>
      </w:tr>
    </w:tbl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мест".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239"/>
      <w:bookmarkEnd w:id="7"/>
      <w:r>
        <w:rPr>
          <w:rFonts w:ascii="Calibri" w:hAnsi="Calibri" w:cs="Calibri"/>
        </w:rPr>
        <w:t>Приложение 4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мая 2014 г. N 266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8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июля 2012 г. N 302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248"/>
      <w:bookmarkEnd w:id="8"/>
      <w:r>
        <w:rPr>
          <w:rFonts w:ascii="Calibri" w:hAnsi="Calibri" w:cs="Calibri"/>
        </w:rPr>
        <w:t>СХЕМА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РЕКЛАМНЫХ КОНСТРУКЦИЙ НА ОКТЯБРЬСКОМ МОСТУ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СОВЕТСКОМ И ЛЕНИНСКОМ РАЙОНАХ ГОРОДА КРАСНОЯРСКА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1:5000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8" type="#_x0000_t75" style="width:436.85pt;height:234.15pt">
            <v:imagedata r:id="rId23" o:title=""/>
          </v:shape>
        </w:pic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139"/>
        <w:gridCol w:w="4420"/>
      </w:tblGrid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на схеме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40048D"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Советский район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50 м от мостового сооружения через протоку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50 м от разделительного островка въезда-выезда с острова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150 м от разделительного островка въезда-выезда с острова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130 м до подземного перехода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остановка общественного транспорта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справа по направлению движения в сторону правого берега, район подземного перехода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12,0 м x 4,0 м (суперборд)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155 м от подземного перехода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285 м до мостового сооружения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12,0 м x 4,0 м (суперборд)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140 м до мостового сооружения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50 м до мостового сооружения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 район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Съезд с Октябрьского моста к переулку Сибирскому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Съезд с Октябрьского моста на улицу Мичурина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"Ленинский район" с размером информационного поля 12,0 м x 3,0 м с автоматической сменой изображения (призматрон), выполненная по </w:t>
            </w:r>
            <w:proofErr w:type="gramStart"/>
            <w:r>
              <w:rPr>
                <w:rFonts w:ascii="Calibri" w:hAnsi="Calibri" w:cs="Calibri"/>
              </w:rPr>
              <w:t>индивидуальному проекту</w:t>
            </w:r>
            <w:proofErr w:type="gramEnd"/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Въезд на Октябрьский мост с ул. Крайней, 2г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Въезд на Октябрьский мо</w:t>
            </w:r>
            <w:proofErr w:type="gramStart"/>
            <w:r>
              <w:rPr>
                <w:rFonts w:ascii="Calibri" w:hAnsi="Calibri" w:cs="Calibri"/>
              </w:rPr>
              <w:t>ст с пр</w:t>
            </w:r>
            <w:proofErr w:type="gramEnd"/>
            <w:r>
              <w:rPr>
                <w:rFonts w:ascii="Calibri" w:hAnsi="Calibri" w:cs="Calibri"/>
              </w:rPr>
              <w:t>авого берега, 90 м до мостового сооружения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Советский район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50 м от мостового сооружения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160 м от мостового сооружения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264 м от мостового сооружения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364 м от мостового сооружения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117 м до подземного перехода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остановка общественного транспорта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35 м от подземного перехода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с размером информационного поля 12,0 м x 4,0 м </w:t>
            </w:r>
            <w:r>
              <w:rPr>
                <w:rFonts w:ascii="Calibri" w:hAnsi="Calibri" w:cs="Calibri"/>
              </w:rPr>
              <w:lastRenderedPageBreak/>
              <w:t>(суперборд)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165 м от подземного перехода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78 м до островка въезда-выезда с острова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54 м от островка въезда-выезда с острова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150 м до конструкции моста через протоку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50 м до мостового сооружения через протоку при движении на левый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</w:t>
            </w:r>
            <w:r>
              <w:rPr>
                <w:rFonts w:ascii="Calibri" w:hAnsi="Calibri" w:cs="Calibri"/>
              </w:rPr>
              <w:lastRenderedPageBreak/>
              <w:t>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Съезд с Октябрьского моста на ул. Партизана Железняка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"Советский район" с размером информационного поля 12,0 м x 3,0 м с автоматической сменой изображения (призматрон), выполненная по </w:t>
            </w:r>
            <w:proofErr w:type="gramStart"/>
            <w:r>
              <w:rPr>
                <w:rFonts w:ascii="Calibri" w:hAnsi="Calibri" w:cs="Calibri"/>
              </w:rPr>
              <w:t>индивидуальному проекту</w:t>
            </w:r>
            <w:proofErr w:type="gramEnd"/>
          </w:p>
        </w:tc>
      </w:tr>
      <w:tr w:rsidR="0040048D"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 район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Въезд на Октябрьский мост с ул. Авиаторов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 Татышев, 244 м до мостового сооружения при движении на правый берег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мест".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358"/>
      <w:bookmarkEnd w:id="9"/>
      <w:r>
        <w:rPr>
          <w:rFonts w:ascii="Calibri" w:hAnsi="Calibri" w:cs="Calibri"/>
        </w:rPr>
        <w:t>Приложение 5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2014 г. N 266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13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Постановлению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2013 г. N 434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367"/>
      <w:bookmarkEnd w:id="10"/>
      <w:r>
        <w:rPr>
          <w:rFonts w:ascii="Calibri" w:hAnsi="Calibri" w:cs="Calibri"/>
        </w:rPr>
        <w:t>СХЕМА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РЕКЛАМНЫХ КОНСТРУКЦИЙ ПО ПЕР. СВЕТЛОГОРСКОМУ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УЛ. СВЕТЛОГОРСКОЙ В СОВЕТСКОМ РАЙОНЕ ГОРОДА КРАСНОЯРСКА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1:5000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9" type="#_x0000_t75" style="width:436.85pt;height:217.8pt">
            <v:imagedata r:id="rId24" o:title=""/>
          </v:shape>
        </w:pic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139"/>
        <w:gridCol w:w="4420"/>
      </w:tblGrid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на схеме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Пер. Светлогорский, 15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с размером информационного поля 6,0 м x 3,0 м (щит) либо щитовая конструкция с размером </w:t>
            </w:r>
            <w:r>
              <w:rPr>
                <w:rFonts w:ascii="Calibri" w:hAnsi="Calibri" w:cs="Calibri"/>
              </w:rPr>
              <w:lastRenderedPageBreak/>
              <w:t>информационного поля 6,0 м x 3,2 м с автоматической сменой изображения (призматрон)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Светлогорская, 29, остановка общественного транспорта "Хутор"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Светлогорская, 35, на противоположной стороне дороги, остановка общественного транспорта "Хутор"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Светлогорская, пересечение с ул. Урванцева, остановка общественного транспорта "Улица Урванцева (ул. Светлогорская)"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Светлогорская, 4, остановка общественного транспорта "Улица Урванцева (ул. Светлогорская)"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Светлогорская, 2/1, остановка общественного транспорта "Магазин Владимирский"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Светлогорская, 17, остановка общественного транспорта "Магазин Владимирский"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Пер. Светлогорский, 8, 2-я конструкция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(пилон)</w:t>
            </w:r>
          </w:p>
        </w:tc>
      </w:tr>
      <w:tr w:rsidR="004004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Пер. Светлогорский, 17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48D" w:rsidRDefault="0040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</w:tbl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мест".</w:t>
      </w: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048D" w:rsidRDefault="0040048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361D7" w:rsidRDefault="008361D7">
      <w:bookmarkStart w:id="11" w:name="_GoBack"/>
      <w:bookmarkEnd w:id="11"/>
    </w:p>
    <w:sectPr w:rsidR="008361D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8D"/>
    <w:rsid w:val="0040048D"/>
    <w:rsid w:val="0083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FBFA2B3EDF9406A60EB384693F776CAEF5ECC82122D5170A5F22E6597C967104C5B5479F4FC129AC9EFEi8i9K" TargetMode="External"/><Relationship Id="rId13" Type="http://schemas.openxmlformats.org/officeDocument/2006/relationships/hyperlink" Target="consultantplus://offline/ref=DEFBFA2B3EDF9406A60EB384693F776CAEF5ECC82F2FD7130C5F22E6597C967104C5B5479F4FC129AC9CFEi8i2K" TargetMode="External"/><Relationship Id="rId18" Type="http://schemas.openxmlformats.org/officeDocument/2006/relationships/hyperlink" Target="consultantplus://offline/ref=DEFBFA2B3EDF9406A60EB384693F776CAEF5ECC82022D7180F5F22E6597C9671i0i4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consultantplus://offline/ref=DEFBFA2B3EDF9406A60EB384693F776CAEF5ECC8282AD1140D547FEC51259A7303iCiAK" TargetMode="External"/><Relationship Id="rId12" Type="http://schemas.openxmlformats.org/officeDocument/2006/relationships/hyperlink" Target="consultantplus://offline/ref=DEFBFA2B3EDF9406A60EB384693F776CAEF5ECC82F2FD7130C5F22E6597C967104C5B5479F4FC129AC9DFFi8i1K" TargetMode="External"/><Relationship Id="rId17" Type="http://schemas.openxmlformats.org/officeDocument/2006/relationships/hyperlink" Target="consultantplus://offline/ref=DEFBFA2B3EDF9406A60EB384693F776CAEF5ECC8212BD5110B5F22E6597C967104C5B5479F4FC129AC9CF9i8i4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FBFA2B3EDF9406A60EB384693F776CAEF5ECC8212BD5110B5F22E6597C9671i0i4K" TargetMode="External"/><Relationship Id="rId20" Type="http://schemas.openxmlformats.org/officeDocument/2006/relationships/image" Target="media/image1.png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FBFA2B3EDF9406A60EAD897F532863ACF8B1C02C2DD947570079BB0E759C26438AEC05DB42C12FiAiAK" TargetMode="External"/><Relationship Id="rId11" Type="http://schemas.openxmlformats.org/officeDocument/2006/relationships/hyperlink" Target="consultantplus://offline/ref=DEFBFA2B3EDF9406A60EB384693F776CAEF5ECC82F2FD7130C5F22E6597C9671i0i4K" TargetMode="External"/><Relationship Id="rId24" Type="http://schemas.openxmlformats.org/officeDocument/2006/relationships/image" Target="media/image5.png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EFBFA2B3EDF9406A60EB384693F776CAEF5ECC82E2FD1140F5F22E6597C967104C5B5479F4FC129AC9DFFi8i9K" TargetMode="External"/><Relationship Id="rId23" Type="http://schemas.openxmlformats.org/officeDocument/2006/relationships/image" Target="media/image4.png"/><Relationship Id="rId28" Type="http://schemas.openxmlformats.org/officeDocument/2006/relationships/customXml" Target="../customXml/item2.xml"/><Relationship Id="rId10" Type="http://schemas.openxmlformats.org/officeDocument/2006/relationships/hyperlink" Target="consultantplus://offline/ref=DEFBFA2B3EDF9406A60EB384693F776CAEF5ECC82122D5170A5F22E6597C967104C5B5479F4FC129AC99F3i8i1K" TargetMode="External"/><Relationship Id="rId19" Type="http://schemas.openxmlformats.org/officeDocument/2006/relationships/hyperlink" Target="consultantplus://offline/ref=DEFBFA2B3EDF9406A60EB384693F776CAEF5ECC82022D7180F5F22E6597C967104C5B5479F4FC129AC9CF3i8i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FBFA2B3EDF9406A60EB384693F776CAEF5ECC82122D5170A5F22E6597C967104C5B5479F4FC129iAiFK" TargetMode="External"/><Relationship Id="rId14" Type="http://schemas.openxmlformats.org/officeDocument/2006/relationships/hyperlink" Target="consultantplus://offline/ref=DEFBFA2B3EDF9406A60EB384693F776CAEF5ECC82E2FD1140F5F22E6597C9671i0i4K" TargetMode="External"/><Relationship Id="rId22" Type="http://schemas.openxmlformats.org/officeDocument/2006/relationships/image" Target="media/image3.png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87F748-0308-46AF-A102-9E9867B4AF01}"/>
</file>

<file path=customXml/itemProps2.xml><?xml version="1.0" encoding="utf-8"?>
<ds:datastoreItem xmlns:ds="http://schemas.openxmlformats.org/officeDocument/2006/customXml" ds:itemID="{D3B2FCEC-5A58-4DF7-BF9A-EB7170F3755A}"/>
</file>

<file path=customXml/itemProps3.xml><?xml version="1.0" encoding="utf-8"?>
<ds:datastoreItem xmlns:ds="http://schemas.openxmlformats.org/officeDocument/2006/customXml" ds:itemID="{98206F62-76D4-4243-9E70-878E5871E3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2014-10-28T10:34:00Z</dcterms:created>
  <dcterms:modified xsi:type="dcterms:W3CDTF">2014-10-28T10:34:00Z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