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СХЕМ РАЗМЕЩЕНИЯ РЕКЛАМНЫХ КОНСТРУКЦИЙ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14.05.2014 N 266)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Александра Матросова в Свердловском районе города Красноярска согласно приложению 1.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02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Батурина в Советском районе города Красноярска согласно приложению 2.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46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Весны в Советском районе города Красноярска согласно приложению 3.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196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Воронова в Советском районе города Красноярска согласно приложению 4.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252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на Коммунальном мосту в Центральном и Свердловском районах города Красноярска согласно приложению 5.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Утвердить </w:t>
      </w:r>
      <w:hyperlink w:anchor="Par309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Ладо Кецховели в Железнодорожном и Октябрьском районах города Красноярска согласно приложению 6.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Утвердить </w:t>
      </w:r>
      <w:hyperlink w:anchor="Par360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Михаила Годенко в Октябрьском районе города Красноярска согласно приложению 7.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Утвердить </w:t>
      </w:r>
      <w:hyperlink w:anchor="Par396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Октябрьском</w:t>
      </w:r>
      <w:proofErr w:type="gramEnd"/>
      <w:r>
        <w:rPr>
          <w:rFonts w:ascii="Calibri" w:hAnsi="Calibri" w:cs="Calibri"/>
        </w:rPr>
        <w:t xml:space="preserve"> мосту в Советском и Ленинском районах города Красноярска согласно приложению 8.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Утвердить </w:t>
      </w:r>
      <w:hyperlink w:anchor="Par518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улицам Тельмана, Джамбульской, Новгородской в Советском районе города Красноярска согласно приложению 9.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Департаменту информационной политики администрации города (Акентьева И.Г.) опубликовать Постановление в газете "Городские новости".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Управлению наружной рекламы администрации города (Титаренко С.В.) </w:t>
      </w:r>
      <w:proofErr w:type="gramStart"/>
      <w:r>
        <w:rPr>
          <w:rFonts w:ascii="Calibri" w:hAnsi="Calibri" w:cs="Calibri"/>
        </w:rPr>
        <w:t>разместить Постановление</w:t>
      </w:r>
      <w:proofErr w:type="gramEnd"/>
      <w:r>
        <w:rPr>
          <w:rFonts w:ascii="Calibri" w:hAnsi="Calibri" w:cs="Calibri"/>
        </w:rPr>
        <w:t xml:space="preserve"> на официальном сайте администрации города.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1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СХЕМА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АЛЕКСАНДРА МАТРОСОВА В СВЕРДЛОВСКОМ РАЙОНЕ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1244F" w:rsidSect="000215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970"/>
        <w:gridCol w:w="5669"/>
      </w:tblGrid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4, 62 м от северного фасада здания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4, остановка общественного транспорта "Агентство Аэрофлота"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Александра Матросова, пересечение с ул. </w:t>
            </w:r>
            <w:proofErr w:type="gramStart"/>
            <w:r>
              <w:rPr>
                <w:rFonts w:ascii="Calibri" w:hAnsi="Calibri" w:cs="Calibri"/>
              </w:rPr>
              <w:lastRenderedPageBreak/>
              <w:t>Свердловской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конструкция "Свердловский район" с размером информационных полей не более 42,0 м x 3,0 м; 30,0 м x </w:t>
            </w:r>
            <w:r>
              <w:rPr>
                <w:rFonts w:ascii="Calibri" w:hAnsi="Calibri" w:cs="Calibri"/>
              </w:rPr>
              <w:lastRenderedPageBreak/>
              <w:t xml:space="preserve">3,0 м,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Кольцевая развязка ул. Александра Матросова и ул. </w:t>
            </w:r>
            <w:proofErr w:type="gramStart"/>
            <w:r>
              <w:rPr>
                <w:rFonts w:ascii="Calibri" w:hAnsi="Calibri" w:cs="Calibri"/>
              </w:rPr>
              <w:t>Семафорной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конструкция,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Александра Матросова, напротив здания по пр-ту им. газеты "Красноярский рабочий", 199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7"/>
      <w:bookmarkEnd w:id="3"/>
      <w:r>
        <w:rPr>
          <w:rFonts w:ascii="Calibri" w:hAnsi="Calibri" w:cs="Calibri"/>
        </w:rPr>
        <w:t>Приложение 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2"/>
      <w:bookmarkEnd w:id="4"/>
      <w:r>
        <w:rPr>
          <w:rFonts w:ascii="Calibri" w:hAnsi="Calibri" w:cs="Calibri"/>
        </w:rPr>
        <w:t>СХЕМА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 БАТУРИНА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РАЙОНЕ 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1:2000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805"/>
        <w:gridCol w:w="5839"/>
      </w:tblGrid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Батурина, 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(ситиборд)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Батурина, 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Батурина, между зданиями N 7а и N 7б по ул. Весны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Батурина, со стороны северо-западного угла </w:t>
            </w:r>
            <w:r>
              <w:rPr>
                <w:rFonts w:ascii="Calibri" w:hAnsi="Calibri" w:cs="Calibri"/>
              </w:rPr>
              <w:lastRenderedPageBreak/>
              <w:t>здания по ул. Весны, 7а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Батурина, напротив подземных гаражей по ул. Весны, 5а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41"/>
      <w:bookmarkEnd w:id="5"/>
      <w:r>
        <w:rPr>
          <w:rFonts w:ascii="Calibri" w:hAnsi="Calibri" w:cs="Calibri"/>
        </w:rPr>
        <w:t>Приложение 3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46"/>
      <w:bookmarkEnd w:id="6"/>
      <w:r>
        <w:rPr>
          <w:rFonts w:ascii="Calibri" w:hAnsi="Calibri" w:cs="Calibri"/>
        </w:rPr>
        <w:t>СХЕМА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 ВЕСНЫ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РАЙОНЕ 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1:2000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40"/>
        <w:gridCol w:w="5953"/>
      </w:tblGrid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 на схеме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Весны,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Весны, 16а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Весны, 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Весны, 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Весны, 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Весны, 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Весны, 7б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91"/>
      <w:bookmarkEnd w:id="7"/>
      <w:r>
        <w:rPr>
          <w:rFonts w:ascii="Calibri" w:hAnsi="Calibri" w:cs="Calibri"/>
        </w:rPr>
        <w:t>Приложение 4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96"/>
      <w:bookmarkEnd w:id="8"/>
      <w:r>
        <w:rPr>
          <w:rFonts w:ascii="Calibri" w:hAnsi="Calibri" w:cs="Calibri"/>
        </w:rPr>
        <w:t>СХЕМА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 ВОРОНОВА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РАЙОНЕ 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795"/>
        <w:gridCol w:w="4819"/>
      </w:tblGrid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12, 55 м от пересечения с ул. Рокоссовского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со стороны здания по пр-ту Металлургов,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перед проездом к зданию по пр-ту Металлургов,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12а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16, справа от входа в магазин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3,0 м; 0,85 м x 3,0 м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24, со стороны пристройки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24, со стороны северного фасада 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47"/>
      <w:bookmarkEnd w:id="9"/>
      <w:r>
        <w:rPr>
          <w:rFonts w:ascii="Calibri" w:hAnsi="Calibri" w:cs="Calibri"/>
        </w:rPr>
        <w:t>Приложение 5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52"/>
      <w:bookmarkEnd w:id="10"/>
      <w:r>
        <w:rPr>
          <w:rFonts w:ascii="Calibri" w:hAnsi="Calibri" w:cs="Calibri"/>
        </w:rPr>
        <w:t>СХЕМА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НА КОММУНАЛЬНОМ МОСТУ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ЦЕНТРАЛЬНОМ И СВЕРДЛОВСКОМ РАЙОНАХ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Масштаб 1:5000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970"/>
        <w:gridCol w:w="5669"/>
      </w:tblGrid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район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Коммунальный мост, 45 м до въезда на о. Отдыха, движение на правый берег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Коммунальный мост, остановка общественного транспорта "Остров Отдыха", движение на правый берег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Коммунальный мост, 49 м от остановки общественного транспорта "Остров Отдыха", движение на правый берег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Коммунальный мост, 103 м от выезда с о. Отдыха, справа, движение на правый берег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Коммунальный мост, 19 м от выезда с о. Отдыха, справа, движение на левый берег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Свердловский район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с Коммунального моста на Предмостную площадь, справа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Коммунальный мо</w:t>
            </w:r>
            <w:proofErr w:type="gramStart"/>
            <w:r>
              <w:rPr>
                <w:rFonts w:ascii="Calibri" w:hAnsi="Calibri" w:cs="Calibri"/>
              </w:rPr>
              <w:t>ст с Пр</w:t>
            </w:r>
            <w:proofErr w:type="gramEnd"/>
            <w:r>
              <w:rPr>
                <w:rFonts w:ascii="Calibri" w:hAnsi="Calibri" w:cs="Calibri"/>
              </w:rPr>
              <w:t>едмостной площади, справа, 2-я конструкция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304"/>
      <w:bookmarkEnd w:id="11"/>
      <w:r>
        <w:rPr>
          <w:rFonts w:ascii="Calibri" w:hAnsi="Calibri" w:cs="Calibri"/>
        </w:rPr>
        <w:t>Приложение 6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09"/>
      <w:bookmarkEnd w:id="12"/>
      <w:r>
        <w:rPr>
          <w:rFonts w:ascii="Calibri" w:hAnsi="Calibri" w:cs="Calibri"/>
        </w:rPr>
        <w:t>СХЕМА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ЛАДО КЕЦХОВЕЛИ В ЖЕЛЕЗНОДОРОЖНОМ И ОКТЯБРЬСКОМ РАЙОНАХ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5272"/>
      </w:tblGrid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Железнодорожный район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Ладо Кецховели, 30, в створе северного фасада здания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Ладо Кецховели, напротив здания по ул. </w:t>
            </w:r>
            <w:proofErr w:type="gramStart"/>
            <w:r>
              <w:rPr>
                <w:rFonts w:ascii="Calibri" w:hAnsi="Calibri" w:cs="Calibri"/>
              </w:rPr>
              <w:t>Технической</w:t>
            </w:r>
            <w:proofErr w:type="gramEnd"/>
            <w:r>
              <w:rPr>
                <w:rFonts w:ascii="Calibri" w:hAnsi="Calibri" w:cs="Calibri"/>
              </w:rPr>
              <w:t>, 2б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район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Ладо Кецховели, 75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Ладо Кецховели, со стороны северного фасада здания по ул. Копылова, 70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Ладо Кецховели, 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рекламных местах указываются в паспортах рекламных мест.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55"/>
      <w:bookmarkEnd w:id="13"/>
      <w:r>
        <w:rPr>
          <w:rFonts w:ascii="Calibri" w:hAnsi="Calibri" w:cs="Calibri"/>
        </w:rPr>
        <w:t>Приложение 7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60"/>
      <w:bookmarkEnd w:id="14"/>
      <w:r>
        <w:rPr>
          <w:rFonts w:ascii="Calibri" w:hAnsi="Calibri" w:cs="Calibri"/>
        </w:rPr>
        <w:t>СХЕМА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МИХАИЛА ГОДЕНКО В ОКТЯБРЬСКОМ РАЙОНЕ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1:2000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85"/>
        <w:gridCol w:w="4876"/>
      </w:tblGrid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Михаила Годенко, 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Михаила Годенко, 3, со стороны юго-восточного фасада здания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91"/>
      <w:bookmarkEnd w:id="15"/>
      <w:r>
        <w:rPr>
          <w:rFonts w:ascii="Calibri" w:hAnsi="Calibri" w:cs="Calibri"/>
        </w:rPr>
        <w:t>Приложение 8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96"/>
      <w:bookmarkEnd w:id="16"/>
      <w:r>
        <w:rPr>
          <w:rFonts w:ascii="Calibri" w:hAnsi="Calibri" w:cs="Calibri"/>
        </w:rPr>
        <w:t>СХЕМА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НА ОКТЯБРЬСКОМ МОСТУ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И ЛЕНИНСКОМ РАЙОНАХ 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14.05.2014 N 266)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5pt;height:234pt">
            <v:imagedata r:id="rId12" o:title=""/>
          </v:shape>
        </w:pic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B1244F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район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мостового сооружения через протоку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Остров Татышев, 50 м от разделительного островка въезда-выезда с острова при </w:t>
            </w:r>
            <w:r>
              <w:rPr>
                <w:rFonts w:ascii="Calibri" w:hAnsi="Calibri" w:cs="Calibri"/>
              </w:rPr>
              <w:lastRenderedPageBreak/>
              <w:t>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щитовая конструкция с размером информационного поля 6,0 м x 3,0 м (щит) </w:t>
            </w:r>
            <w:r>
              <w:rPr>
                <w:rFonts w:ascii="Calibri" w:hAnsi="Calibri" w:cs="Calibri"/>
              </w:rP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150 м от разделительного островка въезда-выезда с острова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130 м до подземного перехода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остановка общественного транспорта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справа по направлению движения в сторону правого берега, район подземного перехода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155 м от подземного перехода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Остров Татышев, 285 м до мостового </w:t>
            </w:r>
            <w:r>
              <w:rPr>
                <w:rFonts w:ascii="Calibri" w:hAnsi="Calibri" w:cs="Calibri"/>
              </w:rPr>
              <w:lastRenderedPageBreak/>
              <w:t>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12,0 м x 4,0 м (суперборд)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140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к переулку Сибирскому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на улицу Мичурина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"Ленинский район" с размером информационного поля 12,0 м x 3,0 м с автоматической сменой изображения (призматрон),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мост с ул. Крайней, 2г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</w:t>
            </w:r>
            <w:proofErr w:type="gramStart"/>
            <w:r>
              <w:rPr>
                <w:rFonts w:ascii="Calibri" w:hAnsi="Calibri" w:cs="Calibri"/>
              </w:rPr>
              <w:t>ст с пр</w:t>
            </w:r>
            <w:proofErr w:type="gramEnd"/>
            <w:r>
              <w:rPr>
                <w:rFonts w:ascii="Calibri" w:hAnsi="Calibri" w:cs="Calibri"/>
              </w:rPr>
              <w:t>авого берега, 90 м до мостового сооружения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район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160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264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364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117 м до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остановка общественного транспорта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35 м от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165 м от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78 м до островка въезда-выезда с острова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Остров Татышев, 54 м от островка въезда-выезда с острова при движении на левый </w:t>
            </w:r>
            <w:r>
              <w:rPr>
                <w:rFonts w:ascii="Calibri" w:hAnsi="Calibri" w:cs="Calibri"/>
              </w:rPr>
              <w:lastRenderedPageBreak/>
              <w:t>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щитовая конструкция с размером информационного поля 6,0 м x 3,0 м (щит) </w:t>
            </w:r>
            <w:r>
              <w:rPr>
                <w:rFonts w:ascii="Calibri" w:hAnsi="Calibri" w:cs="Calibri"/>
              </w:rP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150 м до конструкции моста через протоку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до мостового сооружения через протоку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на ул. Партизана Железняка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"Советский район" с размером информационного поля 12,0 м x 3,0 м с автоматической сменой изображения (призматрон),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B1244F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мост с ул. Авиаторов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Остров Татышев, 244 м до мостового сооружения при движении на правый </w:t>
            </w:r>
            <w:r>
              <w:rPr>
                <w:rFonts w:ascii="Calibri" w:hAnsi="Calibri" w:cs="Calibri"/>
              </w:rPr>
              <w:lastRenderedPageBreak/>
              <w:t>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щитовая конструкция с размером информационного поля 6,0 м x 3,0 м (щит) </w:t>
            </w:r>
            <w:r>
              <w:rPr>
                <w:rFonts w:ascii="Calibri" w:hAnsi="Calibri" w:cs="Calibri"/>
              </w:rP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513"/>
      <w:bookmarkEnd w:id="17"/>
      <w:r>
        <w:rPr>
          <w:rFonts w:ascii="Calibri" w:hAnsi="Calibri" w:cs="Calibri"/>
        </w:rPr>
        <w:t>Приложение 9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18"/>
      <w:bookmarkEnd w:id="18"/>
      <w:r>
        <w:rPr>
          <w:rFonts w:ascii="Calibri" w:hAnsi="Calibri" w:cs="Calibri"/>
        </w:rPr>
        <w:t>СХЕМА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УЛИЦАМ ТЕЛЬМАНА,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ДЖАМБУЛЬСКОЙ</w:t>
      </w:r>
      <w:proofErr w:type="gramEnd"/>
      <w:r>
        <w:rPr>
          <w:rFonts w:ascii="Calibri" w:hAnsi="Calibri" w:cs="Calibri"/>
        </w:rPr>
        <w:t xml:space="preserve"> И НОВГОРОДСКОЙ В СОВЕТСКОМ РАЙОНЕ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970"/>
        <w:gridCol w:w="5669"/>
      </w:tblGrid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на </w:t>
            </w:r>
            <w:r>
              <w:rPr>
                <w:rFonts w:ascii="Calibri" w:hAnsi="Calibri" w:cs="Calibri"/>
              </w:rPr>
              <w:lastRenderedPageBreak/>
              <w:t>схеме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Адрес рекламного места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29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25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19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26, на противоположной стороне дороги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</w:t>
            </w:r>
            <w:r>
              <w:rPr>
                <w:rFonts w:ascii="Calibri" w:hAnsi="Calibri" w:cs="Calibri"/>
              </w:rPr>
              <w:lastRenderedPageBreak/>
              <w:t>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28в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3,0 м; 0,85 м x 3,0 м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Тельмана, 36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Джамбульская</w:t>
            </w:r>
            <w:proofErr w:type="gramEnd"/>
            <w:r>
              <w:rPr>
                <w:rFonts w:ascii="Calibri" w:hAnsi="Calibri" w:cs="Calibri"/>
              </w:rPr>
              <w:t>, между зданиями N 1а и N 1 по ул. Тельмана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Джамбульская, 19в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Новгородская, 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B1244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Новгородская</w:t>
            </w:r>
            <w:proofErr w:type="gramEnd"/>
            <w:r>
              <w:rPr>
                <w:rFonts w:ascii="Calibri" w:hAnsi="Calibri" w:cs="Calibri"/>
              </w:rPr>
              <w:t>, между зданиями N 10 и N 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44F" w:rsidRDefault="00B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44F" w:rsidRDefault="00B124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40FB8" w:rsidRDefault="00F40FB8">
      <w:bookmarkStart w:id="19" w:name="_GoBack"/>
      <w:bookmarkEnd w:id="19"/>
    </w:p>
    <w:sectPr w:rsidR="00F40FB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F"/>
    <w:rsid w:val="00B1244F"/>
    <w:rsid w:val="00F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03B2F1BA08CE31A11F4BC26816949B052842C4A6E2D339E56211959D450FC67E5FFCC001D114EA07AA0Y9R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A03B2F1BA08CE31A11F4BC26816949B052842C43662930995D7C13518D5CFE60YERAI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03B2F1BA08CE31A11F4BC26816949B052842C43662337965D7C13518D5CFE60EAA0DB07541D4FA079A590Y8RCI" TargetMode="External"/><Relationship Id="rId11" Type="http://schemas.openxmlformats.org/officeDocument/2006/relationships/hyperlink" Target="consultantplus://offline/ref=EDA03B2F1BA08CE31A11F4BC26816949B052842C43662337965D7C13518D5CFE60EAA0DB07541D4FA079A590Y8R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EDA03B2F1BA08CE31A11F4BC26816949B052842C4A6E2D339E56211959D450FC67E5FFCC001D114EA07DADY9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A03B2F1BA08CE31A11F4BC26816949B052842C4A6E2D339E56211959D450FC67E5FFCC001D114EYAR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740D4-E848-4047-9E26-CE801BDEBEA1}"/>
</file>

<file path=customXml/itemProps2.xml><?xml version="1.0" encoding="utf-8"?>
<ds:datastoreItem xmlns:ds="http://schemas.openxmlformats.org/officeDocument/2006/customXml" ds:itemID="{A08F068C-7E00-40F5-8BBD-3180DD2398C7}"/>
</file>

<file path=customXml/itemProps3.xml><?xml version="1.0" encoding="utf-8"?>
<ds:datastoreItem xmlns:ds="http://schemas.openxmlformats.org/officeDocument/2006/customXml" ds:itemID="{1B0934AA-A225-4E38-84BC-4EEF4BB82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2014-10-17T08:17:00Z</dcterms:created>
  <dcterms:modified xsi:type="dcterms:W3CDTF">2014-10-17T08:17:00Z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