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1F4" w:rsidRPr="005B3A0A" w:rsidRDefault="00B811F4" w:rsidP="00B811F4">
      <w:pPr>
        <w:tabs>
          <w:tab w:val="left" w:pos="3366"/>
        </w:tabs>
        <w:suppressAutoHyphens/>
        <w:spacing w:after="0" w:line="240" w:lineRule="auto"/>
        <w:ind w:right="5"/>
        <w:jc w:val="center"/>
        <w:rPr>
          <w:rFonts w:ascii="Opium" w:eastAsia="Times New Roman" w:hAnsi="Opium" w:cs="Times New Roman"/>
          <w:b/>
          <w:sz w:val="10"/>
          <w:szCs w:val="10"/>
          <w:lang w:eastAsia="ar-SA"/>
        </w:rPr>
      </w:pPr>
    </w:p>
    <w:p w:rsidR="00B811F4" w:rsidRPr="00C3463D" w:rsidRDefault="00B811F4" w:rsidP="00B811F4">
      <w:pPr>
        <w:tabs>
          <w:tab w:val="left" w:pos="3366"/>
        </w:tabs>
        <w:suppressAutoHyphens/>
        <w:spacing w:after="0" w:line="240" w:lineRule="auto"/>
        <w:ind w:right="5"/>
        <w:jc w:val="center"/>
        <w:rPr>
          <w:rFonts w:ascii="Opium" w:eastAsia="Times New Roman" w:hAnsi="Opium" w:cs="Times New Roman"/>
          <w:b/>
          <w:sz w:val="10"/>
          <w:szCs w:val="10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0E2745" wp14:editId="72053CF5">
            <wp:extent cx="492760" cy="82677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13" t="22964" r="42053" b="-2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826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1F4" w:rsidRPr="00555816" w:rsidRDefault="00B811F4" w:rsidP="00B811F4">
      <w:pPr>
        <w:tabs>
          <w:tab w:val="left" w:pos="3366"/>
        </w:tabs>
        <w:suppressAutoHyphens/>
        <w:spacing w:after="0" w:line="240" w:lineRule="auto"/>
        <w:ind w:right="5"/>
        <w:jc w:val="center"/>
        <w:rPr>
          <w:rFonts w:ascii="Opium" w:eastAsia="Times New Roman" w:hAnsi="Opium" w:cs="Times New Roman"/>
          <w:b/>
          <w:sz w:val="10"/>
          <w:szCs w:val="10"/>
          <w:lang w:eastAsia="ar-SA"/>
        </w:rPr>
      </w:pPr>
    </w:p>
    <w:p w:rsidR="00B811F4" w:rsidRPr="00555816" w:rsidRDefault="00B811F4" w:rsidP="00B811F4">
      <w:pPr>
        <w:suppressAutoHyphens/>
        <w:spacing w:after="0" w:line="240" w:lineRule="auto"/>
        <w:jc w:val="center"/>
        <w:rPr>
          <w:rFonts w:ascii="Opium" w:eastAsia="Times New Roman" w:hAnsi="Opium" w:cs="Times New Roman"/>
          <w:b/>
          <w:sz w:val="26"/>
          <w:szCs w:val="26"/>
          <w:lang w:val="en-US" w:eastAsia="ar-SA"/>
        </w:rPr>
      </w:pPr>
      <w:r w:rsidRPr="005558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007A5D" wp14:editId="03632944">
            <wp:extent cx="5715000" cy="314325"/>
            <wp:effectExtent l="0" t="0" r="0" b="9525"/>
            <wp:docPr id="5" name="Рисунок 5" descr="gl_upravlenie_mol_prodoliniy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l_upravlenie_mol_prodoliniy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1F4" w:rsidRPr="00555816" w:rsidRDefault="00B811F4" w:rsidP="00B811F4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ar-SA"/>
        </w:rPr>
      </w:pPr>
    </w:p>
    <w:p w:rsidR="00B811F4" w:rsidRPr="00555816" w:rsidRDefault="00B811F4" w:rsidP="00B811F4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4"/>
          <w:sz w:val="16"/>
          <w:szCs w:val="16"/>
          <w:lang w:eastAsia="ar-SA"/>
        </w:rPr>
      </w:pPr>
    </w:p>
    <w:p w:rsidR="00B811F4" w:rsidRPr="005B3A0A" w:rsidRDefault="00B811F4" w:rsidP="00B811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ar-SA"/>
        </w:rPr>
      </w:pPr>
    </w:p>
    <w:p w:rsidR="00B811F4" w:rsidRPr="005B3A0A" w:rsidRDefault="00B811F4" w:rsidP="00B811F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B3A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ПРИКАЗ</w:t>
      </w:r>
    </w:p>
    <w:p w:rsidR="00B811F4" w:rsidRPr="005B3A0A" w:rsidRDefault="00B811F4" w:rsidP="00B811F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811F4" w:rsidRPr="005B3A0A" w:rsidRDefault="00B811F4" w:rsidP="00B811F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</w:t>
      </w:r>
      <w:r w:rsidRPr="005B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Pr="005B3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</w:t>
      </w:r>
    </w:p>
    <w:p w:rsidR="00B811F4" w:rsidRPr="005B3A0A" w:rsidRDefault="00B811F4" w:rsidP="00B811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11F4" w:rsidRPr="005B3A0A" w:rsidRDefault="00B811F4" w:rsidP="00B811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6AC1" w:rsidRDefault="00B811F4" w:rsidP="00606AC1">
      <w:pPr>
        <w:pStyle w:val="s3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 xml:space="preserve">О внесении изменений </w:t>
      </w:r>
    </w:p>
    <w:p w:rsidR="00B811F4" w:rsidRDefault="00B811F4" w:rsidP="006469D0">
      <w:pPr>
        <w:pStyle w:val="s3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323875">
        <w:rPr>
          <w:sz w:val="30"/>
          <w:szCs w:val="30"/>
        </w:rPr>
        <w:t xml:space="preserve">Правила определения нормативных затрат  на обеспечение функций МКУ «Централизованная бухгалтерия </w:t>
      </w:r>
      <w:r w:rsidR="006469D0">
        <w:rPr>
          <w:sz w:val="30"/>
          <w:szCs w:val="30"/>
        </w:rPr>
        <w:t>учреждений  молодежной политики»</w:t>
      </w:r>
    </w:p>
    <w:p w:rsidR="006469D0" w:rsidRDefault="006469D0" w:rsidP="006469D0">
      <w:pPr>
        <w:pStyle w:val="s3"/>
        <w:spacing w:before="0" w:beforeAutospacing="0" w:after="0" w:afterAutospacing="0"/>
        <w:rPr>
          <w:sz w:val="30"/>
          <w:szCs w:val="30"/>
        </w:rPr>
      </w:pPr>
    </w:p>
    <w:p w:rsidR="00B811F4" w:rsidRPr="001438D8" w:rsidRDefault="00B811F4" w:rsidP="006469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8D8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19 Федерального закона от 05.04.2013 № 44-ФЗ «О контрактной системе в сфере закупок  товаров, работ и услуг для обеспечения  государственных и муниципальных нужд»,  </w:t>
      </w:r>
      <w:proofErr w:type="gramStart"/>
      <w:r w:rsidRPr="001438D8">
        <w:rPr>
          <w:rFonts w:ascii="Times New Roman" w:hAnsi="Times New Roman" w:cs="Times New Roman"/>
          <w:sz w:val="28"/>
          <w:szCs w:val="28"/>
        </w:rPr>
        <w:t>постановлением администрации города от 12.11.2015 № 707 «Об утверждении  Требований  к порядку  разработки и принятия  правовых актов  о нормировании в сфере  закупок  для обеспечения  муниципальных нужд  города Красноярска, содержанию указанных актов  и обеспечению  их исполнения», постановлением администрации города Красноярска от 29.02.2016 № 110 «Об  утверждении Правил  определения  нормативных затрат  на обеспечение  функций  органов  администрации города Красноярска и подведомственных им муниципальных казенных учреждений</w:t>
      </w:r>
      <w:proofErr w:type="gramEnd"/>
      <w:r w:rsidRPr="001438D8">
        <w:rPr>
          <w:rFonts w:ascii="Times New Roman" w:hAnsi="Times New Roman" w:cs="Times New Roman"/>
          <w:sz w:val="28"/>
          <w:szCs w:val="28"/>
        </w:rPr>
        <w:t xml:space="preserve"> города Красноярска, а также  муниципальных органов города Красноярска»,   в целях повышения  эффективности бюджетных расходов  и организации  процесса бюджетного планирования,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 Положением  о Главном </w:t>
      </w:r>
      <w:r w:rsidRPr="001438D8">
        <w:rPr>
          <w:rFonts w:ascii="Times New Roman" w:hAnsi="Times New Roman" w:cs="Times New Roman"/>
          <w:sz w:val="28"/>
          <w:szCs w:val="28"/>
        </w:rPr>
        <w:t>управлении 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и туризма</w:t>
      </w:r>
      <w:r w:rsidRPr="001438D8">
        <w:rPr>
          <w:rFonts w:ascii="Times New Roman" w:hAnsi="Times New Roman" w:cs="Times New Roman"/>
          <w:sz w:val="28"/>
          <w:szCs w:val="28"/>
        </w:rPr>
        <w:t xml:space="preserve">  администрации города Красноярска, утвержденным  распоряжением Главы города  от 04.06.2009 № 116-р</w:t>
      </w:r>
      <w:r>
        <w:rPr>
          <w:rFonts w:ascii="Times New Roman" w:hAnsi="Times New Roman" w:cs="Times New Roman"/>
          <w:sz w:val="28"/>
          <w:szCs w:val="28"/>
        </w:rPr>
        <w:t>,  в целях недопущения  ненормированных закупок</w:t>
      </w:r>
    </w:p>
    <w:p w:rsidR="00B811F4" w:rsidRDefault="00B811F4" w:rsidP="007D4853">
      <w:pPr>
        <w:pStyle w:val="s3"/>
        <w:rPr>
          <w:sz w:val="30"/>
          <w:szCs w:val="30"/>
        </w:rPr>
      </w:pPr>
      <w:r>
        <w:rPr>
          <w:sz w:val="30"/>
          <w:szCs w:val="30"/>
        </w:rPr>
        <w:t>ПРИКАЗЫВАЮ</w:t>
      </w:r>
    </w:p>
    <w:p w:rsidR="00F12649" w:rsidRDefault="00B811F4" w:rsidP="00F12649">
      <w:pPr>
        <w:pStyle w:val="s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DD0BB1">
        <w:rPr>
          <w:sz w:val="28"/>
          <w:szCs w:val="28"/>
        </w:rPr>
        <w:t>Внести в «Правила определения нормативных затрат на обеспечение  функций  муниципального  казенного учреждения «Централизованная бухгалтерия учреждений моло</w:t>
      </w:r>
      <w:r w:rsidR="008A264F" w:rsidRPr="00DD0BB1">
        <w:rPr>
          <w:sz w:val="28"/>
          <w:szCs w:val="28"/>
        </w:rPr>
        <w:t>дежной политики», утвержденных п</w:t>
      </w:r>
      <w:r w:rsidRPr="00DD0BB1">
        <w:rPr>
          <w:sz w:val="28"/>
          <w:szCs w:val="28"/>
        </w:rPr>
        <w:t xml:space="preserve">риказом управления молодежной политики от 29.11.2019 № </w:t>
      </w:r>
      <w:r w:rsidRPr="00DD0BB1">
        <w:rPr>
          <w:sz w:val="28"/>
          <w:szCs w:val="28"/>
        </w:rPr>
        <w:lastRenderedPageBreak/>
        <w:t xml:space="preserve">87/2 </w:t>
      </w:r>
      <w:r w:rsidR="00DD0BB1" w:rsidRPr="00DD0BB1">
        <w:rPr>
          <w:sz w:val="28"/>
          <w:szCs w:val="28"/>
        </w:rPr>
        <w:t>(с уче</w:t>
      </w:r>
      <w:r w:rsidR="006469D0">
        <w:rPr>
          <w:sz w:val="28"/>
          <w:szCs w:val="28"/>
        </w:rPr>
        <w:t>том изменений, внесенных приказами</w:t>
      </w:r>
      <w:r w:rsidR="00DD0BB1" w:rsidRPr="00DD0BB1">
        <w:rPr>
          <w:sz w:val="28"/>
          <w:szCs w:val="28"/>
        </w:rPr>
        <w:t xml:space="preserve"> главного управления молодежной политики и туризма от 28.01.2020 № 24</w:t>
      </w:r>
      <w:r w:rsidR="006469D0">
        <w:rPr>
          <w:sz w:val="28"/>
          <w:szCs w:val="28"/>
        </w:rPr>
        <w:t>, от 23.04.2020 №72</w:t>
      </w:r>
      <w:r w:rsidR="00272EB7">
        <w:rPr>
          <w:sz w:val="28"/>
          <w:szCs w:val="28"/>
        </w:rPr>
        <w:t>, от 18.09.2020 № 141</w:t>
      </w:r>
      <w:r w:rsidR="00824D74">
        <w:rPr>
          <w:sz w:val="28"/>
          <w:szCs w:val="28"/>
        </w:rPr>
        <w:t>, от 28.10.2020 № 159</w:t>
      </w:r>
      <w:r w:rsidR="00AF2684">
        <w:rPr>
          <w:sz w:val="28"/>
          <w:szCs w:val="28"/>
        </w:rPr>
        <w:t>, от 08.02.2021 № 12</w:t>
      </w:r>
      <w:r w:rsidR="00DD0BB1" w:rsidRPr="00DD0BB1">
        <w:rPr>
          <w:sz w:val="28"/>
          <w:szCs w:val="28"/>
        </w:rPr>
        <w:t xml:space="preserve">) </w:t>
      </w:r>
      <w:r w:rsidRPr="00DD0BB1">
        <w:rPr>
          <w:sz w:val="28"/>
          <w:szCs w:val="28"/>
        </w:rPr>
        <w:t>следующие изменения:</w:t>
      </w:r>
      <w:proofErr w:type="gramEnd"/>
    </w:p>
    <w:p w:rsidR="00AF2684" w:rsidRPr="00AF2684" w:rsidRDefault="00AF2684" w:rsidP="00AF2684">
      <w:pPr>
        <w:pStyle w:val="aa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F2684">
        <w:rPr>
          <w:rFonts w:ascii="Times New Roman" w:eastAsia="Calibri" w:hAnsi="Times New Roman" w:cs="Times New Roman"/>
          <w:sz w:val="28"/>
          <w:szCs w:val="28"/>
        </w:rPr>
        <w:t xml:space="preserve">Пункт </w:t>
      </w:r>
      <w:r w:rsidRPr="00AF2684">
        <w:rPr>
          <w:rFonts w:ascii="Times New Roman" w:eastAsia="Calibri" w:hAnsi="Times New Roman" w:cs="Times New Roman"/>
          <w:b/>
          <w:sz w:val="28"/>
          <w:szCs w:val="28"/>
        </w:rPr>
        <w:t xml:space="preserve">«4.6.7. Нормативные затраты на техническое обслуживание и </w:t>
      </w:r>
      <w:proofErr w:type="spellStart"/>
      <w:r w:rsidRPr="00AF2684">
        <w:rPr>
          <w:rFonts w:ascii="Times New Roman" w:eastAsia="Calibri" w:hAnsi="Times New Roman" w:cs="Times New Roman"/>
          <w:b/>
          <w:sz w:val="28"/>
          <w:szCs w:val="28"/>
        </w:rPr>
        <w:t>регламентно</w:t>
      </w:r>
      <w:proofErr w:type="spellEnd"/>
      <w:r w:rsidRPr="00AF2684">
        <w:rPr>
          <w:rFonts w:ascii="Times New Roman" w:eastAsia="Calibri" w:hAnsi="Times New Roman" w:cs="Times New Roman"/>
          <w:b/>
          <w:sz w:val="28"/>
          <w:szCs w:val="28"/>
        </w:rPr>
        <w:t xml:space="preserve"> - профилактический ремонт бытового оборудования» </w:t>
      </w:r>
      <w:r w:rsidRPr="00AF2684">
        <w:rPr>
          <w:rFonts w:ascii="Times New Roman" w:eastAsia="Calibri" w:hAnsi="Times New Roman" w:cs="Times New Roman"/>
          <w:sz w:val="28"/>
          <w:szCs w:val="28"/>
        </w:rPr>
        <w:t>дополняется абзацем следующего содержания</w:t>
      </w:r>
      <w:r w:rsidRPr="00AF2684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AF2684" w:rsidRPr="00AF2684" w:rsidRDefault="00AF2684" w:rsidP="00AF26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684">
        <w:rPr>
          <w:rFonts w:ascii="Times New Roman" w:eastAsia="Calibri" w:hAnsi="Times New Roman" w:cs="Times New Roman"/>
          <w:sz w:val="28"/>
          <w:szCs w:val="28"/>
        </w:rPr>
        <w:t>«Диагностика и санитарная обработка водонагревательного оборудования (кулера)»</w:t>
      </w:r>
    </w:p>
    <w:tbl>
      <w:tblPr>
        <w:tblW w:w="0" w:type="auto"/>
        <w:tblInd w:w="-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3543"/>
        <w:gridCol w:w="3119"/>
      </w:tblGrid>
      <w:tr w:rsidR="00AF2684" w:rsidRPr="00AF2684" w:rsidTr="00F26CC2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</w:rPr>
            </w:pPr>
            <w:r w:rsidRPr="00AF2684"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>Наименование расходных материалов (обслуживания)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</w:rPr>
            </w:pPr>
            <w:r w:rsidRPr="00AF2684"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>Количество обслуживаний в год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</w:rPr>
            </w:pPr>
            <w:r w:rsidRPr="00AF2684"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 xml:space="preserve">Цена обслуживания в год, </w:t>
            </w:r>
          </w:p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</w:rPr>
            </w:pPr>
            <w:r w:rsidRPr="00AF2684"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>руб. *</w:t>
            </w:r>
          </w:p>
        </w:tc>
      </w:tr>
      <w:tr w:rsidR="00AF2684" w:rsidRPr="00AF2684" w:rsidTr="00F26CC2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  <w:szCs w:val="28"/>
              </w:rPr>
              <w:t>Диагностика и санитарная обработка водонагревательного оборудования (кулера)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  <w:szCs w:val="28"/>
              </w:rPr>
              <w:t>На 1 единицу не более 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  <w:szCs w:val="28"/>
              </w:rPr>
              <w:t>2 000,00</w:t>
            </w:r>
          </w:p>
        </w:tc>
      </w:tr>
    </w:tbl>
    <w:p w:rsidR="00AF2684" w:rsidRPr="00AF2684" w:rsidRDefault="00AF2684" w:rsidP="00AF2684">
      <w:pPr>
        <w:ind w:firstLine="709"/>
        <w:jc w:val="both"/>
        <w:rPr>
          <w:rFonts w:ascii="Times New Roman" w:hAnsi="Times New Roman" w:cs="Times New Roman"/>
          <w:sz w:val="18"/>
          <w:szCs w:val="28"/>
        </w:rPr>
      </w:pPr>
      <w:r w:rsidRPr="00AF2684">
        <w:rPr>
          <w:rFonts w:ascii="Times New Roman" w:hAnsi="Times New Roman" w:cs="Times New Roman"/>
          <w:sz w:val="18"/>
          <w:szCs w:val="28"/>
        </w:rPr>
        <w:t>*Подлежит ежегодной индексации на коэффициент-дефлятор, учитывающий изменение потребительских цен на товары (работы, услуги) в Красноярском крае, установленный на соответствующий календарный год министерством экономического развития, инвестиционной политики и внешних связей Красноярского края.</w:t>
      </w:r>
    </w:p>
    <w:p w:rsidR="00AF2684" w:rsidRPr="00AF2684" w:rsidRDefault="00AF2684" w:rsidP="00AF2684">
      <w:pPr>
        <w:pStyle w:val="aa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F2684">
        <w:rPr>
          <w:rFonts w:ascii="Times New Roman" w:eastAsia="Calibri" w:hAnsi="Times New Roman" w:cs="Times New Roman"/>
          <w:sz w:val="28"/>
          <w:szCs w:val="28"/>
        </w:rPr>
        <w:t>Пункт</w:t>
      </w:r>
      <w:r w:rsidRPr="00AF2684">
        <w:rPr>
          <w:rFonts w:ascii="Times New Roman" w:eastAsia="Calibri" w:hAnsi="Times New Roman" w:cs="Times New Roman"/>
          <w:b/>
          <w:sz w:val="28"/>
          <w:szCs w:val="28"/>
        </w:rPr>
        <w:t xml:space="preserve"> «4.6.8.1. Нормативные затраты на техническое обслуживание и </w:t>
      </w:r>
      <w:proofErr w:type="spellStart"/>
      <w:r w:rsidRPr="00AF2684">
        <w:rPr>
          <w:rFonts w:ascii="Times New Roman" w:eastAsia="Calibri" w:hAnsi="Times New Roman" w:cs="Times New Roman"/>
          <w:b/>
          <w:sz w:val="28"/>
          <w:szCs w:val="28"/>
        </w:rPr>
        <w:t>регламентно</w:t>
      </w:r>
      <w:proofErr w:type="spellEnd"/>
      <w:r w:rsidRPr="00AF2684">
        <w:rPr>
          <w:rFonts w:ascii="Times New Roman" w:eastAsia="Calibri" w:hAnsi="Times New Roman" w:cs="Times New Roman"/>
          <w:b/>
          <w:sz w:val="28"/>
          <w:szCs w:val="28"/>
        </w:rPr>
        <w:t xml:space="preserve">-профилактический ремонт систем кондиционирования и вентиляции» </w:t>
      </w:r>
      <w:r w:rsidRPr="00AF2684">
        <w:rPr>
          <w:rFonts w:ascii="Times New Roman" w:eastAsia="Calibri" w:hAnsi="Times New Roman" w:cs="Times New Roman"/>
          <w:sz w:val="28"/>
          <w:szCs w:val="28"/>
        </w:rPr>
        <w:t>дополнить позициями</w:t>
      </w:r>
      <w:r w:rsidRPr="00AF26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следующего содержания</w:t>
      </w:r>
      <w:r w:rsidRPr="00AF2684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31"/>
        <w:gridCol w:w="3497"/>
        <w:gridCol w:w="2527"/>
        <w:gridCol w:w="3016"/>
      </w:tblGrid>
      <w:tr w:rsidR="00AF2684" w:rsidRPr="00AF2684" w:rsidTr="00F26CC2">
        <w:tc>
          <w:tcPr>
            <w:tcW w:w="531" w:type="dxa"/>
          </w:tcPr>
          <w:p w:rsidR="00AF2684" w:rsidRPr="00AF2684" w:rsidRDefault="00AF2684" w:rsidP="00F26CC2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AF2684">
              <w:rPr>
                <w:rFonts w:ascii="Times New Roman" w:hAnsi="Times New Roman"/>
                <w:b/>
                <w:color w:val="000000"/>
                <w:sz w:val="20"/>
              </w:rPr>
              <w:t xml:space="preserve">№ </w:t>
            </w:r>
            <w:proofErr w:type="gramStart"/>
            <w:r w:rsidRPr="00AF2684">
              <w:rPr>
                <w:rFonts w:ascii="Times New Roman" w:hAnsi="Times New Roman"/>
                <w:b/>
                <w:color w:val="000000"/>
                <w:sz w:val="20"/>
              </w:rPr>
              <w:t>п</w:t>
            </w:r>
            <w:proofErr w:type="gramEnd"/>
            <w:r w:rsidRPr="00AF2684">
              <w:rPr>
                <w:rFonts w:ascii="Times New Roman" w:hAnsi="Times New Roman"/>
                <w:b/>
                <w:color w:val="000000"/>
                <w:sz w:val="20"/>
              </w:rPr>
              <w:t>/п</w:t>
            </w:r>
          </w:p>
        </w:tc>
        <w:tc>
          <w:tcPr>
            <w:tcW w:w="3497" w:type="dxa"/>
          </w:tcPr>
          <w:p w:rsidR="00AF2684" w:rsidRPr="00AF2684" w:rsidRDefault="00AF2684" w:rsidP="00F26CC2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AF2684">
              <w:rPr>
                <w:rFonts w:ascii="Times New Roman" w:hAnsi="Times New Roman"/>
                <w:b/>
                <w:color w:val="000000"/>
                <w:sz w:val="20"/>
              </w:rPr>
              <w:t>Наименование работ, материалов</w:t>
            </w:r>
          </w:p>
        </w:tc>
        <w:tc>
          <w:tcPr>
            <w:tcW w:w="2527" w:type="dxa"/>
          </w:tcPr>
          <w:p w:rsidR="00AF2684" w:rsidRPr="00AF2684" w:rsidRDefault="00AF2684" w:rsidP="00F26CC2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AF2684">
              <w:rPr>
                <w:rFonts w:ascii="Times New Roman" w:hAnsi="Times New Roman"/>
                <w:b/>
                <w:color w:val="000000"/>
                <w:sz w:val="20"/>
              </w:rPr>
              <w:t>Кол-во обслуживаний  в год (услуга)</w:t>
            </w:r>
          </w:p>
        </w:tc>
        <w:tc>
          <w:tcPr>
            <w:tcW w:w="3016" w:type="dxa"/>
          </w:tcPr>
          <w:p w:rsidR="00AF2684" w:rsidRPr="00AF2684" w:rsidRDefault="00AF2684" w:rsidP="00F26CC2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AF2684">
              <w:rPr>
                <w:rFonts w:ascii="Times New Roman" w:hAnsi="Times New Roman"/>
                <w:b/>
                <w:color w:val="000000"/>
                <w:sz w:val="20"/>
              </w:rPr>
              <w:t xml:space="preserve">Цена за 1 ед. </w:t>
            </w:r>
            <w:proofErr w:type="spellStart"/>
            <w:r w:rsidRPr="00AF2684">
              <w:rPr>
                <w:rFonts w:ascii="Times New Roman" w:hAnsi="Times New Roman"/>
                <w:b/>
                <w:color w:val="000000"/>
                <w:sz w:val="20"/>
              </w:rPr>
              <w:t>усл</w:t>
            </w:r>
            <w:proofErr w:type="spellEnd"/>
            <w:r w:rsidRPr="00AF2684">
              <w:rPr>
                <w:rFonts w:ascii="Times New Roman" w:hAnsi="Times New Roman"/>
                <w:b/>
                <w:color w:val="000000"/>
                <w:sz w:val="20"/>
              </w:rPr>
              <w:t>., руб. без НДС*</w:t>
            </w:r>
          </w:p>
        </w:tc>
      </w:tr>
      <w:tr w:rsidR="00AF2684" w:rsidRPr="00AF2684" w:rsidTr="00F26CC2">
        <w:tc>
          <w:tcPr>
            <w:tcW w:w="531" w:type="dxa"/>
          </w:tcPr>
          <w:p w:rsidR="00AF2684" w:rsidRPr="00AF2684" w:rsidRDefault="00AF2684" w:rsidP="00F26CC2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268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497" w:type="dxa"/>
          </w:tcPr>
          <w:p w:rsidR="00AF2684" w:rsidRPr="00AF2684" w:rsidRDefault="00AF2684" w:rsidP="00F26CC2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F2684">
              <w:rPr>
                <w:rFonts w:ascii="Times New Roman" w:hAnsi="Times New Roman"/>
                <w:color w:val="000000"/>
                <w:sz w:val="20"/>
              </w:rPr>
              <w:t>Техническое обслуживание кондиционера</w:t>
            </w:r>
          </w:p>
        </w:tc>
        <w:tc>
          <w:tcPr>
            <w:tcW w:w="2527" w:type="dxa"/>
          </w:tcPr>
          <w:p w:rsidR="00AF2684" w:rsidRPr="00AF2684" w:rsidRDefault="00AF2684" w:rsidP="00F26CC2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268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016" w:type="dxa"/>
          </w:tcPr>
          <w:p w:rsidR="00AF2684" w:rsidRPr="00AF2684" w:rsidRDefault="00AF2684" w:rsidP="00F26CC2">
            <w:pPr>
              <w:spacing w:after="200" w:line="276" w:lineRule="auto"/>
              <w:rPr>
                <w:rFonts w:ascii="Times New Roman" w:hAnsi="Times New Roman"/>
                <w:color w:val="000000"/>
                <w:sz w:val="20"/>
              </w:rPr>
            </w:pPr>
            <w:r w:rsidRPr="00AF2684">
              <w:rPr>
                <w:rFonts w:ascii="Times New Roman" w:hAnsi="Times New Roman"/>
                <w:color w:val="000000"/>
                <w:sz w:val="20"/>
              </w:rPr>
              <w:t>Не более 20 000,00 на 1 единицу</w:t>
            </w:r>
          </w:p>
        </w:tc>
      </w:tr>
      <w:tr w:rsidR="00AF2684" w:rsidRPr="00AF2684" w:rsidTr="00F26CC2">
        <w:tc>
          <w:tcPr>
            <w:tcW w:w="531" w:type="dxa"/>
          </w:tcPr>
          <w:p w:rsidR="00AF2684" w:rsidRPr="00AF2684" w:rsidRDefault="00AF2684" w:rsidP="00F26CC2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2684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497" w:type="dxa"/>
          </w:tcPr>
          <w:p w:rsidR="00AF2684" w:rsidRPr="00AF2684" w:rsidRDefault="00AF2684" w:rsidP="00F26CC2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F2684">
              <w:rPr>
                <w:rFonts w:ascii="Times New Roman" w:hAnsi="Times New Roman"/>
                <w:color w:val="000000"/>
                <w:sz w:val="20"/>
              </w:rPr>
              <w:t>Техническое обслуживание помпы кондиционера</w:t>
            </w:r>
          </w:p>
        </w:tc>
        <w:tc>
          <w:tcPr>
            <w:tcW w:w="2527" w:type="dxa"/>
          </w:tcPr>
          <w:p w:rsidR="00AF2684" w:rsidRPr="00AF2684" w:rsidRDefault="00AF2684" w:rsidP="00F26CC2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268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016" w:type="dxa"/>
          </w:tcPr>
          <w:p w:rsidR="00AF2684" w:rsidRPr="00AF2684" w:rsidRDefault="00AF2684" w:rsidP="00F26CC2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F2684">
              <w:rPr>
                <w:rFonts w:ascii="Times New Roman" w:hAnsi="Times New Roman"/>
                <w:color w:val="000000"/>
                <w:sz w:val="20"/>
              </w:rPr>
              <w:t>не более 5 000,00 на 1 единицу</w:t>
            </w:r>
          </w:p>
        </w:tc>
      </w:tr>
    </w:tbl>
    <w:p w:rsidR="00AF2684" w:rsidRPr="00AF2684" w:rsidRDefault="00AF2684" w:rsidP="00AF2684">
      <w:pPr>
        <w:ind w:firstLine="709"/>
        <w:jc w:val="both"/>
        <w:rPr>
          <w:rFonts w:ascii="Times New Roman" w:hAnsi="Times New Roman" w:cs="Times New Roman"/>
          <w:sz w:val="18"/>
          <w:szCs w:val="28"/>
        </w:rPr>
      </w:pPr>
      <w:r w:rsidRPr="00AF2684">
        <w:rPr>
          <w:rFonts w:ascii="Times New Roman" w:hAnsi="Times New Roman" w:cs="Times New Roman"/>
          <w:sz w:val="18"/>
          <w:szCs w:val="28"/>
        </w:rPr>
        <w:t>*Подлежит ежегодной индексации на коэффициент-дефлятор, учитывающий изменение потребительских цен на товары (работы, услуги) в Красноярском крае, установленный на соответствующий календарный год министерством экономического развития, инвестиционной политики и внешних связей Красноярского края.</w:t>
      </w:r>
    </w:p>
    <w:p w:rsidR="00AF2684" w:rsidRDefault="00AF2684" w:rsidP="00AF2684">
      <w:pPr>
        <w:pStyle w:val="aa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F2684">
        <w:rPr>
          <w:rFonts w:ascii="Times New Roman" w:eastAsia="Calibri" w:hAnsi="Times New Roman" w:cs="Times New Roman"/>
          <w:sz w:val="28"/>
          <w:szCs w:val="28"/>
        </w:rPr>
        <w:t>В пункте</w:t>
      </w:r>
      <w:r w:rsidRPr="00AF26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AF2684">
        <w:rPr>
          <w:rFonts w:ascii="Times New Roman" w:eastAsia="Calibri" w:hAnsi="Times New Roman" w:cs="Times New Roman"/>
          <w:b/>
          <w:sz w:val="28"/>
          <w:szCs w:val="28"/>
        </w:rPr>
        <w:t>7.3. Нормативные затраты на приобретение хозяйственных товаров и принадлежностей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AF2684">
        <w:rPr>
          <w:rFonts w:ascii="Times New Roman" w:eastAsia="Calibri" w:hAnsi="Times New Roman" w:cs="Times New Roman"/>
          <w:b/>
          <w:sz w:val="28"/>
          <w:szCs w:val="28"/>
        </w:rPr>
        <w:t xml:space="preserve">, таблицу «Нормы расходы материалов» </w:t>
      </w:r>
      <w:r>
        <w:rPr>
          <w:rFonts w:ascii="Times New Roman" w:eastAsia="Calibri" w:hAnsi="Times New Roman" w:cs="Times New Roman"/>
          <w:b/>
          <w:sz w:val="28"/>
          <w:szCs w:val="28"/>
        </w:rPr>
        <w:t>изложить</w:t>
      </w:r>
      <w:r w:rsidRPr="00AF2684">
        <w:rPr>
          <w:rFonts w:ascii="Times New Roman" w:eastAsia="Calibri" w:hAnsi="Times New Roman" w:cs="Times New Roman"/>
          <w:b/>
          <w:sz w:val="28"/>
          <w:szCs w:val="28"/>
        </w:rPr>
        <w:t xml:space="preserve"> в следующей редакции: </w:t>
      </w:r>
    </w:p>
    <w:p w:rsidR="00AF2684" w:rsidRPr="00AF2684" w:rsidRDefault="00AF2684" w:rsidP="00AF2684">
      <w:pPr>
        <w:pStyle w:val="aa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2684">
        <w:rPr>
          <w:rFonts w:ascii="Times New Roman" w:eastAsia="Calibri" w:hAnsi="Times New Roman" w:cs="Times New Roman"/>
          <w:b/>
          <w:bCs/>
          <w:sz w:val="28"/>
          <w:szCs w:val="28"/>
        </w:rPr>
        <w:t>«Нормы расхода материалов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2227"/>
        <w:gridCol w:w="2403"/>
        <w:gridCol w:w="2308"/>
      </w:tblGrid>
      <w:tr w:rsidR="00AF2684" w:rsidRPr="00AF2684" w:rsidTr="00F26CC2">
        <w:tc>
          <w:tcPr>
            <w:tcW w:w="2633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b/>
                <w:sz w:val="20"/>
              </w:rPr>
              <w:t>Наименование расходных материалов</w:t>
            </w:r>
          </w:p>
        </w:tc>
        <w:tc>
          <w:tcPr>
            <w:tcW w:w="2227" w:type="dxa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Единица измерения</w:t>
            </w:r>
          </w:p>
        </w:tc>
        <w:tc>
          <w:tcPr>
            <w:tcW w:w="2403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Необходимое количество в год</w:t>
            </w:r>
          </w:p>
        </w:tc>
        <w:tc>
          <w:tcPr>
            <w:tcW w:w="2308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Цена за ед. не более, руб.*</w:t>
            </w:r>
          </w:p>
        </w:tc>
      </w:tr>
      <w:tr w:rsidR="00AF2684" w:rsidRPr="00AF2684" w:rsidTr="00F26CC2">
        <w:tc>
          <w:tcPr>
            <w:tcW w:w="2633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</w:rPr>
              <w:t>Салфетки влажные в тубе для оргтехники</w:t>
            </w:r>
          </w:p>
        </w:tc>
        <w:tc>
          <w:tcPr>
            <w:tcW w:w="2227" w:type="dxa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</w:rPr>
              <w:t>упаковка</w:t>
            </w:r>
          </w:p>
        </w:tc>
        <w:tc>
          <w:tcPr>
            <w:tcW w:w="2403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</w:rPr>
              <w:t>24</w:t>
            </w:r>
          </w:p>
        </w:tc>
        <w:tc>
          <w:tcPr>
            <w:tcW w:w="2308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</w:rPr>
              <w:t>80,00</w:t>
            </w:r>
          </w:p>
        </w:tc>
      </w:tr>
      <w:tr w:rsidR="00AF2684" w:rsidRPr="00AF2684" w:rsidTr="00F26CC2">
        <w:tc>
          <w:tcPr>
            <w:tcW w:w="2633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Полотенце </w:t>
            </w:r>
            <w:proofErr w:type="gramStart"/>
            <w:r w:rsidRPr="00AF2684">
              <w:rPr>
                <w:rFonts w:ascii="Times New Roman" w:eastAsia="Calibri" w:hAnsi="Times New Roman" w:cs="Times New Roman"/>
                <w:sz w:val="20"/>
              </w:rPr>
              <w:t>бумажные</w:t>
            </w:r>
            <w:proofErr w:type="gramEnd"/>
          </w:p>
        </w:tc>
        <w:tc>
          <w:tcPr>
            <w:tcW w:w="2227" w:type="dxa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</w:rPr>
              <w:t>штук</w:t>
            </w:r>
          </w:p>
        </w:tc>
        <w:tc>
          <w:tcPr>
            <w:tcW w:w="2403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</w:rPr>
              <w:t>200</w:t>
            </w:r>
          </w:p>
        </w:tc>
        <w:tc>
          <w:tcPr>
            <w:tcW w:w="2308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</w:rPr>
              <w:t>180,00</w:t>
            </w:r>
          </w:p>
        </w:tc>
      </w:tr>
      <w:tr w:rsidR="00AF2684" w:rsidRPr="00AF2684" w:rsidTr="00F26CC2">
        <w:tc>
          <w:tcPr>
            <w:tcW w:w="2633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</w:rPr>
              <w:t>Туалетная бумага</w:t>
            </w:r>
          </w:p>
        </w:tc>
        <w:tc>
          <w:tcPr>
            <w:tcW w:w="2227" w:type="dxa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</w:rPr>
              <w:t>штук</w:t>
            </w:r>
          </w:p>
        </w:tc>
        <w:tc>
          <w:tcPr>
            <w:tcW w:w="2403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</w:rPr>
              <w:t>160</w:t>
            </w:r>
          </w:p>
        </w:tc>
        <w:tc>
          <w:tcPr>
            <w:tcW w:w="2308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</w:rPr>
              <w:t>27,00</w:t>
            </w:r>
          </w:p>
        </w:tc>
      </w:tr>
      <w:tr w:rsidR="00AF2684" w:rsidRPr="00AF2684" w:rsidTr="00F26CC2">
        <w:tc>
          <w:tcPr>
            <w:tcW w:w="2633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</w:rPr>
              <w:t>Мешки для мусора 30л</w:t>
            </w:r>
          </w:p>
        </w:tc>
        <w:tc>
          <w:tcPr>
            <w:tcW w:w="2227" w:type="dxa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</w:rPr>
              <w:t>рулон</w:t>
            </w:r>
          </w:p>
        </w:tc>
        <w:tc>
          <w:tcPr>
            <w:tcW w:w="2403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</w:rPr>
              <w:t>240</w:t>
            </w:r>
          </w:p>
        </w:tc>
        <w:tc>
          <w:tcPr>
            <w:tcW w:w="2308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</w:rPr>
              <w:t>45,00</w:t>
            </w:r>
          </w:p>
        </w:tc>
      </w:tr>
      <w:tr w:rsidR="00AF2684" w:rsidRPr="00AF2684" w:rsidTr="00F26CC2">
        <w:tc>
          <w:tcPr>
            <w:tcW w:w="2633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</w:rPr>
              <w:t>Мешки для мусора 120л</w:t>
            </w:r>
          </w:p>
        </w:tc>
        <w:tc>
          <w:tcPr>
            <w:tcW w:w="2227" w:type="dxa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</w:rPr>
              <w:t>рулон</w:t>
            </w:r>
          </w:p>
        </w:tc>
        <w:tc>
          <w:tcPr>
            <w:tcW w:w="2403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</w:rPr>
              <w:t>103</w:t>
            </w:r>
          </w:p>
        </w:tc>
        <w:tc>
          <w:tcPr>
            <w:tcW w:w="2308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</w:rPr>
              <w:t>200,00</w:t>
            </w:r>
          </w:p>
        </w:tc>
      </w:tr>
      <w:tr w:rsidR="00AF2684" w:rsidRPr="00AF2684" w:rsidTr="00F26CC2">
        <w:tc>
          <w:tcPr>
            <w:tcW w:w="2633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</w:rPr>
              <w:t>Мыло жидкое (500 мл.)</w:t>
            </w:r>
          </w:p>
        </w:tc>
        <w:tc>
          <w:tcPr>
            <w:tcW w:w="2227" w:type="dxa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</w:rPr>
              <w:t>штук</w:t>
            </w:r>
          </w:p>
        </w:tc>
        <w:tc>
          <w:tcPr>
            <w:tcW w:w="2403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</w:rPr>
              <w:t>50</w:t>
            </w:r>
          </w:p>
        </w:tc>
        <w:tc>
          <w:tcPr>
            <w:tcW w:w="2308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</w:rPr>
              <w:t>85,00</w:t>
            </w:r>
          </w:p>
        </w:tc>
      </w:tr>
      <w:tr w:rsidR="00AF2684" w:rsidRPr="00AF2684" w:rsidTr="00F26CC2">
        <w:tc>
          <w:tcPr>
            <w:tcW w:w="2633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</w:rPr>
              <w:t>Вода питьевая в бутылях 19 л.</w:t>
            </w:r>
          </w:p>
        </w:tc>
        <w:tc>
          <w:tcPr>
            <w:tcW w:w="2227" w:type="dxa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</w:rPr>
              <w:t>штук</w:t>
            </w:r>
          </w:p>
        </w:tc>
        <w:tc>
          <w:tcPr>
            <w:tcW w:w="2403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</w:rPr>
              <w:t>74</w:t>
            </w:r>
          </w:p>
        </w:tc>
        <w:tc>
          <w:tcPr>
            <w:tcW w:w="2308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F2684">
              <w:rPr>
                <w:rFonts w:ascii="Times New Roman" w:eastAsia="Calibri" w:hAnsi="Times New Roman" w:cs="Times New Roman"/>
                <w:sz w:val="20"/>
              </w:rPr>
              <w:t>200,00</w:t>
            </w:r>
          </w:p>
        </w:tc>
      </w:tr>
    </w:tbl>
    <w:p w:rsidR="00AF2684" w:rsidRPr="00AF2684" w:rsidRDefault="00AF2684" w:rsidP="00AF2684">
      <w:pPr>
        <w:ind w:firstLine="709"/>
        <w:jc w:val="both"/>
        <w:rPr>
          <w:rFonts w:ascii="Times New Roman" w:hAnsi="Times New Roman" w:cs="Times New Roman"/>
          <w:sz w:val="18"/>
          <w:szCs w:val="28"/>
        </w:rPr>
      </w:pPr>
      <w:r w:rsidRPr="00AF2684">
        <w:rPr>
          <w:rFonts w:ascii="Times New Roman" w:hAnsi="Times New Roman" w:cs="Times New Roman"/>
          <w:sz w:val="18"/>
          <w:szCs w:val="28"/>
        </w:rPr>
        <w:t>*Подлежит ежегодной индексации на коэффициент-дефлятор, учитывающий изменение потребительских цен на товары (работы, услуги) в Красноярском крае, установленный на соответствующий календарный год министерством экономического развития, инвестиционной политики и внешних связей Красноярского края</w:t>
      </w:r>
      <w:proofErr w:type="gramStart"/>
      <w:r w:rsidRPr="00AF2684">
        <w:rPr>
          <w:rFonts w:ascii="Times New Roman" w:hAnsi="Times New Roman" w:cs="Times New Roman"/>
          <w:sz w:val="18"/>
          <w:szCs w:val="28"/>
        </w:rPr>
        <w:t>.»</w:t>
      </w:r>
      <w:proofErr w:type="gramEnd"/>
    </w:p>
    <w:p w:rsidR="00AF2684" w:rsidRPr="00AF2684" w:rsidRDefault="00AF2684" w:rsidP="00AF2684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F2684">
        <w:rPr>
          <w:rFonts w:ascii="Times New Roman" w:eastAsia="Calibri" w:hAnsi="Times New Roman" w:cs="Times New Roman"/>
          <w:sz w:val="28"/>
          <w:szCs w:val="28"/>
        </w:rPr>
        <w:t>1.4</w:t>
      </w:r>
      <w:r w:rsidRPr="00AF2684">
        <w:rPr>
          <w:rFonts w:ascii="Times New Roman" w:eastAsia="Calibri" w:hAnsi="Times New Roman" w:cs="Times New Roman"/>
          <w:sz w:val="28"/>
          <w:szCs w:val="28"/>
        </w:rPr>
        <w:t>.</w:t>
      </w:r>
      <w:r w:rsidRPr="00AF26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F2684">
        <w:rPr>
          <w:rFonts w:ascii="Times New Roman" w:eastAsia="Calibri" w:hAnsi="Times New Roman" w:cs="Times New Roman"/>
          <w:sz w:val="28"/>
          <w:szCs w:val="28"/>
        </w:rPr>
        <w:t>Раздел</w:t>
      </w:r>
      <w:r w:rsidRPr="00AF2684">
        <w:rPr>
          <w:rFonts w:ascii="Times New Roman" w:eastAsia="Calibri" w:hAnsi="Times New Roman" w:cs="Times New Roman"/>
          <w:b/>
          <w:sz w:val="28"/>
          <w:szCs w:val="28"/>
        </w:rPr>
        <w:t xml:space="preserve"> 7.3. «Нормативные затраты на приобретение хозяйственных товаров и принадлежностей» </w:t>
      </w:r>
      <w:r w:rsidRPr="00AF2684">
        <w:rPr>
          <w:rFonts w:ascii="Times New Roman" w:eastAsia="Calibri" w:hAnsi="Times New Roman" w:cs="Times New Roman"/>
          <w:sz w:val="28"/>
          <w:szCs w:val="28"/>
        </w:rPr>
        <w:t>дополнить пунктом</w:t>
      </w:r>
      <w:r w:rsidRPr="00AF2684">
        <w:rPr>
          <w:rFonts w:ascii="Times New Roman" w:eastAsia="Calibri" w:hAnsi="Times New Roman" w:cs="Times New Roman"/>
          <w:b/>
          <w:sz w:val="28"/>
          <w:szCs w:val="28"/>
        </w:rPr>
        <w:t xml:space="preserve"> 7.3.1. «Нормативные затраты на приобретение аптечки для оказания первой помощи работникам» следующего содержания:</w:t>
      </w:r>
    </w:p>
    <w:p w:rsidR="00AF2684" w:rsidRPr="00AF2684" w:rsidRDefault="00AF2684" w:rsidP="00AF2684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2684">
        <w:rPr>
          <w:rFonts w:ascii="Times New Roman" w:eastAsia="Calibri" w:hAnsi="Times New Roman" w:cs="Times New Roman"/>
          <w:b/>
          <w:sz w:val="28"/>
          <w:szCs w:val="28"/>
        </w:rPr>
        <w:t>«7.3.1. Нормативные затраты на приобретение аптечки для оказания первой помощи работникам</w:t>
      </w:r>
    </w:p>
    <w:p w:rsidR="00AF2684" w:rsidRPr="00AF2684" w:rsidRDefault="00AF2684" w:rsidP="00AF2684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</w:pPr>
      <w:r w:rsidRPr="00AF2684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 xml:space="preserve">Комплектация аптечек для оказания первой помощи работникам осуществляется, </w:t>
      </w:r>
      <w:proofErr w:type="gramStart"/>
      <w:r w:rsidRPr="00AF2684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согласно Приказа</w:t>
      </w:r>
      <w:proofErr w:type="gramEnd"/>
      <w:r w:rsidRPr="00AF2684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 xml:space="preserve"> Министерства здравоохранения и социального развития РФ от 5 марта 2011 г. N 169н</w:t>
      </w:r>
      <w:r w:rsidRPr="00AF2684">
        <w:rPr>
          <w:rFonts w:ascii="Times New Roman" w:eastAsia="Calibri" w:hAnsi="Times New Roman" w:cs="Times New Roman"/>
          <w:color w:val="22272F"/>
          <w:sz w:val="28"/>
          <w:szCs w:val="28"/>
        </w:rPr>
        <w:t xml:space="preserve"> </w:t>
      </w:r>
      <w:r w:rsidRPr="00AF2684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"Об утверждении требований к комплектации изделиями медицинского назначения аптечек  для ок</w:t>
      </w:r>
      <w:r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азания первой помощи работникам</w:t>
      </w:r>
    </w:p>
    <w:p w:rsidR="00AF2684" w:rsidRPr="00AF2684" w:rsidRDefault="00AF2684" w:rsidP="00AF2684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F2684">
        <w:rPr>
          <w:rFonts w:ascii="Times New Roman" w:eastAsia="Calibri" w:hAnsi="Times New Roman" w:cs="Times New Roman"/>
          <w:b/>
          <w:bCs/>
          <w:sz w:val="28"/>
          <w:szCs w:val="28"/>
        </w:rPr>
        <w:t>Нормы расхода материалов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2227"/>
        <w:gridCol w:w="2403"/>
        <w:gridCol w:w="2308"/>
      </w:tblGrid>
      <w:tr w:rsidR="00AF2684" w:rsidRPr="00AF2684" w:rsidTr="00F26CC2">
        <w:tc>
          <w:tcPr>
            <w:tcW w:w="2633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AF2684">
              <w:rPr>
                <w:rFonts w:ascii="Times New Roman" w:eastAsia="Calibri" w:hAnsi="Times New Roman" w:cs="Times New Roman"/>
                <w:b/>
                <w:szCs w:val="28"/>
              </w:rPr>
              <w:t>Наименование расходных материалов</w:t>
            </w:r>
          </w:p>
        </w:tc>
        <w:tc>
          <w:tcPr>
            <w:tcW w:w="2227" w:type="dxa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</w:pPr>
            <w:r w:rsidRPr="00AF2684"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  <w:t>Единица измерения</w:t>
            </w:r>
          </w:p>
        </w:tc>
        <w:tc>
          <w:tcPr>
            <w:tcW w:w="2403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AF2684"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  <w:t>Периодичность приобретения</w:t>
            </w:r>
          </w:p>
        </w:tc>
        <w:tc>
          <w:tcPr>
            <w:tcW w:w="2308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AF2684"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  <w:t>Цена за ед. не более, руб.*</w:t>
            </w:r>
          </w:p>
        </w:tc>
      </w:tr>
      <w:tr w:rsidR="00AF2684" w:rsidRPr="00AF2684" w:rsidTr="00F26CC2">
        <w:tc>
          <w:tcPr>
            <w:tcW w:w="2633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8"/>
              </w:rPr>
            </w:pPr>
            <w:r w:rsidRPr="00AF2684">
              <w:rPr>
                <w:rFonts w:ascii="Times New Roman" w:eastAsia="Calibri" w:hAnsi="Times New Roman" w:cs="Times New Roman"/>
                <w:iCs/>
                <w:color w:val="22272F"/>
                <w:szCs w:val="28"/>
                <w:shd w:val="clear" w:color="auto" w:fill="FFFABB"/>
              </w:rPr>
              <w:t xml:space="preserve">Аптечка </w:t>
            </w:r>
            <w:r w:rsidRPr="00AF2684">
              <w:rPr>
                <w:rFonts w:ascii="Times New Roman" w:eastAsia="Calibri" w:hAnsi="Times New Roman" w:cs="Times New Roman"/>
                <w:color w:val="22272F"/>
                <w:szCs w:val="28"/>
                <w:shd w:val="clear" w:color="auto" w:fill="FFFFFF"/>
              </w:rPr>
              <w:t>для оказания первой помощи работникам</w:t>
            </w:r>
          </w:p>
        </w:tc>
        <w:tc>
          <w:tcPr>
            <w:tcW w:w="2227" w:type="dxa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F2684">
              <w:rPr>
                <w:rFonts w:ascii="Times New Roman" w:eastAsia="Calibri" w:hAnsi="Times New Roman" w:cs="Times New Roman"/>
                <w:szCs w:val="28"/>
              </w:rPr>
              <w:t>Шт.</w:t>
            </w:r>
          </w:p>
        </w:tc>
        <w:tc>
          <w:tcPr>
            <w:tcW w:w="2403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F2684">
              <w:rPr>
                <w:rFonts w:ascii="Times New Roman" w:eastAsia="Calibri" w:hAnsi="Times New Roman" w:cs="Times New Roman"/>
                <w:szCs w:val="28"/>
              </w:rPr>
              <w:t>По мере использования</w:t>
            </w:r>
          </w:p>
        </w:tc>
        <w:tc>
          <w:tcPr>
            <w:tcW w:w="2308" w:type="dxa"/>
            <w:shd w:val="clear" w:color="auto" w:fill="auto"/>
          </w:tcPr>
          <w:p w:rsidR="00AF2684" w:rsidRPr="00AF2684" w:rsidRDefault="00AF2684" w:rsidP="00F26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F2684">
              <w:rPr>
                <w:rFonts w:ascii="Times New Roman" w:eastAsia="Calibri" w:hAnsi="Times New Roman" w:cs="Times New Roman"/>
                <w:szCs w:val="28"/>
              </w:rPr>
              <w:t>1 000,00</w:t>
            </w:r>
          </w:p>
        </w:tc>
      </w:tr>
    </w:tbl>
    <w:p w:rsidR="00AF2684" w:rsidRPr="00AF2684" w:rsidRDefault="00AF2684" w:rsidP="00AF2684">
      <w:pPr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AF2684">
        <w:rPr>
          <w:rFonts w:ascii="Times New Roman" w:hAnsi="Times New Roman" w:cs="Times New Roman"/>
          <w:sz w:val="20"/>
          <w:szCs w:val="28"/>
        </w:rPr>
        <w:t>*Подлежит ежегодной индексации на коэффициент-дефлятор, учитывающий изменение потребительских цен на товары (работы, услуги) в Красноярском крае, установленный на соответствующий календарный год министерством экономического развития, инвестиционной политики и внешних связей Красноярского края</w:t>
      </w:r>
      <w:proofErr w:type="gramStart"/>
      <w:r w:rsidRPr="00AF2684">
        <w:rPr>
          <w:rFonts w:ascii="Times New Roman" w:hAnsi="Times New Roman" w:cs="Times New Roman"/>
          <w:sz w:val="20"/>
          <w:szCs w:val="28"/>
        </w:rPr>
        <w:t>.»</w:t>
      </w:r>
      <w:proofErr w:type="gramEnd"/>
    </w:p>
    <w:p w:rsidR="006469D0" w:rsidRPr="00F12649" w:rsidRDefault="00F12649" w:rsidP="00F12649">
      <w:pPr>
        <w:pStyle w:val="ab"/>
        <w:ind w:firstLine="709"/>
        <w:jc w:val="both"/>
      </w:pPr>
      <w:r w:rsidRPr="00F12649">
        <w:rPr>
          <w:sz w:val="28"/>
          <w:szCs w:val="28"/>
        </w:rPr>
        <w:t>2</w:t>
      </w:r>
      <w:r w:rsidR="006469D0">
        <w:rPr>
          <w:sz w:val="28"/>
          <w:szCs w:val="28"/>
        </w:rPr>
        <w:t xml:space="preserve">. </w:t>
      </w:r>
      <w:r w:rsidR="008A264F" w:rsidRPr="00DD0BB1">
        <w:rPr>
          <w:sz w:val="28"/>
          <w:szCs w:val="28"/>
        </w:rPr>
        <w:t>Главному специалисту  отдела социально  -  экономического</w:t>
      </w:r>
      <w:r w:rsidR="008A264F" w:rsidRPr="008A264F">
        <w:rPr>
          <w:sz w:val="28"/>
          <w:szCs w:val="28"/>
        </w:rPr>
        <w:t xml:space="preserve"> и правового обеспечения отрасли Панченко Т.Ю. </w:t>
      </w:r>
      <w:proofErr w:type="gramStart"/>
      <w:r w:rsidR="008A264F" w:rsidRPr="008A264F">
        <w:rPr>
          <w:sz w:val="28"/>
          <w:szCs w:val="28"/>
        </w:rPr>
        <w:t>разместить</w:t>
      </w:r>
      <w:proofErr w:type="gramEnd"/>
      <w:r w:rsidR="008A264F" w:rsidRPr="008A264F">
        <w:rPr>
          <w:sz w:val="28"/>
          <w:szCs w:val="28"/>
        </w:rPr>
        <w:t xml:space="preserve"> настоящий приказ  в течение 7 рабочих дней  со дня его  принятия в единой информационной системе в сфере закупок в сети Интернет.</w:t>
      </w:r>
    </w:p>
    <w:p w:rsidR="008A264F" w:rsidRPr="006469D0" w:rsidRDefault="006469D0" w:rsidP="006469D0">
      <w:pPr>
        <w:pStyle w:val="ab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 w:rsidR="008A264F" w:rsidRPr="006469D0">
        <w:rPr>
          <w:sz w:val="28"/>
          <w:szCs w:val="28"/>
        </w:rPr>
        <w:t>Контроль за</w:t>
      </w:r>
      <w:proofErr w:type="gramEnd"/>
      <w:r w:rsidR="008A264F" w:rsidRPr="006469D0">
        <w:rPr>
          <w:sz w:val="28"/>
          <w:szCs w:val="28"/>
        </w:rPr>
        <w:t xml:space="preserve"> исполнением настоящего приказа  возложить  на заместителя начальника  отдела социально – экономического  и правового обеспечения отрасли Щербакову Н.А.</w:t>
      </w:r>
    </w:p>
    <w:p w:rsidR="008A264F" w:rsidRDefault="008A264F" w:rsidP="008A264F">
      <w:pPr>
        <w:pStyle w:val="s1"/>
        <w:ind w:left="709"/>
        <w:jc w:val="both"/>
        <w:rPr>
          <w:sz w:val="30"/>
          <w:szCs w:val="30"/>
        </w:rPr>
      </w:pPr>
    </w:p>
    <w:p w:rsidR="008A264F" w:rsidRPr="00DD0BB1" w:rsidRDefault="006469D0" w:rsidP="008A264F">
      <w:pPr>
        <w:pStyle w:val="s1"/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8A264F" w:rsidRPr="00DD0BB1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8A264F" w:rsidRPr="00DD0BB1">
        <w:rPr>
          <w:sz w:val="28"/>
          <w:szCs w:val="28"/>
        </w:rPr>
        <w:t xml:space="preserve"> главного управления </w:t>
      </w:r>
    </w:p>
    <w:p w:rsidR="008A264F" w:rsidRPr="008A264F" w:rsidRDefault="008A264F" w:rsidP="008A264F">
      <w:pPr>
        <w:pStyle w:val="s1"/>
        <w:spacing w:before="0" w:beforeAutospacing="0" w:after="0" w:afterAutospacing="0"/>
        <w:ind w:left="709" w:hanging="709"/>
        <w:jc w:val="both"/>
        <w:rPr>
          <w:sz w:val="30"/>
          <w:szCs w:val="30"/>
        </w:rPr>
      </w:pPr>
      <w:r w:rsidRPr="00DD0BB1">
        <w:rPr>
          <w:sz w:val="28"/>
          <w:szCs w:val="28"/>
        </w:rPr>
        <w:t xml:space="preserve">молодежной  политики и туризма         </w:t>
      </w:r>
      <w:r w:rsidR="005974D6" w:rsidRPr="00DD0BB1">
        <w:rPr>
          <w:sz w:val="28"/>
          <w:szCs w:val="28"/>
        </w:rPr>
        <w:t xml:space="preserve">               </w:t>
      </w:r>
      <w:r w:rsidR="00DD0BB1">
        <w:rPr>
          <w:sz w:val="28"/>
          <w:szCs w:val="28"/>
        </w:rPr>
        <w:t xml:space="preserve">          </w:t>
      </w:r>
      <w:r w:rsidR="005974D6" w:rsidRPr="00DD0BB1">
        <w:rPr>
          <w:sz w:val="28"/>
          <w:szCs w:val="28"/>
        </w:rPr>
        <w:t xml:space="preserve">         </w:t>
      </w:r>
      <w:r w:rsidR="00AF2684">
        <w:rPr>
          <w:sz w:val="28"/>
          <w:szCs w:val="28"/>
        </w:rPr>
        <w:t xml:space="preserve">   </w:t>
      </w:r>
      <w:bookmarkStart w:id="0" w:name="_GoBack"/>
      <w:bookmarkEnd w:id="0"/>
      <w:r w:rsidR="005974D6" w:rsidRPr="00DD0BB1">
        <w:rPr>
          <w:sz w:val="28"/>
          <w:szCs w:val="28"/>
        </w:rPr>
        <w:t xml:space="preserve">  </w:t>
      </w:r>
      <w:r w:rsidR="006469D0">
        <w:rPr>
          <w:sz w:val="28"/>
          <w:szCs w:val="28"/>
        </w:rPr>
        <w:t xml:space="preserve">     </w:t>
      </w:r>
      <w:r w:rsidR="00AF2684">
        <w:rPr>
          <w:sz w:val="28"/>
          <w:szCs w:val="28"/>
        </w:rPr>
        <w:t>А.Н. Астаева</w:t>
      </w:r>
      <w:r>
        <w:rPr>
          <w:sz w:val="30"/>
          <w:szCs w:val="30"/>
        </w:rPr>
        <w:t xml:space="preserve"> </w:t>
      </w:r>
    </w:p>
    <w:p w:rsidR="008A264F" w:rsidRPr="00C87AD5" w:rsidRDefault="008A264F">
      <w:pPr>
        <w:rPr>
          <w:rFonts w:ascii="Times New Roman" w:hAnsi="Times New Roman" w:cs="Times New Roman"/>
          <w:sz w:val="30"/>
          <w:szCs w:val="30"/>
        </w:rPr>
      </w:pPr>
    </w:p>
    <w:sectPr w:rsidR="008A264F" w:rsidRPr="00C87AD5" w:rsidSect="007D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ium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645"/>
    <w:multiLevelType w:val="hybridMultilevel"/>
    <w:tmpl w:val="DC621496"/>
    <w:lvl w:ilvl="0" w:tplc="5BBC8EC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8F0606"/>
    <w:multiLevelType w:val="hybridMultilevel"/>
    <w:tmpl w:val="E7C03E6C"/>
    <w:lvl w:ilvl="0" w:tplc="4DB46C22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961D5"/>
    <w:multiLevelType w:val="multilevel"/>
    <w:tmpl w:val="41A0E81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DA41F2B"/>
    <w:multiLevelType w:val="hybridMultilevel"/>
    <w:tmpl w:val="DD362264"/>
    <w:lvl w:ilvl="0" w:tplc="57E420A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45F56"/>
    <w:multiLevelType w:val="hybridMultilevel"/>
    <w:tmpl w:val="074EB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1126B"/>
    <w:multiLevelType w:val="hybridMultilevel"/>
    <w:tmpl w:val="5C8038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DF"/>
    <w:rsid w:val="000D2D22"/>
    <w:rsid w:val="00130DEB"/>
    <w:rsid w:val="00155139"/>
    <w:rsid w:val="001B1550"/>
    <w:rsid w:val="001B24A6"/>
    <w:rsid w:val="001E3490"/>
    <w:rsid w:val="00272EB7"/>
    <w:rsid w:val="00293224"/>
    <w:rsid w:val="00323875"/>
    <w:rsid w:val="004350C1"/>
    <w:rsid w:val="0044263C"/>
    <w:rsid w:val="004F4F74"/>
    <w:rsid w:val="00524BBE"/>
    <w:rsid w:val="005974D6"/>
    <w:rsid w:val="00606AC1"/>
    <w:rsid w:val="00620D40"/>
    <w:rsid w:val="006216DF"/>
    <w:rsid w:val="006469D0"/>
    <w:rsid w:val="006E1297"/>
    <w:rsid w:val="00736E9C"/>
    <w:rsid w:val="00762F1B"/>
    <w:rsid w:val="007A33F6"/>
    <w:rsid w:val="007D4853"/>
    <w:rsid w:val="007D58DF"/>
    <w:rsid w:val="00824D74"/>
    <w:rsid w:val="008922C0"/>
    <w:rsid w:val="008A264F"/>
    <w:rsid w:val="009403EA"/>
    <w:rsid w:val="00980FC6"/>
    <w:rsid w:val="00A6551B"/>
    <w:rsid w:val="00AA1C00"/>
    <w:rsid w:val="00AF2684"/>
    <w:rsid w:val="00B811F4"/>
    <w:rsid w:val="00C87AD5"/>
    <w:rsid w:val="00CE1CD4"/>
    <w:rsid w:val="00D7663F"/>
    <w:rsid w:val="00D9564E"/>
    <w:rsid w:val="00DA7263"/>
    <w:rsid w:val="00DD0BB1"/>
    <w:rsid w:val="00F12649"/>
    <w:rsid w:val="00F9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58DF"/>
    <w:rPr>
      <w:color w:val="0000FF"/>
      <w:u w:val="single"/>
    </w:rPr>
  </w:style>
  <w:style w:type="paragraph" w:customStyle="1" w:styleId="indent1">
    <w:name w:val="indent_1"/>
    <w:basedOn w:val="a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8DF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F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736E9C"/>
    <w:rPr>
      <w:color w:val="808080"/>
    </w:rPr>
  </w:style>
  <w:style w:type="paragraph" w:styleId="a8">
    <w:name w:val="Body Text Indent"/>
    <w:basedOn w:val="a"/>
    <w:link w:val="a9"/>
    <w:rsid w:val="001B1550"/>
    <w:pPr>
      <w:spacing w:after="0" w:line="240" w:lineRule="auto"/>
      <w:ind w:left="468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1B1550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8A264F"/>
    <w:pPr>
      <w:ind w:left="720"/>
      <w:contextualSpacing/>
    </w:pPr>
  </w:style>
  <w:style w:type="paragraph" w:styleId="ab">
    <w:name w:val="footnote text"/>
    <w:basedOn w:val="a"/>
    <w:link w:val="ac"/>
    <w:rsid w:val="00646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6469D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">
    <w:name w:val="Сетка таблицы3"/>
    <w:basedOn w:val="a1"/>
    <w:next w:val="a6"/>
    <w:uiPriority w:val="59"/>
    <w:rsid w:val="00AF26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58DF"/>
    <w:rPr>
      <w:color w:val="0000FF"/>
      <w:u w:val="single"/>
    </w:rPr>
  </w:style>
  <w:style w:type="paragraph" w:customStyle="1" w:styleId="indent1">
    <w:name w:val="indent_1"/>
    <w:basedOn w:val="a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8DF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F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736E9C"/>
    <w:rPr>
      <w:color w:val="808080"/>
    </w:rPr>
  </w:style>
  <w:style w:type="paragraph" w:styleId="a8">
    <w:name w:val="Body Text Indent"/>
    <w:basedOn w:val="a"/>
    <w:link w:val="a9"/>
    <w:rsid w:val="001B1550"/>
    <w:pPr>
      <w:spacing w:after="0" w:line="240" w:lineRule="auto"/>
      <w:ind w:left="468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1B1550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8A264F"/>
    <w:pPr>
      <w:ind w:left="720"/>
      <w:contextualSpacing/>
    </w:pPr>
  </w:style>
  <w:style w:type="paragraph" w:styleId="ab">
    <w:name w:val="footnote text"/>
    <w:basedOn w:val="a"/>
    <w:link w:val="ac"/>
    <w:rsid w:val="00646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6469D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">
    <w:name w:val="Сетка таблицы3"/>
    <w:basedOn w:val="a1"/>
    <w:next w:val="a6"/>
    <w:uiPriority w:val="59"/>
    <w:rsid w:val="00AF26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13 - Управление молодежной политики</grbs>
    <docs xmlns="de353c43-b2a2-46ac-bec9-4c0a59d00cef">&lt;p&gt;​​&lt;/p&gt;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>Адрес для направления предложений в письменной форме:
Мира пр., 25, г. Красноярск, 660049, каб. 5 – главное управление молодежной политики и туризма  администрации города Красноярска.
Для направления предложений в электронной форме: 
адрес электронной почты: pty@admkrsk.ru, а также на официальном сайте администрации города Красноярска http://www.admkrsk.ru/ в разделе «Администрация/Общественный контроль».
Контактные телефоны:  (8-391) 212-50-33.
Контактные лица: Панченко Татьяна Юрьевна
</_x0421__x043e__x0441__x0442__x0430__x0432__x0020__x043a__x043e__x043c__x0438__x0441__x0441__x0438__x0438_>
    <nameFull xmlns="de353c43-b2a2-46ac-bec9-4c0a59d00cef">&lt;p&gt;​&lt;/p&gt;&lt;p&gt;&lt;span class="ms-rteFontSize-2"&gt;&lt;span class="ms-rteFontFace-3 ms-rteFontSize-2"&gt;Проект приказа &amp;quot;О внесении изменений&amp;#160;&lt;/span&gt;&lt;span style="font-family&amp;#58;&amp;quot;times new roman&amp;quot;, times, serif;"&gt;в&lt;/span&gt;&lt;span style="font-family&amp;#58;&amp;quot;times new roman&amp;quot;, times, serif;"&gt; Правила определения нормативных затрат&amp;#160; на обеспечение функций МКУ «Централизованная бухгалтерия учреждений&amp;#160; молодежной политики»​&lt;/span&gt;&lt;/span&gt;&lt;/p&gt;</nameFull>
    <dop xmlns="de353c43-b2a2-46ac-bec9-4c0a59d00cef" xsi:nil="true"/>
    <PublishingImageCaption xmlns="http://schemas.microsoft.com/sharepoint/v3" xsi:nil="true"/>
    <date3 xmlns="de353c43-b2a2-46ac-bec9-4c0a59d00cef">2021-04-29T17:00:00+00:00</date3>
    <date1 xmlns="493ca2a5-b034-46f7-a7e0-5f375774a9d3">2021-03-31T17:00:00+00:00</date1>
    <date2 xmlns="493ca2a5-b034-46f7-a7e0-5f375774a9d3">2021-04-06T17:00:00+00:00</date2>
    <nameSmall xmlns="de353c43-b2a2-46ac-bec9-4c0a59d00cef">&lt;p&gt;​для&amp;#160;проведения обсуждения в целях общественного контроля&lt;/p&gt;</nameSmall>
  </documentManagement>
</p:properties>
</file>

<file path=customXml/itemProps1.xml><?xml version="1.0" encoding="utf-8"?>
<ds:datastoreItem xmlns:ds="http://schemas.openxmlformats.org/officeDocument/2006/customXml" ds:itemID="{16BFA7F7-92FC-456B-9323-A8596AE7E588}"/>
</file>

<file path=customXml/itemProps2.xml><?xml version="1.0" encoding="utf-8"?>
<ds:datastoreItem xmlns:ds="http://schemas.openxmlformats.org/officeDocument/2006/customXml" ds:itemID="{737E3703-EA7F-470D-A04A-2550A34C9ADD}"/>
</file>

<file path=customXml/itemProps3.xml><?xml version="1.0" encoding="utf-8"?>
<ds:datastoreItem xmlns:ds="http://schemas.openxmlformats.org/officeDocument/2006/customXml" ds:itemID="{0F78F006-F6F2-4460-90E2-1F0337A1C772}"/>
</file>

<file path=customXml/itemProps4.xml><?xml version="1.0" encoding="utf-8"?>
<ds:datastoreItem xmlns:ds="http://schemas.openxmlformats.org/officeDocument/2006/customXml" ds:itemID="{C58B8B96-1411-41E7-AD90-D203B64AED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приказа "О внесении изменений  в Правила определения нормативных затрат  на обеспечение функций МКУ «Централизованная бухгалтерия учреждений  молодежной политики»</dc:title>
  <dc:creator>Z2</dc:creator>
  <cp:lastModifiedBy>Панченко Татьяна Юрьевна</cp:lastModifiedBy>
  <cp:revision>4</cp:revision>
  <cp:lastPrinted>2021-01-28T04:07:00Z</cp:lastPrinted>
  <dcterms:created xsi:type="dcterms:W3CDTF">2021-03-31T09:27:00Z</dcterms:created>
  <dcterms:modified xsi:type="dcterms:W3CDTF">2021-03-31T09:34:00Z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