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F4" w:rsidRPr="005B3A0A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B811F4" w:rsidRPr="00C3463D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E2745" wp14:editId="72053CF5">
            <wp:extent cx="492760" cy="8267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4" w:rsidRPr="00555816" w:rsidRDefault="00B811F4" w:rsidP="00B811F4">
      <w:pPr>
        <w:tabs>
          <w:tab w:val="left" w:pos="3366"/>
        </w:tabs>
        <w:suppressAutoHyphens/>
        <w:spacing w:after="0" w:line="240" w:lineRule="auto"/>
        <w:ind w:right="5"/>
        <w:jc w:val="center"/>
        <w:rPr>
          <w:rFonts w:ascii="Opium" w:eastAsia="Times New Roman" w:hAnsi="Opium" w:cs="Times New Roman"/>
          <w:b/>
          <w:sz w:val="10"/>
          <w:szCs w:val="10"/>
          <w:lang w:eastAsia="ar-SA"/>
        </w:rPr>
      </w:pPr>
    </w:p>
    <w:p w:rsidR="00B811F4" w:rsidRPr="00555816" w:rsidRDefault="00B811F4" w:rsidP="00B811F4">
      <w:pPr>
        <w:suppressAutoHyphens/>
        <w:spacing w:after="0" w:line="240" w:lineRule="auto"/>
        <w:jc w:val="center"/>
        <w:rPr>
          <w:rFonts w:ascii="Opium" w:eastAsia="Times New Roman" w:hAnsi="Opium" w:cs="Times New Roman"/>
          <w:b/>
          <w:sz w:val="26"/>
          <w:szCs w:val="26"/>
          <w:lang w:val="en-US" w:eastAsia="ar-SA"/>
        </w:rPr>
      </w:pPr>
      <w:r w:rsidRPr="005558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007A5D" wp14:editId="03632944">
            <wp:extent cx="5715000" cy="314325"/>
            <wp:effectExtent l="0" t="0" r="0" b="9525"/>
            <wp:docPr id="5" name="Рисунок 5" descr="gl_upravlenie_mol_prodolini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_upravlenie_mol_prodoliniy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1F4" w:rsidRPr="00555816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val="en-US" w:eastAsia="ar-SA"/>
        </w:rPr>
      </w:pPr>
    </w:p>
    <w:p w:rsidR="00B811F4" w:rsidRPr="00555816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eastAsia="ar-SA"/>
        </w:rPr>
      </w:pPr>
    </w:p>
    <w:p w:rsidR="00B811F4" w:rsidRPr="005B3A0A" w:rsidRDefault="00B811F4" w:rsidP="00B811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</w:pP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3A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</w:t>
      </w: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11F4" w:rsidRPr="005B3A0A" w:rsidRDefault="00B811F4" w:rsidP="00B811F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5B3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</w:t>
      </w:r>
    </w:p>
    <w:p w:rsidR="00B811F4" w:rsidRPr="005B3A0A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11F4" w:rsidRPr="005B3A0A" w:rsidRDefault="00B811F4" w:rsidP="00B811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06AC1" w:rsidRDefault="00B811F4" w:rsidP="00606AC1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</w:t>
      </w:r>
    </w:p>
    <w:p w:rsidR="00B811F4" w:rsidRDefault="00B811F4" w:rsidP="00606AC1">
      <w:pPr>
        <w:pStyle w:val="s3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в приказ</w:t>
      </w:r>
      <w:r w:rsidR="00606AC1">
        <w:rPr>
          <w:sz w:val="30"/>
          <w:szCs w:val="30"/>
        </w:rPr>
        <w:t xml:space="preserve"> от 29.11.2019 № 87/2</w:t>
      </w:r>
    </w:p>
    <w:p w:rsidR="00B811F4" w:rsidRDefault="00B811F4" w:rsidP="007D4853">
      <w:pPr>
        <w:pStyle w:val="s3"/>
        <w:rPr>
          <w:sz w:val="30"/>
          <w:szCs w:val="30"/>
        </w:rPr>
      </w:pPr>
    </w:p>
    <w:p w:rsidR="00B811F4" w:rsidRPr="001438D8" w:rsidRDefault="00B811F4" w:rsidP="00B81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8D8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 товаров, работ и услуг для обеспечения  государственных и муниципальных нужд»,  постановлением администрации города от 12.11.2015 № 707 «Об утверждении  Требований  к порядку  разработки и принятия  правовых актов  о нормировании в сфере  закупок  для обеспечения  муниципальных нужд  города Красноярска, содержанию указанных актов  и обеспечению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38D8">
        <w:rPr>
          <w:rFonts w:ascii="Times New Roman" w:hAnsi="Times New Roman" w:cs="Times New Roman"/>
          <w:sz w:val="28"/>
          <w:szCs w:val="28"/>
        </w:rPr>
        <w:t>их исполнения», постановлением администрации города Красноярска от 29.02.2016 № 110 «Об  утверждении Правил  определения  нормативных затрат  на обеспечение  функций  органов  администрации города Красноярска и подведомственных им муниципальных казенных учреждений города Красноярска, а также  муниципальных органов города Красноярска»,   в целях повышения  эффективности бюджетных расходов  и организации  процесса бюджетного планирования,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 Положением  о Главном </w:t>
      </w:r>
      <w:r w:rsidRPr="001438D8">
        <w:rPr>
          <w:rFonts w:ascii="Times New Roman" w:hAnsi="Times New Roman" w:cs="Times New Roman"/>
          <w:sz w:val="28"/>
          <w:szCs w:val="28"/>
        </w:rPr>
        <w:t>управлении 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1438D8">
        <w:rPr>
          <w:rFonts w:ascii="Times New Roman" w:hAnsi="Times New Roman" w:cs="Times New Roman"/>
          <w:sz w:val="28"/>
          <w:szCs w:val="28"/>
        </w:rPr>
        <w:t xml:space="preserve">  администрации города Красноярска, утвержденным</w:t>
      </w:r>
      <w:proofErr w:type="gramEnd"/>
      <w:r w:rsidRPr="001438D8">
        <w:rPr>
          <w:rFonts w:ascii="Times New Roman" w:hAnsi="Times New Roman" w:cs="Times New Roman"/>
          <w:sz w:val="28"/>
          <w:szCs w:val="28"/>
        </w:rPr>
        <w:t xml:space="preserve">  распоряжением Главы города  от 04.06.2009 № 116-р</w:t>
      </w:r>
      <w:r>
        <w:rPr>
          <w:rFonts w:ascii="Times New Roman" w:hAnsi="Times New Roman" w:cs="Times New Roman"/>
          <w:sz w:val="28"/>
          <w:szCs w:val="28"/>
        </w:rPr>
        <w:t>,  в целях недопущения  ненормированных закупок</w:t>
      </w:r>
    </w:p>
    <w:p w:rsidR="00B811F4" w:rsidRDefault="00B811F4" w:rsidP="007D4853">
      <w:pPr>
        <w:pStyle w:val="s3"/>
        <w:rPr>
          <w:sz w:val="30"/>
          <w:szCs w:val="30"/>
        </w:rPr>
      </w:pPr>
      <w:r>
        <w:rPr>
          <w:sz w:val="30"/>
          <w:szCs w:val="30"/>
        </w:rPr>
        <w:t>ПРИКАЗЫВАЮ</w:t>
      </w:r>
    </w:p>
    <w:p w:rsidR="00B811F4" w:rsidRDefault="00B811F4" w:rsidP="00B811F4">
      <w:pPr>
        <w:pStyle w:val="s3"/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Внести в «Правила определения нормативных затрат на обеспечение  функций  муниципального  казенного учреждения «Централизованная бухгалтерия учреждений моло</w:t>
      </w:r>
      <w:r w:rsidR="008A264F">
        <w:rPr>
          <w:sz w:val="30"/>
          <w:szCs w:val="30"/>
        </w:rPr>
        <w:t>дежной политики», утвержденных п</w:t>
      </w:r>
      <w:r>
        <w:rPr>
          <w:sz w:val="30"/>
          <w:szCs w:val="30"/>
        </w:rPr>
        <w:t>риказом управления молодежной политики от 29.11.2019 № 87/2 следующие изменения:</w:t>
      </w:r>
    </w:p>
    <w:p w:rsidR="008A264F" w:rsidRDefault="00B811F4" w:rsidP="008A264F">
      <w:pPr>
        <w:pStyle w:val="s3"/>
        <w:numPr>
          <w:ilvl w:val="1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В пункте 5 слова – «Управлением молодежной политики» заменить словами – «Главным управлением молодежной политики и туризма».</w:t>
      </w:r>
    </w:p>
    <w:p w:rsidR="008A264F" w:rsidRDefault="00524BBE" w:rsidP="008A264F">
      <w:pPr>
        <w:pStyle w:val="s3"/>
        <w:numPr>
          <w:ilvl w:val="0"/>
          <w:numId w:val="1"/>
        </w:numPr>
        <w:jc w:val="both"/>
        <w:rPr>
          <w:sz w:val="30"/>
          <w:szCs w:val="30"/>
        </w:rPr>
      </w:pPr>
      <w:r w:rsidRPr="008A264F">
        <w:rPr>
          <w:sz w:val="30"/>
          <w:szCs w:val="30"/>
        </w:rPr>
        <w:t xml:space="preserve">Внести в Приложение к </w:t>
      </w:r>
      <w:r w:rsidR="008A264F">
        <w:rPr>
          <w:sz w:val="30"/>
          <w:szCs w:val="30"/>
        </w:rPr>
        <w:t>«</w:t>
      </w:r>
      <w:r w:rsidRPr="008A264F">
        <w:rPr>
          <w:sz w:val="30"/>
          <w:szCs w:val="30"/>
        </w:rPr>
        <w:t>Правилам</w:t>
      </w:r>
      <w:r w:rsidR="008A264F" w:rsidRPr="008A264F">
        <w:rPr>
          <w:sz w:val="30"/>
          <w:szCs w:val="30"/>
        </w:rPr>
        <w:t xml:space="preserve"> </w:t>
      </w:r>
      <w:r w:rsidR="008A264F">
        <w:rPr>
          <w:sz w:val="30"/>
          <w:szCs w:val="30"/>
        </w:rPr>
        <w:t xml:space="preserve">определения нормативных затрат на обеспечение  функций  муниципального  казенного учреждения «Централизованная бухгалтерия учреждений молодежной политики», утвержденных приказом управления молодежной политики  от 29.11.2019 № 87/2 </w:t>
      </w:r>
      <w:r w:rsidRPr="008A264F">
        <w:rPr>
          <w:sz w:val="30"/>
          <w:szCs w:val="30"/>
        </w:rPr>
        <w:t xml:space="preserve">  </w:t>
      </w:r>
      <w:r w:rsidR="008A264F">
        <w:rPr>
          <w:sz w:val="30"/>
          <w:szCs w:val="30"/>
        </w:rPr>
        <w:t>следующие изменения:</w:t>
      </w:r>
    </w:p>
    <w:p w:rsidR="008A264F" w:rsidRPr="008A264F" w:rsidRDefault="00B811F4" w:rsidP="008A264F">
      <w:pPr>
        <w:pStyle w:val="s3"/>
        <w:numPr>
          <w:ilvl w:val="1"/>
          <w:numId w:val="1"/>
        </w:numPr>
        <w:jc w:val="both"/>
        <w:rPr>
          <w:sz w:val="30"/>
          <w:szCs w:val="30"/>
        </w:rPr>
      </w:pPr>
      <w:r w:rsidRPr="008A264F">
        <w:rPr>
          <w:sz w:val="30"/>
          <w:szCs w:val="30"/>
        </w:rPr>
        <w:t xml:space="preserve"> </w:t>
      </w:r>
      <w:r w:rsidR="008A264F" w:rsidRPr="008A264F">
        <w:rPr>
          <w:sz w:val="30"/>
          <w:szCs w:val="30"/>
        </w:rPr>
        <w:t>Таблицу п. 1.3.1.2. изложить в следующей редакции:</w:t>
      </w:r>
    </w:p>
    <w:p w:rsidR="008A264F" w:rsidRDefault="008A264F" w:rsidP="008A264F">
      <w:pPr>
        <w:pStyle w:val="s1"/>
        <w:rPr>
          <w:sz w:val="30"/>
          <w:szCs w:val="30"/>
        </w:rPr>
      </w:pPr>
      <w:r>
        <w:rPr>
          <w:sz w:val="30"/>
          <w:szCs w:val="30"/>
        </w:rPr>
        <w:t>«</w:t>
      </w:r>
    </w:p>
    <w:tbl>
      <w:tblPr>
        <w:tblW w:w="95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985"/>
        <w:gridCol w:w="1791"/>
      </w:tblGrid>
      <w:tr w:rsidR="008A264F" w:rsidRPr="00C87AD5" w:rsidTr="0015632E">
        <w:trPr>
          <w:trHeight w:val="532"/>
        </w:trPr>
        <w:tc>
          <w:tcPr>
            <w:tcW w:w="4111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Цена сопровождения, руб.*</w:t>
            </w:r>
          </w:p>
        </w:tc>
        <w:tc>
          <w:tcPr>
            <w:tcW w:w="1985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Количество этапов сопровождения</w:t>
            </w:r>
          </w:p>
        </w:tc>
        <w:tc>
          <w:tcPr>
            <w:tcW w:w="1791" w:type="dxa"/>
            <w:hideMark/>
          </w:tcPr>
          <w:p w:rsidR="008A264F" w:rsidRPr="00C87AD5" w:rsidRDefault="008A264F" w:rsidP="0015632E">
            <w:pPr>
              <w:spacing w:after="60"/>
              <w:ind w:left="120"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Норматив, руб.*</w:t>
            </w:r>
          </w:p>
        </w:tc>
      </w:tr>
      <w:tr w:rsidR="008A264F" w:rsidRPr="00C87AD5" w:rsidTr="0015632E">
        <w:trPr>
          <w:trHeight w:val="486"/>
        </w:trPr>
        <w:tc>
          <w:tcPr>
            <w:tcW w:w="4111" w:type="dxa"/>
            <w:shd w:val="clear" w:color="auto" w:fill="FFFFFF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Программный продукт 1С</w:t>
            </w:r>
          </w:p>
        </w:tc>
        <w:tc>
          <w:tcPr>
            <w:tcW w:w="1701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До 1 400,00</w:t>
            </w:r>
          </w:p>
        </w:tc>
        <w:tc>
          <w:tcPr>
            <w:tcW w:w="1985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100 час.</w:t>
            </w:r>
          </w:p>
        </w:tc>
        <w:tc>
          <w:tcPr>
            <w:tcW w:w="1791" w:type="dxa"/>
            <w:hideMark/>
          </w:tcPr>
          <w:p w:rsidR="008A264F" w:rsidRPr="00C87AD5" w:rsidRDefault="008A264F" w:rsidP="0015632E">
            <w:pPr>
              <w:ind w:left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До 140 000,00</w:t>
            </w:r>
          </w:p>
        </w:tc>
      </w:tr>
      <w:tr w:rsidR="008A264F" w:rsidRPr="00C87AD5" w:rsidTr="0015632E">
        <w:trPr>
          <w:trHeight w:val="549"/>
        </w:trPr>
        <w:tc>
          <w:tcPr>
            <w:tcW w:w="4111" w:type="dxa"/>
            <w:shd w:val="clear" w:color="auto" w:fill="FFFFFF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Абонентское обслуживание 1С (ИТС)</w:t>
            </w:r>
          </w:p>
        </w:tc>
        <w:tc>
          <w:tcPr>
            <w:tcW w:w="1701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До 121 620,00</w:t>
            </w:r>
          </w:p>
        </w:tc>
        <w:tc>
          <w:tcPr>
            <w:tcW w:w="1985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1 раз в год на 12 месяцев</w:t>
            </w:r>
          </w:p>
        </w:tc>
        <w:tc>
          <w:tcPr>
            <w:tcW w:w="1791" w:type="dxa"/>
            <w:hideMark/>
          </w:tcPr>
          <w:p w:rsidR="008A264F" w:rsidRPr="00C87AD5" w:rsidRDefault="008A264F" w:rsidP="0015632E">
            <w:pPr>
              <w:ind w:left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До 121 620,00</w:t>
            </w:r>
          </w:p>
        </w:tc>
      </w:tr>
      <w:tr w:rsidR="008A264F" w:rsidRPr="00C87AD5" w:rsidTr="0015632E">
        <w:trPr>
          <w:trHeight w:val="685"/>
        </w:trPr>
        <w:tc>
          <w:tcPr>
            <w:tcW w:w="4111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Программный продукт «СБИС» (передача отчетности)</w:t>
            </w:r>
          </w:p>
        </w:tc>
        <w:tc>
          <w:tcPr>
            <w:tcW w:w="1701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0000,00</w:t>
            </w:r>
          </w:p>
        </w:tc>
        <w:tc>
          <w:tcPr>
            <w:tcW w:w="1985" w:type="dxa"/>
            <w:hideMark/>
          </w:tcPr>
          <w:p w:rsidR="008A264F" w:rsidRPr="00C87AD5" w:rsidRDefault="008A264F" w:rsidP="0015632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>1 раз в год на 12 месяцев</w:t>
            </w:r>
          </w:p>
        </w:tc>
        <w:tc>
          <w:tcPr>
            <w:tcW w:w="1791" w:type="dxa"/>
            <w:hideMark/>
          </w:tcPr>
          <w:p w:rsidR="008A264F" w:rsidRPr="00C87AD5" w:rsidRDefault="008A264F" w:rsidP="0015632E">
            <w:pPr>
              <w:ind w:left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87AD5">
              <w:rPr>
                <w:rFonts w:ascii="Times New Roman" w:hAnsi="Times New Roman" w:cs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30000,00</w:t>
            </w:r>
          </w:p>
        </w:tc>
      </w:tr>
    </w:tbl>
    <w:p w:rsidR="008A264F" w:rsidRPr="000D2D22" w:rsidRDefault="008A264F" w:rsidP="008A264F">
      <w:pPr>
        <w:pStyle w:val="s1"/>
        <w:numPr>
          <w:ilvl w:val="1"/>
          <w:numId w:val="1"/>
        </w:numPr>
        <w:rPr>
          <w:sz w:val="30"/>
          <w:szCs w:val="30"/>
        </w:rPr>
      </w:pPr>
      <w:r w:rsidRPr="000D2D22">
        <w:rPr>
          <w:sz w:val="30"/>
          <w:szCs w:val="30"/>
        </w:rPr>
        <w:t>Дополнить пункт 1.3.1.2. после таблицы текстом следующего содержания</w:t>
      </w:r>
      <w:r>
        <w:rPr>
          <w:sz w:val="30"/>
          <w:szCs w:val="30"/>
        </w:rPr>
        <w:t>:</w:t>
      </w:r>
    </w:p>
    <w:p w:rsidR="008A264F" w:rsidRDefault="008A264F" w:rsidP="008A264F">
      <w:pPr>
        <w:pStyle w:val="s1"/>
        <w:rPr>
          <w:sz w:val="30"/>
          <w:szCs w:val="30"/>
        </w:rPr>
      </w:pPr>
      <w:r w:rsidRPr="000D2D22">
        <w:rPr>
          <w:sz w:val="30"/>
          <w:szCs w:val="30"/>
        </w:rPr>
        <w:t>«</w:t>
      </w:r>
      <w:r>
        <w:rPr>
          <w:sz w:val="30"/>
          <w:szCs w:val="30"/>
        </w:rPr>
        <w:t>Абонентское обслуживание 1С (ИТС)</w:t>
      </w:r>
    </w:p>
    <w:p w:rsidR="008A264F" w:rsidRPr="001B1550" w:rsidRDefault="001E3490" w:rsidP="008A264F">
      <w:pPr>
        <w:pStyle w:val="s3"/>
        <w:rPr>
          <w:i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З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ИТС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r>
            <w:rPr>
              <w:rFonts w:ascii="Cambria Math" w:hAnsi="Cambria Math"/>
              <w:sz w:val="30"/>
              <w:szCs w:val="30"/>
            </w:rPr>
            <m:t>С+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/>
              <w:sz w:val="30"/>
              <w:szCs w:val="30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</m:e>
          </m:nary>
        </m:oMath>
      </m:oMathPara>
    </w:p>
    <w:p w:rsidR="008A264F" w:rsidRPr="009403EA" w:rsidRDefault="008A264F" w:rsidP="008A264F">
      <w:pPr>
        <w:widowControl w:val="0"/>
        <w:autoSpaceDE w:val="0"/>
        <w:autoSpaceDN w:val="0"/>
        <w:adjustRightInd w:val="0"/>
        <w:jc w:val="both"/>
        <w:rPr>
          <w:sz w:val="30"/>
          <w:szCs w:val="30"/>
          <w:lang w:val="en-US"/>
        </w:rPr>
      </w:pPr>
    </w:p>
    <w:p w:rsidR="008A264F" w:rsidRPr="000D2D22" w:rsidRDefault="008A264F" w:rsidP="008A264F">
      <w:pPr>
        <w:pStyle w:val="s3"/>
        <w:rPr>
          <w:sz w:val="30"/>
          <w:szCs w:val="30"/>
        </w:rPr>
      </w:pPr>
      <w:r>
        <w:rPr>
          <w:sz w:val="30"/>
          <w:szCs w:val="30"/>
        </w:rPr>
        <w:t>г</w:t>
      </w:r>
      <w:r w:rsidRPr="000D2D22">
        <w:rPr>
          <w:sz w:val="30"/>
          <w:szCs w:val="30"/>
        </w:rPr>
        <w:t>де</w:t>
      </w:r>
      <w:r>
        <w:rPr>
          <w:sz w:val="30"/>
          <w:szCs w:val="30"/>
        </w:rPr>
        <w:t>,</w:t>
      </w:r>
    </w:p>
    <w:p w:rsidR="008A264F" w:rsidRPr="009403EA" w:rsidRDefault="008A264F" w:rsidP="008A264F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Q</w:t>
      </w:r>
      <w:r w:rsidRPr="009403E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>–</w:t>
      </w:r>
      <w:r w:rsidRPr="009403E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30"/>
          <w:szCs w:val="30"/>
        </w:rPr>
        <w:t>стоимость</w:t>
      </w:r>
      <w:proofErr w:type="gramEnd"/>
      <w:r>
        <w:rPr>
          <w:rFonts w:ascii="Times New Roman" w:eastAsiaTheme="minorEastAsia" w:hAnsi="Times New Roman" w:cs="Times New Roman"/>
          <w:sz w:val="30"/>
          <w:szCs w:val="30"/>
        </w:rPr>
        <w:t xml:space="preserve"> сопровождения одной лицензии;</w:t>
      </w:r>
    </w:p>
    <w:p w:rsidR="008A264F" w:rsidRPr="007D4853" w:rsidRDefault="008A264F" w:rsidP="008A264F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lastRenderedPageBreak/>
        <w:t>N</w:t>
      </w:r>
      <w:r w:rsidRPr="007D4853">
        <w:rPr>
          <w:rFonts w:ascii="Times New Roman" w:eastAsiaTheme="minorEastAsia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30"/>
          <w:szCs w:val="30"/>
        </w:rPr>
        <w:t>количество</w:t>
      </w:r>
      <w:proofErr w:type="gramEnd"/>
      <w:r>
        <w:rPr>
          <w:rFonts w:ascii="Times New Roman" w:eastAsiaTheme="minorEastAsia" w:hAnsi="Times New Roman" w:cs="Times New Roman"/>
          <w:sz w:val="30"/>
          <w:szCs w:val="30"/>
        </w:rPr>
        <w:t xml:space="preserve"> лицензий</w:t>
      </w:r>
    </w:p>
    <w:p w:rsidR="008A264F" w:rsidRPr="000D2D22" w:rsidRDefault="008A264F" w:rsidP="008A264F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C</w:t>
      </w:r>
      <w:r w:rsidRPr="009403EA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0D2D22">
        <w:rPr>
          <w:rFonts w:ascii="Times New Roman" w:eastAsiaTheme="minorEastAsia" w:hAnsi="Times New Roman" w:cs="Times New Roman"/>
          <w:sz w:val="30"/>
          <w:szCs w:val="30"/>
        </w:rPr>
        <w:t xml:space="preserve">- </w:t>
      </w:r>
      <w:proofErr w:type="gramStart"/>
      <w:r w:rsidRPr="000D2D22">
        <w:rPr>
          <w:rFonts w:ascii="Times New Roman" w:eastAsiaTheme="minorEastAsia" w:hAnsi="Times New Roman" w:cs="Times New Roman"/>
          <w:sz w:val="30"/>
          <w:szCs w:val="30"/>
        </w:rPr>
        <w:t>стоимость</w:t>
      </w:r>
      <w:proofErr w:type="gramEnd"/>
      <w:r w:rsidRPr="000D2D22">
        <w:rPr>
          <w:rFonts w:ascii="Times New Roman" w:eastAsiaTheme="minorEastAsia" w:hAnsi="Times New Roman" w:cs="Times New Roman"/>
          <w:sz w:val="30"/>
          <w:szCs w:val="30"/>
        </w:rPr>
        <w:t xml:space="preserve"> услуги по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годовому </w:t>
      </w:r>
      <w:r w:rsidRPr="000D2D22">
        <w:rPr>
          <w:rFonts w:ascii="Times New Roman" w:eastAsiaTheme="minorEastAsia" w:hAnsi="Times New Roman" w:cs="Times New Roman"/>
          <w:sz w:val="30"/>
          <w:szCs w:val="30"/>
        </w:rPr>
        <w:t>сопровождению продукта</w:t>
      </w:r>
      <w:r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8A264F" w:rsidRPr="000D2D22" w:rsidRDefault="008A264F" w:rsidP="008A264F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U</w:t>
      </w:r>
      <w:r w:rsidRPr="00155139">
        <w:rPr>
          <w:rFonts w:ascii="Times New Roman" w:eastAsiaTheme="minorEastAsia" w:hAnsi="Times New Roman" w:cs="Times New Roman"/>
          <w:sz w:val="30"/>
          <w:szCs w:val="30"/>
        </w:rPr>
        <w:t xml:space="preserve"> </w:t>
      </w:r>
      <w:r w:rsidRPr="000D2D22">
        <w:rPr>
          <w:rFonts w:ascii="Times New Roman" w:eastAsiaTheme="minorEastAsia" w:hAnsi="Times New Roman" w:cs="Times New Roman"/>
          <w:sz w:val="30"/>
          <w:szCs w:val="30"/>
        </w:rPr>
        <w:t xml:space="preserve">- </w:t>
      </w:r>
      <w:proofErr w:type="gramStart"/>
      <w:r w:rsidRPr="000D2D22">
        <w:rPr>
          <w:rFonts w:ascii="Times New Roman" w:eastAsiaTheme="minorEastAsia" w:hAnsi="Times New Roman" w:cs="Times New Roman"/>
          <w:sz w:val="30"/>
          <w:szCs w:val="30"/>
        </w:rPr>
        <w:t>количество</w:t>
      </w:r>
      <w:proofErr w:type="gramEnd"/>
      <w:r w:rsidRPr="000D2D22">
        <w:rPr>
          <w:rFonts w:ascii="Times New Roman" w:eastAsiaTheme="minorEastAsia" w:hAnsi="Times New Roman" w:cs="Times New Roman"/>
          <w:sz w:val="30"/>
          <w:szCs w:val="30"/>
        </w:rPr>
        <w:t xml:space="preserve"> обслуживаемых учреждений</w:t>
      </w:r>
      <w:r>
        <w:rPr>
          <w:rFonts w:ascii="Times New Roman" w:eastAsiaTheme="minorEastAsia" w:hAnsi="Times New Roman" w:cs="Times New Roman"/>
          <w:sz w:val="30"/>
          <w:szCs w:val="30"/>
        </w:rPr>
        <w:t>;</w:t>
      </w:r>
    </w:p>
    <w:p w:rsidR="008A264F" w:rsidRDefault="008A264F" w:rsidP="008A264F">
      <w:pPr>
        <w:rPr>
          <w:rFonts w:ascii="Times New Roman" w:eastAsiaTheme="minorEastAsia" w:hAnsi="Times New Roman" w:cs="Times New Roman"/>
          <w:sz w:val="30"/>
          <w:szCs w:val="30"/>
        </w:rPr>
      </w:pPr>
      <w:r>
        <w:rPr>
          <w:rFonts w:ascii="Times New Roman" w:eastAsiaTheme="minorEastAsia" w:hAnsi="Times New Roman" w:cs="Times New Roman"/>
          <w:sz w:val="30"/>
          <w:szCs w:val="30"/>
          <w:lang w:val="en-US"/>
        </w:rPr>
        <w:t>M</w:t>
      </w:r>
      <w:r w:rsidRPr="000D2D22">
        <w:rPr>
          <w:rFonts w:ascii="Times New Roman" w:eastAsiaTheme="minorEastAsia" w:hAnsi="Times New Roman" w:cs="Times New Roman"/>
          <w:sz w:val="30"/>
          <w:szCs w:val="30"/>
        </w:rPr>
        <w:t xml:space="preserve">- </w:t>
      </w:r>
      <w:proofErr w:type="gramStart"/>
      <w:r w:rsidRPr="000D2D22">
        <w:rPr>
          <w:rFonts w:ascii="Times New Roman" w:eastAsiaTheme="minorEastAsia" w:hAnsi="Times New Roman" w:cs="Times New Roman"/>
          <w:sz w:val="30"/>
          <w:szCs w:val="30"/>
        </w:rPr>
        <w:t>стоимость</w:t>
      </w:r>
      <w:proofErr w:type="gramEnd"/>
      <w:r w:rsidRPr="000D2D22">
        <w:rPr>
          <w:rFonts w:ascii="Times New Roman" w:eastAsiaTheme="minorEastAsia" w:hAnsi="Times New Roman" w:cs="Times New Roman"/>
          <w:sz w:val="30"/>
          <w:szCs w:val="30"/>
        </w:rPr>
        <w:t xml:space="preserve"> сопровождения одного учреждения</w:t>
      </w:r>
      <w:r>
        <w:rPr>
          <w:rFonts w:ascii="Times New Roman" w:eastAsiaTheme="minorEastAsia" w:hAnsi="Times New Roman" w:cs="Times New Roman"/>
          <w:sz w:val="30"/>
          <w:szCs w:val="30"/>
        </w:rPr>
        <w:t>.</w:t>
      </w:r>
    </w:p>
    <w:p w:rsidR="008A264F" w:rsidRPr="00A6551B" w:rsidRDefault="008A264F" w:rsidP="008A264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Расчет норматива:</w:t>
      </w:r>
    </w:p>
    <w:p w:rsidR="008A264F" w:rsidRPr="00C87AD5" w:rsidRDefault="008A264F" w:rsidP="008A264F">
      <w:pPr>
        <w:rPr>
          <w:rFonts w:ascii="Times New Roman" w:hAnsi="Times New Roman" w:cs="Times New Roman"/>
          <w:sz w:val="30"/>
          <w:szCs w:val="30"/>
        </w:rPr>
      </w:pPr>
      <w:r w:rsidRPr="00C87AD5">
        <w:rPr>
          <w:rFonts w:ascii="Times New Roman" w:hAnsi="Times New Roman" w:cs="Times New Roman"/>
          <w:sz w:val="30"/>
          <w:szCs w:val="30"/>
        </w:rPr>
        <w:t>29664,00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87AD5">
        <w:rPr>
          <w:rFonts w:ascii="Times New Roman" w:hAnsi="Times New Roman" w:cs="Times New Roman"/>
          <w:sz w:val="30"/>
          <w:szCs w:val="30"/>
        </w:rPr>
        <w:t>руб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C87AD5">
        <w:rPr>
          <w:rFonts w:ascii="Times New Roman" w:hAnsi="Times New Roman" w:cs="Times New Roman"/>
          <w:sz w:val="30"/>
          <w:szCs w:val="30"/>
        </w:rPr>
        <w:t>+10*1500,00 руб.+11</w:t>
      </w:r>
      <w:r>
        <w:rPr>
          <w:rFonts w:ascii="Times New Roman" w:hAnsi="Times New Roman" w:cs="Times New Roman"/>
          <w:sz w:val="30"/>
          <w:szCs w:val="30"/>
        </w:rPr>
        <w:t>*</w:t>
      </w:r>
      <w:r w:rsidRPr="00C87AD5">
        <w:rPr>
          <w:rFonts w:ascii="Times New Roman" w:hAnsi="Times New Roman" w:cs="Times New Roman"/>
          <w:sz w:val="30"/>
          <w:szCs w:val="30"/>
        </w:rPr>
        <w:t>6996,00 руб.</w:t>
      </w:r>
      <w:r>
        <w:rPr>
          <w:rFonts w:ascii="Times New Roman" w:hAnsi="Times New Roman" w:cs="Times New Roman"/>
          <w:sz w:val="30"/>
          <w:szCs w:val="30"/>
        </w:rPr>
        <w:t>=</w:t>
      </w:r>
      <w:r w:rsidRPr="00C87AD5">
        <w:rPr>
          <w:rFonts w:ascii="Times New Roman" w:hAnsi="Times New Roman" w:cs="Times New Roman"/>
          <w:sz w:val="30"/>
          <w:szCs w:val="30"/>
        </w:rPr>
        <w:t>121620,00 руб.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B811F4" w:rsidRPr="00524BBE" w:rsidRDefault="00B811F4" w:rsidP="008A264F">
      <w:pPr>
        <w:pStyle w:val="s3"/>
        <w:numPr>
          <w:ilvl w:val="1"/>
          <w:numId w:val="1"/>
        </w:numPr>
        <w:jc w:val="both"/>
        <w:rPr>
          <w:sz w:val="30"/>
          <w:szCs w:val="30"/>
        </w:rPr>
      </w:pPr>
      <w:r w:rsidRPr="00524BBE">
        <w:rPr>
          <w:sz w:val="30"/>
          <w:szCs w:val="30"/>
        </w:rPr>
        <w:t xml:space="preserve">дополнить пунктом </w:t>
      </w:r>
      <w:r w:rsidR="00DA7263" w:rsidRPr="00524BBE">
        <w:rPr>
          <w:sz w:val="30"/>
          <w:szCs w:val="30"/>
        </w:rPr>
        <w:t>1.5.7</w:t>
      </w:r>
      <w:r w:rsidR="007D4853" w:rsidRPr="00524BBE">
        <w:rPr>
          <w:sz w:val="30"/>
          <w:szCs w:val="30"/>
        </w:rPr>
        <w:t xml:space="preserve"> следующего содержания:</w:t>
      </w:r>
      <w:r w:rsidR="00DA7263" w:rsidRPr="00524BBE">
        <w:rPr>
          <w:sz w:val="30"/>
          <w:szCs w:val="30"/>
        </w:rPr>
        <w:t xml:space="preserve"> </w:t>
      </w:r>
    </w:p>
    <w:p w:rsidR="007D58DF" w:rsidRPr="00B811F4" w:rsidRDefault="000D2D22" w:rsidP="00B811F4">
      <w:pPr>
        <w:pStyle w:val="s3"/>
        <w:jc w:val="both"/>
        <w:rPr>
          <w:sz w:val="30"/>
          <w:szCs w:val="30"/>
        </w:rPr>
      </w:pPr>
      <w:r w:rsidRPr="00B811F4">
        <w:rPr>
          <w:sz w:val="30"/>
          <w:szCs w:val="30"/>
        </w:rPr>
        <w:t>«</w:t>
      </w:r>
      <w:r w:rsidR="00620D40" w:rsidRPr="00B811F4">
        <w:rPr>
          <w:sz w:val="30"/>
          <w:szCs w:val="30"/>
        </w:rPr>
        <w:t xml:space="preserve">1.5.7. </w:t>
      </w:r>
      <w:r w:rsidR="00DA7263" w:rsidRPr="00B811F4">
        <w:rPr>
          <w:noProof/>
          <w:sz w:val="30"/>
          <w:szCs w:val="30"/>
        </w:rPr>
        <w:t>Нормативные затраты</w:t>
      </w:r>
      <w:r w:rsidR="007D58DF" w:rsidRPr="00B811F4">
        <w:rPr>
          <w:sz w:val="30"/>
          <w:szCs w:val="30"/>
        </w:rPr>
        <w:t xml:space="preserve"> на приобретение источников бесперебойного питания</w:t>
      </w:r>
    </w:p>
    <w:p w:rsidR="007D58DF" w:rsidRPr="000D2D22" w:rsidRDefault="007D58DF" w:rsidP="007D58DF">
      <w:pPr>
        <w:pStyle w:val="s1"/>
        <w:rPr>
          <w:sz w:val="30"/>
          <w:szCs w:val="30"/>
        </w:rPr>
      </w:pPr>
      <w:r w:rsidRPr="000D2D22">
        <w:rPr>
          <w:sz w:val="30"/>
          <w:szCs w:val="30"/>
        </w:rPr>
        <w:t xml:space="preserve">Затраты на приобретение источников бесперебойного питания </w:t>
      </w:r>
      <w:r w:rsidRPr="000D2D22">
        <w:rPr>
          <w:noProof/>
          <w:sz w:val="30"/>
          <w:szCs w:val="30"/>
        </w:rPr>
        <mc:AlternateContent>
          <mc:Choice Requires="wps">
            <w:drawing>
              <wp:inline distT="0" distB="0" distL="0" distR="0" wp14:anchorId="7944E24E" wp14:editId="62AAD421">
                <wp:extent cx="428625" cy="247650"/>
                <wp:effectExtent l="0" t="0" r="0" b="0"/>
                <wp:docPr id="13" name="Прямоугольник 13" descr="https://internet.garant.ru/document/formula?revision=151202000&amp;text=ISjHX-jh7yk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s://internet.garant.ru/document/formula?revision=151202000&amp;text=ISjHX-jh7yk=" style="width:33.7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" filled="f" stroked="f">
                <o:lock v:ext="edit" aspectratio="t"/>
                <w10:anchorlock/>
              </v:rect>
            </w:pict>
          </mc:Fallback>
        </mc:AlternateContent>
      </w:r>
      <w:r w:rsidRPr="000D2D22">
        <w:rPr>
          <w:sz w:val="30"/>
          <w:szCs w:val="30"/>
        </w:rPr>
        <w:t>определяются по формуле:</w:t>
      </w:r>
    </w:p>
    <w:p w:rsidR="007D58DF" w:rsidRPr="000D2D22" w:rsidRDefault="007D58DF" w:rsidP="007D58DF">
      <w:pPr>
        <w:pStyle w:val="indent1"/>
        <w:jc w:val="center"/>
        <w:rPr>
          <w:sz w:val="30"/>
          <w:szCs w:val="30"/>
        </w:rPr>
      </w:pPr>
      <w:r w:rsidRPr="000D2D22">
        <w:rPr>
          <w:noProof/>
          <w:sz w:val="30"/>
          <w:szCs w:val="30"/>
        </w:rPr>
        <w:drawing>
          <wp:inline distT="0" distB="0" distL="0" distR="0" wp14:anchorId="4E98D153" wp14:editId="57A3471A">
            <wp:extent cx="1457325" cy="304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2D22">
        <w:rPr>
          <w:sz w:val="30"/>
          <w:szCs w:val="30"/>
        </w:rPr>
        <w:t xml:space="preserve">, где </w:t>
      </w:r>
    </w:p>
    <w:p w:rsidR="007D58DF" w:rsidRPr="000D2D22" w:rsidRDefault="007A33F6" w:rsidP="007D58DF">
      <w:pPr>
        <w:pStyle w:val="s1"/>
        <w:rPr>
          <w:sz w:val="30"/>
          <w:szCs w:val="30"/>
        </w:rPr>
      </w:pPr>
      <w:r w:rsidRPr="000D2D22">
        <w:rPr>
          <w:noProof/>
          <w:sz w:val="30"/>
          <w:szCs w:val="30"/>
        </w:rPr>
        <w:drawing>
          <wp:inline distT="0" distB="0" distL="0" distR="0" wp14:anchorId="2DEB8424" wp14:editId="3F392ECC">
            <wp:extent cx="3905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8DF" w:rsidRPr="000D2D22">
        <w:rPr>
          <w:sz w:val="30"/>
          <w:szCs w:val="30"/>
        </w:rPr>
        <w:t>- количество источников бесперебойного питания, но не более норматива количества;</w:t>
      </w:r>
    </w:p>
    <w:p w:rsidR="007D58DF" w:rsidRPr="000D2D22" w:rsidRDefault="007A33F6" w:rsidP="007D58DF">
      <w:pPr>
        <w:pStyle w:val="s1"/>
        <w:rPr>
          <w:sz w:val="30"/>
          <w:szCs w:val="30"/>
        </w:rPr>
      </w:pPr>
      <w:r w:rsidRPr="000D2D22">
        <w:rPr>
          <w:noProof/>
          <w:sz w:val="30"/>
          <w:szCs w:val="30"/>
        </w:rPr>
        <w:drawing>
          <wp:inline distT="0" distB="0" distL="0" distR="0" wp14:anchorId="0FC51A29" wp14:editId="17894667">
            <wp:extent cx="3619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8DF" w:rsidRPr="000D2D22">
        <w:rPr>
          <w:sz w:val="30"/>
          <w:szCs w:val="30"/>
        </w:rPr>
        <w:t>- цена приобретаемого источника бесперебойного питания, но не более норматива цены;</w:t>
      </w:r>
    </w:p>
    <w:p w:rsidR="007D58DF" w:rsidRPr="000D2D22" w:rsidRDefault="007D58DF" w:rsidP="007D58DF">
      <w:pPr>
        <w:pStyle w:val="s1"/>
        <w:rPr>
          <w:sz w:val="30"/>
          <w:szCs w:val="30"/>
        </w:rPr>
      </w:pPr>
      <w:r w:rsidRPr="000D2D22">
        <w:rPr>
          <w:sz w:val="30"/>
          <w:szCs w:val="30"/>
        </w:rPr>
        <w:t xml:space="preserve">i - вид модуля бесперебойного питания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"/>
        <w:gridCol w:w="2986"/>
        <w:gridCol w:w="1912"/>
        <w:gridCol w:w="1900"/>
        <w:gridCol w:w="1963"/>
      </w:tblGrid>
      <w:tr w:rsidR="004F4F74" w:rsidRPr="000D2D22" w:rsidTr="004F4F74">
        <w:tc>
          <w:tcPr>
            <w:tcW w:w="817" w:type="dxa"/>
          </w:tcPr>
          <w:p w:rsidR="004F4F74" w:rsidRPr="000D2D22" w:rsidRDefault="004F4F74">
            <w:pPr>
              <w:pStyle w:val="s1"/>
              <w:jc w:val="center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N</w:t>
            </w:r>
            <w:r w:rsidRPr="000D2D22">
              <w:rPr>
                <w:sz w:val="30"/>
                <w:szCs w:val="30"/>
              </w:rPr>
              <w:br/>
            </w:r>
            <w:proofErr w:type="gramStart"/>
            <w:r w:rsidRPr="000D2D22">
              <w:rPr>
                <w:sz w:val="30"/>
                <w:szCs w:val="30"/>
              </w:rPr>
              <w:t>п</w:t>
            </w:r>
            <w:proofErr w:type="gramEnd"/>
            <w:r w:rsidRPr="000D2D22">
              <w:rPr>
                <w:sz w:val="30"/>
                <w:szCs w:val="30"/>
              </w:rPr>
              <w:t>/п</w:t>
            </w:r>
          </w:p>
        </w:tc>
        <w:tc>
          <w:tcPr>
            <w:tcW w:w="3011" w:type="dxa"/>
          </w:tcPr>
          <w:p w:rsidR="004F4F74" w:rsidRPr="000D2D22" w:rsidRDefault="004F4F74">
            <w:pPr>
              <w:pStyle w:val="s1"/>
              <w:jc w:val="center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Наименование оборудования</w:t>
            </w:r>
          </w:p>
        </w:tc>
        <w:tc>
          <w:tcPr>
            <w:tcW w:w="1914" w:type="dxa"/>
          </w:tcPr>
          <w:p w:rsidR="004F4F74" w:rsidRPr="000D2D22" w:rsidRDefault="004F4F74">
            <w:pPr>
              <w:pStyle w:val="s1"/>
              <w:jc w:val="center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Норматив количества (не более), шт.</w:t>
            </w:r>
          </w:p>
        </w:tc>
        <w:tc>
          <w:tcPr>
            <w:tcW w:w="1914" w:type="dxa"/>
          </w:tcPr>
          <w:p w:rsidR="004F4F74" w:rsidRPr="000D2D22" w:rsidRDefault="004F4F74">
            <w:pPr>
              <w:pStyle w:val="s1"/>
              <w:jc w:val="center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Норматив цены (не более), руб.</w:t>
            </w:r>
          </w:p>
        </w:tc>
        <w:tc>
          <w:tcPr>
            <w:tcW w:w="1915" w:type="dxa"/>
          </w:tcPr>
          <w:p w:rsidR="004F4F74" w:rsidRPr="000D2D22" w:rsidRDefault="004F4F74" w:rsidP="004F4F74">
            <w:pPr>
              <w:pStyle w:val="s1"/>
              <w:jc w:val="center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Срок эксплуатации в годах</w:t>
            </w:r>
          </w:p>
        </w:tc>
      </w:tr>
      <w:tr w:rsidR="004F4F74" w:rsidRPr="000D2D22" w:rsidTr="004F4F74">
        <w:tc>
          <w:tcPr>
            <w:tcW w:w="817" w:type="dxa"/>
          </w:tcPr>
          <w:p w:rsidR="004F4F74" w:rsidRPr="000D2D22" w:rsidRDefault="000D2D22">
            <w:pPr>
              <w:pStyle w:val="s1"/>
              <w:jc w:val="center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"</w:t>
            </w:r>
            <w:r w:rsidR="004F4F74" w:rsidRPr="000D2D22">
              <w:rPr>
                <w:sz w:val="30"/>
                <w:szCs w:val="30"/>
              </w:rPr>
              <w:t>1.</w:t>
            </w:r>
          </w:p>
        </w:tc>
        <w:tc>
          <w:tcPr>
            <w:tcW w:w="3011" w:type="dxa"/>
          </w:tcPr>
          <w:p w:rsidR="004F4F74" w:rsidRPr="000D2D22" w:rsidRDefault="004F4F74">
            <w:pPr>
              <w:pStyle w:val="s16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Источник бесперебойного питания мощностью до 1,5 кВт (Тип 1)</w:t>
            </w:r>
          </w:p>
        </w:tc>
        <w:tc>
          <w:tcPr>
            <w:tcW w:w="1914" w:type="dxa"/>
          </w:tcPr>
          <w:p w:rsidR="004F4F74" w:rsidRPr="000D2D22" w:rsidRDefault="004F4F74" w:rsidP="004F4F74">
            <w:pPr>
              <w:pStyle w:val="s16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1 на каждого работника расчетной численности основного персонала МКУ ЦБУМП</w:t>
            </w:r>
          </w:p>
        </w:tc>
        <w:tc>
          <w:tcPr>
            <w:tcW w:w="1914" w:type="dxa"/>
          </w:tcPr>
          <w:p w:rsidR="004F4F74" w:rsidRPr="000D2D22" w:rsidRDefault="004F4F74" w:rsidP="004F4F74">
            <w:pPr>
              <w:pStyle w:val="s1"/>
              <w:jc w:val="center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10000,0</w:t>
            </w:r>
            <w:r w:rsidR="00293224" w:rsidRPr="000D2D22">
              <w:rPr>
                <w:sz w:val="30"/>
                <w:szCs w:val="30"/>
              </w:rPr>
              <w:t>0</w:t>
            </w:r>
          </w:p>
        </w:tc>
        <w:tc>
          <w:tcPr>
            <w:tcW w:w="1915" w:type="dxa"/>
          </w:tcPr>
          <w:p w:rsidR="004F4F74" w:rsidRPr="000D2D22" w:rsidRDefault="004F4F74" w:rsidP="004F4F74">
            <w:pPr>
              <w:pStyle w:val="s1"/>
              <w:jc w:val="center"/>
              <w:rPr>
                <w:sz w:val="30"/>
                <w:szCs w:val="30"/>
              </w:rPr>
            </w:pPr>
            <w:r w:rsidRPr="000D2D22">
              <w:rPr>
                <w:sz w:val="30"/>
                <w:szCs w:val="30"/>
              </w:rPr>
              <w:t>5</w:t>
            </w:r>
          </w:p>
        </w:tc>
      </w:tr>
    </w:tbl>
    <w:p w:rsidR="008A264F" w:rsidRDefault="000D2D22" w:rsidP="008A264F">
      <w:pPr>
        <w:pStyle w:val="s1"/>
        <w:rPr>
          <w:sz w:val="30"/>
          <w:szCs w:val="30"/>
        </w:rPr>
      </w:pPr>
      <w:r w:rsidRPr="000D2D22">
        <w:rPr>
          <w:sz w:val="30"/>
          <w:szCs w:val="30"/>
        </w:rPr>
        <w:lastRenderedPageBreak/>
        <w:t>»</w:t>
      </w:r>
    </w:p>
    <w:p w:rsidR="008A264F" w:rsidRPr="008A264F" w:rsidRDefault="008A264F" w:rsidP="008A264F">
      <w:pPr>
        <w:pStyle w:val="s1"/>
        <w:numPr>
          <w:ilvl w:val="0"/>
          <w:numId w:val="1"/>
        </w:numPr>
        <w:spacing w:line="276" w:lineRule="auto"/>
        <w:ind w:left="0" w:firstLine="709"/>
        <w:jc w:val="both"/>
        <w:rPr>
          <w:sz w:val="30"/>
          <w:szCs w:val="30"/>
        </w:rPr>
      </w:pPr>
      <w:r w:rsidRPr="008A264F">
        <w:rPr>
          <w:sz w:val="28"/>
          <w:szCs w:val="28"/>
        </w:rPr>
        <w:t xml:space="preserve">Главному специалисту  отдела социально  -  экономического и правового обеспечения отрасли Панченко Т.Ю. </w:t>
      </w:r>
      <w:proofErr w:type="gramStart"/>
      <w:r w:rsidRPr="008A264F">
        <w:rPr>
          <w:sz w:val="28"/>
          <w:szCs w:val="28"/>
        </w:rPr>
        <w:t>разместить</w:t>
      </w:r>
      <w:proofErr w:type="gramEnd"/>
      <w:r w:rsidRPr="008A264F">
        <w:rPr>
          <w:sz w:val="28"/>
          <w:szCs w:val="28"/>
        </w:rPr>
        <w:t xml:space="preserve"> настоящий приказ  в течение 7 рабочих дней  со дня его  принятия в единой информационной системе в сфере закупок в сети Интернет.</w:t>
      </w:r>
    </w:p>
    <w:p w:rsidR="008A264F" w:rsidRPr="008A264F" w:rsidRDefault="008A264F" w:rsidP="001E3490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8A264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8A264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исполнением настоящего приказа  возложить  на заместителя начальника  отдела социально – экономического  и правового обеспечения </w:t>
      </w:r>
      <w:bookmarkStart w:id="0" w:name="_GoBack"/>
      <w:bookmarkEnd w:id="0"/>
      <w:r w:rsidRPr="008A264F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отрасли Щербакову Н.А.</w:t>
      </w:r>
    </w:p>
    <w:p w:rsidR="008A264F" w:rsidRDefault="008A264F" w:rsidP="008A264F">
      <w:pPr>
        <w:pStyle w:val="s1"/>
        <w:ind w:left="709"/>
        <w:jc w:val="both"/>
        <w:rPr>
          <w:sz w:val="30"/>
          <w:szCs w:val="30"/>
        </w:rPr>
      </w:pPr>
    </w:p>
    <w:p w:rsidR="008A264F" w:rsidRDefault="008A264F" w:rsidP="008A264F">
      <w:pPr>
        <w:pStyle w:val="s1"/>
        <w:ind w:left="709"/>
        <w:jc w:val="both"/>
        <w:rPr>
          <w:sz w:val="30"/>
          <w:szCs w:val="30"/>
        </w:rPr>
      </w:pPr>
    </w:p>
    <w:p w:rsidR="008A264F" w:rsidRDefault="008A264F" w:rsidP="008A264F">
      <w:pPr>
        <w:pStyle w:val="s1"/>
        <w:spacing w:before="0" w:beforeAutospacing="0" w:after="0" w:afterAutospacing="0"/>
        <w:ind w:left="709" w:hanging="70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И.о</w:t>
      </w:r>
      <w:proofErr w:type="spellEnd"/>
      <w:r>
        <w:rPr>
          <w:sz w:val="30"/>
          <w:szCs w:val="30"/>
        </w:rPr>
        <w:t xml:space="preserve">. руководителя главного управления </w:t>
      </w:r>
    </w:p>
    <w:p w:rsidR="008A264F" w:rsidRPr="008A264F" w:rsidRDefault="008A264F" w:rsidP="008A264F">
      <w:pPr>
        <w:pStyle w:val="s1"/>
        <w:spacing w:before="0" w:beforeAutospacing="0" w:after="0" w:afterAutospacing="0"/>
        <w:ind w:left="709" w:hanging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молодежной  политики и туризма                                          Е.Н. Сорокина </w:t>
      </w:r>
    </w:p>
    <w:p w:rsidR="008A264F" w:rsidRPr="00C87AD5" w:rsidRDefault="008A264F">
      <w:pPr>
        <w:rPr>
          <w:rFonts w:ascii="Times New Roman" w:hAnsi="Times New Roman" w:cs="Times New Roman"/>
          <w:sz w:val="30"/>
          <w:szCs w:val="30"/>
        </w:rPr>
      </w:pPr>
    </w:p>
    <w:sectPr w:rsidR="008A264F" w:rsidRPr="00C87AD5" w:rsidSect="007D5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A2645"/>
    <w:multiLevelType w:val="hybridMultilevel"/>
    <w:tmpl w:val="DC621496"/>
    <w:lvl w:ilvl="0" w:tplc="5BBC8E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D961D5"/>
    <w:multiLevelType w:val="multilevel"/>
    <w:tmpl w:val="D8EC7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DF"/>
    <w:rsid w:val="000D2D22"/>
    <w:rsid w:val="00130DEB"/>
    <w:rsid w:val="00155139"/>
    <w:rsid w:val="001B1550"/>
    <w:rsid w:val="001E3490"/>
    <w:rsid w:val="00293224"/>
    <w:rsid w:val="004350C1"/>
    <w:rsid w:val="004F4F74"/>
    <w:rsid w:val="00524BBE"/>
    <w:rsid w:val="00606AC1"/>
    <w:rsid w:val="00620D40"/>
    <w:rsid w:val="006216DF"/>
    <w:rsid w:val="006E1297"/>
    <w:rsid w:val="00736E9C"/>
    <w:rsid w:val="007A33F6"/>
    <w:rsid w:val="007D4853"/>
    <w:rsid w:val="007D58DF"/>
    <w:rsid w:val="008922C0"/>
    <w:rsid w:val="008A264F"/>
    <w:rsid w:val="009403EA"/>
    <w:rsid w:val="00980FC6"/>
    <w:rsid w:val="00A6551B"/>
    <w:rsid w:val="00B811F4"/>
    <w:rsid w:val="00C87AD5"/>
    <w:rsid w:val="00DA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8DF"/>
    <w:rPr>
      <w:color w:val="0000FF"/>
      <w:u w:val="single"/>
    </w:rPr>
  </w:style>
  <w:style w:type="paragraph" w:customStyle="1" w:styleId="indent1">
    <w:name w:val="indent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D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B155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D58DF"/>
    <w:rPr>
      <w:color w:val="0000FF"/>
      <w:u w:val="single"/>
    </w:rPr>
  </w:style>
  <w:style w:type="paragraph" w:customStyle="1" w:styleId="indent1">
    <w:name w:val="indent_1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8DF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7D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36E9C"/>
    <w:rPr>
      <w:color w:val="808080"/>
    </w:rPr>
  </w:style>
  <w:style w:type="paragraph" w:styleId="a8">
    <w:name w:val="Body Text Indent"/>
    <w:basedOn w:val="a"/>
    <w:link w:val="a9"/>
    <w:rsid w:val="001B1550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B155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A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bs xmlns="de353c43-b2a2-46ac-bec9-4c0a59d00cef">13 - Управление молодежной политики</grbs>
    <docs xmlns="de353c43-b2a2-46ac-bec9-4c0a59d00cef">&lt;p&gt;​&lt;a href="/administration/structure/youthpolicyupr/Documents/%d0%9f%d0%be%d1%8f%d1%81%d0%bd%d0%b8%d1%82%d0%b5%d0%bb%d1%8c%d0%bd%d0%b0%d1%8f%20%d0%b7%d0%b0%d0%bf%d0%b8%d1%81%d0%ba%d0%b0.docx"&gt;Пояснительная записка.docx&lt;/a&gt;&lt;/p&gt;</docs>
    <itogi xmlns="de353c43-b2a2-46ac-bec9-4c0a59d00cef" xsi:nil="true"/>
    <PublishingPageContent xmlns="http://schemas.microsoft.com/sharepoint/v3" xsi:nil="true"/>
    <_x0421__x043e__x0441__x0442__x0430__x0432__x0020__x043a__x043e__x043c__x0438__x0441__x0441__x0438__x0438_ xmlns="493ca2a5-b034-46f7-a7e0-5f375774a9d3">Панченко Татьяна Юрьевна
212-50-33
pty@admkrsk.ru</_x0421__x043e__x0441__x0442__x0430__x0432__x0020__x043a__x043e__x043c__x0438__x0441__x0441__x0438__x0438_>
    <nameFull xmlns="de353c43-b2a2-46ac-bec9-4c0a59d00cef">&lt;p&gt;О внесении изменений в Правила определения нормативных затрат&amp;#160; на обеспечение функций МКУ «Централизованная бухгалтерия учреждений&amp;#160; молодежной политики»&lt;/p&gt;</nameFull>
    <dop xmlns="de353c43-b2a2-46ac-bec9-4c0a59d00cef" xsi:nil="true"/>
    <PublishingImageCaption xmlns="http://schemas.microsoft.com/sharepoint/v3" xsi:nil="true"/>
    <date3 xmlns="de353c43-b2a2-46ac-bec9-4c0a59d00cef">2020-01-30T17:00:00+00:00</date3>
    <date1 xmlns="493ca2a5-b034-46f7-a7e0-5f375774a9d3">2020-01-20T17:00:00+00:00</date1>
    <date2 xmlns="493ca2a5-b034-46f7-a7e0-5f375774a9d3">2020-01-26T17:00:00+00:00</date2>
    <nameSmall xmlns="de353c43-b2a2-46ac-bec9-4c0a59d00cef">&lt;p&gt;​О внесении изменений в Правила определения нормативных затрат&amp;#160; на обеспечение функций МКУ «Централизованная бухгалтерия учреждений&amp;#160; молодежной политики»&lt;/p&gt;</nameSmall>
  </documentManagement>
</p:properties>
</file>

<file path=customXml/itemProps1.xml><?xml version="1.0" encoding="utf-8"?>
<ds:datastoreItem xmlns:ds="http://schemas.openxmlformats.org/officeDocument/2006/customXml" ds:itemID="{3750D8A2-F15C-4B5F-9524-F0F424BCB4E1}"/>
</file>

<file path=customXml/itemProps2.xml><?xml version="1.0" encoding="utf-8"?>
<ds:datastoreItem xmlns:ds="http://schemas.openxmlformats.org/officeDocument/2006/customXml" ds:itemID="{58C4AF8A-AB14-495C-B674-7E4AC495F130}"/>
</file>

<file path=customXml/itemProps3.xml><?xml version="1.0" encoding="utf-8"?>
<ds:datastoreItem xmlns:ds="http://schemas.openxmlformats.org/officeDocument/2006/customXml" ds:itemID="{9A215284-BF61-4865-BEB7-F5780CF937C0}"/>
</file>

<file path=customXml/itemProps4.xml><?xml version="1.0" encoding="utf-8"?>
<ds:datastoreItem xmlns:ds="http://schemas.openxmlformats.org/officeDocument/2006/customXml" ds:itemID="{AF8B96D6-EED7-4668-B339-240A663E17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определения нормативных затрат  на обеспечение функций МКУ «Централизованная бухгалтерия учреждений  молодежной политики»</dc:title>
  <dc:creator>Z2</dc:creator>
  <cp:lastModifiedBy>Панченко Татьяна Юрьевна</cp:lastModifiedBy>
  <cp:revision>6</cp:revision>
  <cp:lastPrinted>2020-01-15T04:48:00Z</cp:lastPrinted>
  <dcterms:created xsi:type="dcterms:W3CDTF">2020-01-20T10:53:00Z</dcterms:created>
  <dcterms:modified xsi:type="dcterms:W3CDTF">2020-01-21T03:31:00Z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